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213"/>
          <w:tab w:val="left" w:pos="6929"/>
        </w:tabs>
        <w:jc w:val="center"/>
        <w:rPr>
          <w:rFonts w:hint="default" w:ascii="黑体" w:hAnsi="黑体" w:eastAsia="黑体" w:cs="黑体"/>
          <w:sz w:val="32"/>
          <w:szCs w:val="40"/>
          <w:lang w:val="en-US" w:eastAsia="zh-CN"/>
        </w:rPr>
      </w:pPr>
      <w:bookmarkStart w:id="0" w:name="_GoBack"/>
      <w:bookmarkEnd w:id="0"/>
      <w:r>
        <w:rPr>
          <w:rFonts w:hint="eastAsia" w:ascii="黑体" w:hAnsi="黑体" w:eastAsia="黑体" w:cs="黑体"/>
          <w:sz w:val="32"/>
          <w:szCs w:val="40"/>
          <w:lang w:val="en-US" w:eastAsia="zh-CN"/>
        </w:rPr>
        <w:drawing>
          <wp:anchor distT="0" distB="0" distL="114300" distR="114300" simplePos="0" relativeHeight="251659264" behindDoc="0" locked="0" layoutInCell="1" allowOverlap="1">
            <wp:simplePos x="0" y="0"/>
            <wp:positionH relativeFrom="page">
              <wp:posOffset>10909300</wp:posOffset>
            </wp:positionH>
            <wp:positionV relativeFrom="topMargin">
              <wp:posOffset>11480800</wp:posOffset>
            </wp:positionV>
            <wp:extent cx="368300" cy="431800"/>
            <wp:effectExtent l="0" t="0" r="12700" b="6350"/>
            <wp:wrapNone/>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7"/>
                    <a:stretch>
                      <a:fillRect/>
                    </a:stretch>
                  </pic:blipFill>
                  <pic:spPr>
                    <a:xfrm>
                      <a:off x="0" y="0"/>
                      <a:ext cx="368300" cy="431800"/>
                    </a:xfrm>
                    <a:prstGeom prst="rect">
                      <a:avLst/>
                    </a:prstGeom>
                  </pic:spPr>
                </pic:pic>
              </a:graphicData>
            </a:graphic>
          </wp:anchor>
        </w:drawing>
      </w:r>
      <w:r>
        <w:rPr>
          <w:rFonts w:hint="eastAsia" w:ascii="黑体" w:hAnsi="黑体" w:eastAsia="黑体" w:cs="黑体"/>
          <w:sz w:val="32"/>
          <w:szCs w:val="40"/>
          <w:lang w:val="en-US" w:eastAsia="zh-CN"/>
        </w:rPr>
        <w:t>认识类题型答题方法及练习</w:t>
      </w:r>
    </w:p>
    <w:p>
      <w:pPr>
        <w:jc w:val="both"/>
        <w:rPr>
          <w:rFonts w:hint="eastAsia"/>
          <w:sz w:val="28"/>
          <w:szCs w:val="36"/>
          <w:lang w:val="en-US" w:eastAsia="zh-CN"/>
        </w:rPr>
      </w:pPr>
      <w:r>
        <w:rPr>
          <w:rFonts w:hint="eastAsia"/>
          <w:sz w:val="28"/>
          <w:szCs w:val="36"/>
          <w:lang w:val="en-US" w:eastAsia="zh-CN"/>
        </w:rPr>
        <w:t>1、题型特点</w:t>
      </w:r>
    </w:p>
    <w:p>
      <w:pPr>
        <w:ind w:firstLine="560"/>
        <w:jc w:val="both"/>
        <w:rPr>
          <w:rFonts w:hint="eastAsia"/>
          <w:sz w:val="28"/>
          <w:szCs w:val="36"/>
          <w:lang w:val="en-US" w:eastAsia="zh-CN"/>
        </w:rPr>
      </w:pPr>
      <w:r>
        <w:rPr>
          <w:rFonts w:hint="eastAsia"/>
          <w:sz w:val="28"/>
          <w:szCs w:val="36"/>
          <w:lang w:val="en-US" w:eastAsia="zh-CN"/>
        </w:rPr>
        <w:t>历史试题的“认识”往往是以“谈谈你的认识”形式表现的，这种“认识”其实就是“评价”“看法”，至少要回答“是什么”、“为什么”、“怎么样”才行。“认识”需要考生表明对该问题的态度，然后再得出规律性、本质性的结论，或者从经验教训中提炼出历史认识和看法，强调的是依托问题谈自己的感悟。</w:t>
      </w:r>
    </w:p>
    <w:p>
      <w:pPr>
        <w:numPr>
          <w:ilvl w:val="0"/>
          <w:numId w:val="1"/>
        </w:numPr>
        <w:jc w:val="both"/>
        <w:rPr>
          <w:rFonts w:hint="eastAsia"/>
          <w:sz w:val="28"/>
          <w:szCs w:val="36"/>
          <w:lang w:val="en-US" w:eastAsia="zh-CN"/>
        </w:rPr>
      </w:pPr>
      <w:r>
        <w:rPr>
          <w:rFonts w:hint="eastAsia"/>
          <w:sz w:val="28"/>
          <w:szCs w:val="36"/>
          <w:lang w:val="en-US" w:eastAsia="zh-CN"/>
        </w:rPr>
        <w:t>解题思路</w:t>
      </w:r>
    </w:p>
    <w:p>
      <w:pPr>
        <w:numPr>
          <w:ilvl w:val="0"/>
          <w:numId w:val="0"/>
        </w:numPr>
        <w:ind w:firstLine="560"/>
        <w:jc w:val="both"/>
        <w:rPr>
          <w:rFonts w:hint="eastAsia"/>
          <w:sz w:val="28"/>
          <w:szCs w:val="36"/>
          <w:lang w:val="en-US" w:eastAsia="zh-CN"/>
        </w:rPr>
      </w:pPr>
      <w:r>
        <w:rPr>
          <w:rFonts w:hint="eastAsia"/>
          <w:sz w:val="28"/>
          <w:szCs w:val="36"/>
          <w:lang w:val="en-US" w:eastAsia="zh-CN"/>
        </w:rPr>
        <w:t>解答此类题目一般要根据材料并结合所学知识来回答。一般分三步解答。</w:t>
      </w:r>
    </w:p>
    <w:p>
      <w:pPr>
        <w:numPr>
          <w:ilvl w:val="0"/>
          <w:numId w:val="0"/>
        </w:numPr>
        <w:ind w:firstLine="560"/>
        <w:jc w:val="both"/>
        <w:rPr>
          <w:rFonts w:hint="eastAsia"/>
          <w:sz w:val="28"/>
          <w:szCs w:val="36"/>
          <w:lang w:val="en-US" w:eastAsia="zh-CN"/>
        </w:rPr>
      </w:pPr>
      <w:r>
        <w:rPr>
          <w:rFonts w:hint="eastAsia"/>
          <w:sz w:val="28"/>
          <w:szCs w:val="36"/>
          <w:lang w:val="en-US" w:eastAsia="zh-CN"/>
        </w:rPr>
        <w:t>首先，对材料进行系统归纳，找出“题眼”。根据自己的理解将材料涉及的历史问题的相关因素分为“益”和“害”两方面。</w:t>
      </w:r>
    </w:p>
    <w:p>
      <w:pPr>
        <w:numPr>
          <w:ilvl w:val="0"/>
          <w:numId w:val="0"/>
        </w:numPr>
        <w:ind w:firstLine="560"/>
        <w:jc w:val="both"/>
        <w:rPr>
          <w:rFonts w:hint="eastAsia"/>
          <w:sz w:val="28"/>
          <w:szCs w:val="36"/>
          <w:lang w:val="en-US" w:eastAsia="zh-CN"/>
        </w:rPr>
      </w:pPr>
      <w:r>
        <w:rPr>
          <w:rFonts w:hint="eastAsia"/>
          <w:sz w:val="28"/>
          <w:szCs w:val="36"/>
          <w:lang w:val="en-US" w:eastAsia="zh-CN"/>
        </w:rPr>
        <w:t>其次，抓关键，切要害。结合设问，对材料涉及的内容进行提炼，并上升到理论高度。</w:t>
      </w:r>
    </w:p>
    <w:p>
      <w:pPr>
        <w:numPr>
          <w:ilvl w:val="0"/>
          <w:numId w:val="0"/>
        </w:numPr>
        <w:ind w:firstLine="560"/>
        <w:jc w:val="both"/>
        <w:rPr>
          <w:rFonts w:hint="default"/>
          <w:sz w:val="28"/>
          <w:szCs w:val="36"/>
          <w:lang w:val="en-US" w:eastAsia="zh-CN"/>
        </w:rPr>
      </w:pPr>
      <w:r>
        <w:rPr>
          <w:rFonts w:hint="eastAsia"/>
          <w:sz w:val="28"/>
          <w:szCs w:val="36"/>
          <w:lang w:val="en-US" w:eastAsia="zh-CN"/>
        </w:rPr>
        <w:t>最后，注意从历史和现实两个角度组织答案，要有借鉴意义和现实指导意义。</w:t>
      </w:r>
    </w:p>
    <w:p>
      <w:pPr>
        <w:numPr>
          <w:ilvl w:val="0"/>
          <w:numId w:val="1"/>
        </w:numPr>
        <w:jc w:val="both"/>
        <w:rPr>
          <w:rFonts w:hint="default"/>
          <w:sz w:val="28"/>
          <w:szCs w:val="36"/>
          <w:lang w:val="en-US" w:eastAsia="zh-CN"/>
        </w:rPr>
      </w:pPr>
      <w:r>
        <w:rPr>
          <w:rFonts w:hint="eastAsia"/>
          <w:sz w:val="28"/>
          <w:szCs w:val="36"/>
          <w:lang w:val="en-US" w:eastAsia="zh-CN"/>
        </w:rPr>
        <w:t>解题技巧</w:t>
      </w:r>
    </w:p>
    <w:p>
      <w:pPr>
        <w:numPr>
          <w:ilvl w:val="0"/>
          <w:numId w:val="0"/>
        </w:numPr>
        <w:jc w:val="both"/>
        <w:rPr>
          <w:rFonts w:hint="eastAsia"/>
          <w:sz w:val="28"/>
          <w:szCs w:val="36"/>
          <w:lang w:val="en-US" w:eastAsia="zh-CN"/>
        </w:rPr>
      </w:pPr>
      <w:r>
        <w:rPr>
          <w:rFonts w:hint="eastAsia"/>
          <w:sz w:val="28"/>
          <w:szCs w:val="36"/>
          <w:lang w:val="en-US" w:eastAsia="zh-CN"/>
        </w:rPr>
        <w:t xml:space="preserve">   解答时一定要结合材料，从材料中提取中心意思，不可脱离主旨。</w:t>
      </w:r>
    </w:p>
    <w:p>
      <w:pPr>
        <w:numPr>
          <w:ilvl w:val="0"/>
          <w:numId w:val="0"/>
        </w:numPr>
        <w:jc w:val="both"/>
        <w:rPr>
          <w:rFonts w:hint="eastAsia"/>
          <w:sz w:val="28"/>
          <w:szCs w:val="36"/>
          <w:lang w:val="en-US" w:eastAsia="zh-CN"/>
        </w:rPr>
      </w:pPr>
      <w:r>
        <w:rPr>
          <w:rFonts w:hint="eastAsia"/>
          <w:sz w:val="28"/>
          <w:szCs w:val="36"/>
          <w:lang w:val="en-US" w:eastAsia="zh-CN"/>
        </w:rPr>
        <w:t xml:space="preserve">   材料中心意思是对的，具体书写答案时要变个说法，整合你的答题语言；材料中心意思是错的，我们要正面说就是答案</w:t>
      </w:r>
    </w:p>
    <w:p>
      <w:pPr>
        <w:numPr>
          <w:ilvl w:val="0"/>
          <w:numId w:val="0"/>
        </w:numPr>
        <w:jc w:val="both"/>
        <w:rPr>
          <w:rFonts w:hint="default"/>
          <w:sz w:val="28"/>
          <w:szCs w:val="36"/>
          <w:lang w:val="en-US" w:eastAsia="zh-CN"/>
        </w:rPr>
      </w:pPr>
      <w:r>
        <w:rPr>
          <w:rFonts w:hint="eastAsia"/>
          <w:sz w:val="28"/>
          <w:szCs w:val="36"/>
          <w:lang w:val="en-US" w:eastAsia="zh-CN"/>
        </w:rPr>
        <w:t xml:space="preserve">  书写时要用专业术语，不能随意发挥。</w:t>
      </w:r>
    </w:p>
    <w:p>
      <w:pPr>
        <w:numPr>
          <w:ilvl w:val="0"/>
          <w:numId w:val="1"/>
        </w:numPr>
        <w:jc w:val="both"/>
        <w:rPr>
          <w:rFonts w:hint="default"/>
          <w:sz w:val="28"/>
          <w:szCs w:val="36"/>
          <w:lang w:val="en-US" w:eastAsia="zh-CN"/>
        </w:rPr>
      </w:pPr>
      <w:r>
        <w:rPr>
          <w:rFonts w:hint="eastAsia"/>
          <w:sz w:val="28"/>
          <w:szCs w:val="36"/>
          <w:lang w:val="en-US" w:eastAsia="zh-CN"/>
        </w:rPr>
        <w:t>答题模板参考</w:t>
      </w:r>
    </w:p>
    <w:p>
      <w:pPr>
        <w:numPr>
          <w:ilvl w:val="0"/>
          <w:numId w:val="2"/>
        </w:numPr>
        <w:jc w:val="both"/>
        <w:rPr>
          <w:rFonts w:hint="eastAsia"/>
          <w:sz w:val="28"/>
          <w:szCs w:val="36"/>
          <w:lang w:val="en-US" w:eastAsia="zh-CN"/>
        </w:rPr>
      </w:pPr>
      <w:r>
        <w:rPr>
          <w:rFonts w:hint="eastAsia"/>
          <w:sz w:val="28"/>
          <w:szCs w:val="36"/>
          <w:lang w:val="en-US" w:eastAsia="zh-CN"/>
        </w:rPr>
        <w:t>改革类</w:t>
      </w:r>
    </w:p>
    <w:p>
      <w:pPr>
        <w:numPr>
          <w:ilvl w:val="0"/>
          <w:numId w:val="0"/>
        </w:numPr>
        <w:jc w:val="both"/>
        <w:rPr>
          <w:rFonts w:hint="default"/>
          <w:sz w:val="28"/>
          <w:szCs w:val="36"/>
          <w:lang w:val="en-US" w:eastAsia="zh-CN"/>
        </w:rPr>
      </w:pPr>
      <w:r>
        <w:rPr>
          <w:rFonts w:hint="eastAsia"/>
          <w:sz w:val="28"/>
          <w:szCs w:val="36"/>
          <w:lang w:val="en-US" w:eastAsia="zh-CN"/>
        </w:rPr>
        <w:t xml:space="preserve">     改革是社会发展的动力;改革是历史发展的要求和产物;改革会涉及某些人或集团的利益而遭其反对,具有艰巨性和复杂性,不会一帆风顺，要坚信能够取得成功。改革措施要行之有效、顺应时代潮流,遵循社会发展规律，关注民生，用人要得当，改革家要有远见卓识和政治魄力;改革没有固定的模式，具体问题具体分析,借鉴以往改革的经验教训,走符合国情的道路。要兼顾各阶层利益,减轻改革阻力。</w:t>
      </w:r>
    </w:p>
    <w:p>
      <w:pPr>
        <w:numPr>
          <w:ilvl w:val="0"/>
          <w:numId w:val="2"/>
        </w:numPr>
        <w:jc w:val="both"/>
        <w:rPr>
          <w:rFonts w:hint="default"/>
          <w:sz w:val="28"/>
          <w:szCs w:val="36"/>
          <w:lang w:val="en-US" w:eastAsia="zh-CN"/>
        </w:rPr>
      </w:pPr>
      <w:r>
        <w:rPr>
          <w:rFonts w:hint="eastAsia"/>
          <w:sz w:val="28"/>
          <w:szCs w:val="36"/>
          <w:lang w:val="en-US" w:eastAsia="zh-CN"/>
        </w:rPr>
        <w:t>外交类</w:t>
      </w:r>
    </w:p>
    <w:p>
      <w:pPr>
        <w:numPr>
          <w:ilvl w:val="0"/>
          <w:numId w:val="0"/>
        </w:numPr>
        <w:tabs>
          <w:tab w:val="left" w:pos="928"/>
        </w:tabs>
        <w:jc w:val="both"/>
        <w:rPr>
          <w:rFonts w:hint="default"/>
          <w:sz w:val="28"/>
          <w:szCs w:val="36"/>
          <w:lang w:val="en-US" w:eastAsia="zh-CN"/>
        </w:rPr>
      </w:pPr>
      <w:r>
        <w:rPr>
          <w:rFonts w:hint="eastAsia"/>
          <w:sz w:val="28"/>
          <w:szCs w:val="36"/>
          <w:lang w:val="en-US" w:eastAsia="zh-CN"/>
        </w:rPr>
        <w:t xml:space="preserve">    维护国家利益;维护国家主权;加强国家间的合作,争取共赢,互惠;受社会制度、意识形态、国内外形势、价值观念的影响;反对霸权主义，强权政治，维护世界和平与安全;、促进多极化趋势的发展;促进了中国外交事业的发展;有利于中国人民的利益和亚太地区的和平与稳定;为建立新的国际关系新秩序起了积极作用;加强海洋领土及主权(海权)意识;开发利用铁路、矿山、海洋资源。</w:t>
      </w:r>
    </w:p>
    <w:p>
      <w:pPr>
        <w:numPr>
          <w:ilvl w:val="0"/>
          <w:numId w:val="2"/>
        </w:numPr>
        <w:jc w:val="both"/>
        <w:rPr>
          <w:rFonts w:hint="default"/>
          <w:sz w:val="28"/>
          <w:szCs w:val="36"/>
          <w:lang w:val="en-US" w:eastAsia="zh-CN"/>
        </w:rPr>
      </w:pPr>
      <w:r>
        <w:rPr>
          <w:rFonts w:hint="eastAsia"/>
          <w:sz w:val="28"/>
          <w:szCs w:val="36"/>
          <w:lang w:val="en-US" w:eastAsia="zh-CN"/>
        </w:rPr>
        <w:t>教育选官类</w:t>
      </w:r>
    </w:p>
    <w:p>
      <w:pPr>
        <w:numPr>
          <w:ilvl w:val="0"/>
          <w:numId w:val="0"/>
        </w:numPr>
        <w:jc w:val="both"/>
        <w:rPr>
          <w:rFonts w:hint="default"/>
          <w:sz w:val="28"/>
          <w:szCs w:val="36"/>
          <w:lang w:val="en-US" w:eastAsia="zh-CN"/>
        </w:rPr>
      </w:pPr>
      <w:r>
        <w:rPr>
          <w:rFonts w:hint="eastAsia"/>
          <w:sz w:val="28"/>
          <w:szCs w:val="36"/>
          <w:lang w:val="en-US" w:eastAsia="zh-CN"/>
        </w:rPr>
        <w:t xml:space="preserve">    强调学校教育的重要性;人才培养选拔重视专业知识和技能;官员选拔要重视“德才兼备";要打破受教育(选官)的群体的限制，扩大范围和来源,促进教育公平;要适应时代要求,培养新式人才;促进教育的转型,教育近代化、现代化;借鉴传统教育和西方教育经验，促进中国教育的发展。</w:t>
      </w:r>
    </w:p>
    <w:p>
      <w:pPr>
        <w:numPr>
          <w:ilvl w:val="0"/>
          <w:numId w:val="2"/>
        </w:numPr>
        <w:jc w:val="both"/>
        <w:rPr>
          <w:rFonts w:hint="default"/>
          <w:sz w:val="28"/>
          <w:szCs w:val="36"/>
          <w:lang w:val="en-US" w:eastAsia="zh-CN"/>
        </w:rPr>
      </w:pPr>
      <w:r>
        <w:rPr>
          <w:rFonts w:hint="eastAsia"/>
          <w:sz w:val="28"/>
          <w:szCs w:val="36"/>
          <w:lang w:val="en-US" w:eastAsia="zh-CN"/>
        </w:rPr>
        <w:t>民主法治类</w:t>
      </w:r>
    </w:p>
    <w:p>
      <w:pPr>
        <w:numPr>
          <w:ilvl w:val="0"/>
          <w:numId w:val="0"/>
        </w:numPr>
        <w:jc w:val="both"/>
        <w:rPr>
          <w:rFonts w:hint="default"/>
          <w:sz w:val="28"/>
          <w:szCs w:val="36"/>
          <w:lang w:val="en-US" w:eastAsia="zh-CN"/>
        </w:rPr>
      </w:pPr>
      <w:r>
        <w:rPr>
          <w:rFonts w:hint="eastAsia"/>
          <w:sz w:val="28"/>
          <w:szCs w:val="36"/>
          <w:lang w:val="en-US" w:eastAsia="zh-CN"/>
        </w:rPr>
        <w:t xml:space="preserve">   民主化、法治化是历史发展的潮流和趋势;民主制、法治的确立和完善是漫长的、曲折的过程，不是一帆风顺的;不同文明间可以互相学习、互相借鉴,要勇于创新;维护人民群众的利益，促进民主法治的发展;民主法治建设要从本国实际出发，结合本国国情;要坚持社会主义制度和中国共产党的领导。</w:t>
      </w:r>
    </w:p>
    <w:p>
      <w:pPr>
        <w:numPr>
          <w:ilvl w:val="0"/>
          <w:numId w:val="2"/>
        </w:numPr>
        <w:jc w:val="both"/>
        <w:rPr>
          <w:rFonts w:hint="default"/>
          <w:sz w:val="28"/>
          <w:szCs w:val="36"/>
          <w:lang w:val="en-US" w:eastAsia="zh-CN"/>
        </w:rPr>
      </w:pPr>
      <w:r>
        <w:rPr>
          <w:rFonts w:hint="eastAsia"/>
          <w:sz w:val="28"/>
          <w:szCs w:val="36"/>
          <w:lang w:val="en-US" w:eastAsia="zh-CN"/>
        </w:rPr>
        <w:t>其他</w:t>
      </w:r>
    </w:p>
    <w:p>
      <w:pPr>
        <w:numPr>
          <w:ilvl w:val="0"/>
          <w:numId w:val="0"/>
        </w:numPr>
        <w:ind w:firstLine="560" w:firstLineChars="200"/>
        <w:jc w:val="both"/>
        <w:rPr>
          <w:rFonts w:hint="default"/>
          <w:sz w:val="28"/>
          <w:szCs w:val="36"/>
          <w:lang w:val="en-US" w:eastAsia="zh-CN"/>
        </w:rPr>
      </w:pPr>
      <w:r>
        <w:rPr>
          <w:rFonts w:hint="default"/>
          <w:sz w:val="28"/>
          <w:szCs w:val="36"/>
          <w:lang w:val="en-US" w:eastAsia="zh-CN"/>
        </w:rPr>
        <w:t>政治变革为经济发展提供保证;经济发展又会推进政治变革;文学艺术反映(历史)社会现实，社会现实(历史)也为文学艺术创作提供素材和来源;经典理论指导实践;科学实践完善与发展理论。</w:t>
      </w:r>
    </w:p>
    <w:p>
      <w:pPr>
        <w:numPr>
          <w:ilvl w:val="0"/>
          <w:numId w:val="0"/>
        </w:numPr>
        <w:jc w:val="both"/>
        <w:rPr>
          <w:rFonts w:hint="default"/>
          <w:sz w:val="28"/>
          <w:szCs w:val="36"/>
          <w:lang w:val="en-US" w:eastAsia="zh-CN"/>
        </w:rPr>
      </w:pPr>
    </w:p>
    <w:p>
      <w:pPr>
        <w:numPr>
          <w:ilvl w:val="0"/>
          <w:numId w:val="0"/>
        </w:numPr>
        <w:jc w:val="both"/>
        <w:rPr>
          <w:rFonts w:hint="eastAsia"/>
          <w:b/>
          <w:bCs/>
          <w:sz w:val="36"/>
          <w:szCs w:val="44"/>
          <w:lang w:val="en-US" w:eastAsia="zh-CN"/>
        </w:rPr>
      </w:pPr>
      <w:r>
        <w:rPr>
          <w:rFonts w:hint="eastAsia"/>
          <w:b/>
          <w:bCs/>
          <w:sz w:val="36"/>
          <w:szCs w:val="44"/>
          <w:lang w:val="en-US" w:eastAsia="zh-CN"/>
        </w:rPr>
        <w:t>相关习题</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1．阅读材料，回答问题。</w:t>
      </w:r>
    </w:p>
    <w:p>
      <w:pPr>
        <w:shd w:val="clear" w:color="auto" w:fill="auto"/>
        <w:spacing w:line="360" w:lineRule="auto"/>
        <w:ind w:firstLine="420"/>
        <w:jc w:val="left"/>
        <w:textAlignment w:val="center"/>
        <w:rPr>
          <w:rFonts w:ascii="Times New Roman" w:hAnsi="Times New Roman" w:eastAsia="宋体" w:cs="Times New Roman"/>
          <w:szCs w:val="22"/>
        </w:rPr>
      </w:pPr>
      <w:r>
        <w:rPr>
          <w:rFonts w:ascii="楷体" w:hAnsi="楷体" w:eastAsia="楷体" w:cs="楷体"/>
          <w:szCs w:val="22"/>
        </w:rPr>
        <w:t>材料一</w:t>
      </w:r>
      <w:r>
        <w:rPr>
          <w:rFonts w:ascii="Times New Roman" w:hAnsi="Times New Roman" w:eastAsia="Times New Roman" w:cs="Times New Roman"/>
          <w:kern w:val="0"/>
          <w:sz w:val="24"/>
          <w:szCs w:val="24"/>
        </w:rPr>
        <w:t>  </w:t>
      </w:r>
      <w:r>
        <w:rPr>
          <w:rFonts w:ascii="楷体" w:hAnsi="楷体" w:eastAsia="楷体" w:cs="楷体"/>
          <w:szCs w:val="22"/>
        </w:rPr>
        <w:t>除了军事与经济资源的互为挹注，这些封君与周王室之间，也依仗宗族纽带，用祖先崇拜的繁缛礼节，以朝贡、觐见、馈赠、通婚、封赏……不断加强亲戚之间的关系。……亲缘网络的伦理要求，是敦睦亲戚的孝道。于是，周人统治的机制，取得了道德的意义。</w:t>
      </w:r>
    </w:p>
    <w:p>
      <w:pPr>
        <w:shd w:val="clear" w:color="auto" w:fill="auto"/>
        <w:spacing w:line="360" w:lineRule="auto"/>
        <w:ind w:firstLine="420"/>
        <w:jc w:val="right"/>
        <w:textAlignment w:val="center"/>
        <w:rPr>
          <w:rFonts w:ascii="Times New Roman" w:hAnsi="Times New Roman" w:eastAsia="宋体" w:cs="Times New Roman"/>
          <w:szCs w:val="22"/>
        </w:rPr>
      </w:pPr>
      <w:r>
        <w:rPr>
          <w:rFonts w:ascii="楷体" w:hAnsi="楷体" w:eastAsia="楷体" w:cs="楷体"/>
          <w:szCs w:val="22"/>
        </w:rPr>
        <w:t>——许倬云《万古江河：中国历史文化的转折与开展》</w:t>
      </w:r>
    </w:p>
    <w:p>
      <w:pPr>
        <w:shd w:val="clear" w:color="auto" w:fill="auto"/>
        <w:spacing w:line="360" w:lineRule="auto"/>
        <w:ind w:firstLine="420"/>
        <w:jc w:val="left"/>
        <w:textAlignment w:val="center"/>
        <w:rPr>
          <w:rFonts w:ascii="Times New Roman" w:hAnsi="Times New Roman" w:eastAsia="宋体" w:cs="Times New Roman"/>
          <w:szCs w:val="22"/>
        </w:rPr>
      </w:pPr>
      <w:r>
        <w:rPr>
          <w:rFonts w:ascii="楷体" w:hAnsi="楷体" w:eastAsia="楷体" w:cs="楷体"/>
          <w:szCs w:val="22"/>
        </w:rPr>
        <w:t>材料二</w:t>
      </w:r>
      <w:r>
        <w:rPr>
          <w:rFonts w:ascii="Times New Roman" w:hAnsi="Times New Roman" w:eastAsia="Times New Roman" w:cs="Times New Roman"/>
          <w:kern w:val="0"/>
          <w:sz w:val="24"/>
          <w:szCs w:val="24"/>
        </w:rPr>
        <w:t>  </w:t>
      </w:r>
      <w:r>
        <w:rPr>
          <w:rFonts w:ascii="楷体" w:hAnsi="楷体" w:eastAsia="楷体" w:cs="楷体"/>
          <w:szCs w:val="22"/>
        </w:rPr>
        <w:t>我将我享（祭献），维羊维牛，维天其右（保佑）之。仪式刑（效法）文王之典，日靖四方。伊嘏文王，既右飨之。我其夙夜，畏天之咸，于时保之。</w:t>
      </w:r>
    </w:p>
    <w:p>
      <w:pPr>
        <w:shd w:val="clear" w:color="auto" w:fill="auto"/>
        <w:spacing w:line="360" w:lineRule="auto"/>
        <w:ind w:firstLine="420"/>
        <w:jc w:val="right"/>
        <w:textAlignment w:val="center"/>
        <w:rPr>
          <w:rFonts w:ascii="Times New Roman" w:hAnsi="Times New Roman" w:eastAsia="宋体" w:cs="Times New Roman"/>
          <w:szCs w:val="22"/>
        </w:rPr>
      </w:pPr>
      <w:r>
        <w:rPr>
          <w:rFonts w:ascii="楷体" w:hAnsi="楷体" w:eastAsia="楷体" w:cs="楷体"/>
          <w:szCs w:val="22"/>
        </w:rPr>
        <w:t>——《诗经周颂我将》</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(1)阅读材料一并结合所学知识，指出“周人统治的机制”是什么？概括这种机制在当时的积极作用。</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(2)结合所学，概括材料二《周颂我将》所蕴涵的主要意义；综括指出材料一、二所反映的中国早期政治制度的特点。</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(3)孟子认为“春秋无义战”，谈谈你是如何认识春秋战国时期的争霸与兼并战争的？</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2．魏晋南北朝时期的少数民族文化与汉文化的大规模融合，使这一时期的文化更趋于多元走向。阅读下列材料：</w:t>
      </w:r>
    </w:p>
    <w:p>
      <w:pPr>
        <w:shd w:val="clear" w:color="auto" w:fill="auto"/>
        <w:spacing w:line="360" w:lineRule="auto"/>
        <w:ind w:firstLine="420"/>
        <w:jc w:val="left"/>
        <w:textAlignment w:val="center"/>
        <w:rPr>
          <w:rFonts w:ascii="Times New Roman" w:hAnsi="Times New Roman" w:eastAsia="宋体" w:cs="Times New Roman"/>
          <w:szCs w:val="22"/>
        </w:rPr>
      </w:pPr>
      <w:r>
        <w:rPr>
          <w:rFonts w:ascii="楷体" w:hAnsi="楷体" w:eastAsia="楷体" w:cs="楷体"/>
          <w:szCs w:val="22"/>
        </w:rPr>
        <w:t>材料一</w:t>
      </w:r>
      <w:r>
        <w:rPr>
          <w:rFonts w:ascii="Times New Roman" w:hAnsi="Times New Roman" w:eastAsia="Times New Roman" w:cs="Times New Roman"/>
          <w:kern w:val="0"/>
          <w:sz w:val="24"/>
          <w:szCs w:val="24"/>
        </w:rPr>
        <w:t>  </w:t>
      </w:r>
      <w:r>
        <w:rPr>
          <w:rFonts w:ascii="楷体" w:hAnsi="楷体" w:eastAsia="楷体" w:cs="楷体"/>
          <w:szCs w:val="22"/>
        </w:rPr>
        <w:t>下表是部分北魏皇帝列表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70"/>
        <w:gridCol w:w="870"/>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谥号</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姓名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在位时间（公元）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道武帝</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拓跋圭</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368—409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太武帝</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拓跋焘</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424—452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献文帝</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拓跋弘</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466—471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孝文帝</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拓跋宏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471—499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宣武帝</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元恪</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500—515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孝明帝</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元诩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516—527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孝庄帝</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元子攸</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528—531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孝武帝</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元修</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532—534</w:t>
            </w:r>
          </w:p>
        </w:tc>
      </w:tr>
    </w:tbl>
    <w:p>
      <w:pPr>
        <w:shd w:val="clear" w:color="auto" w:fill="auto"/>
        <w:spacing w:line="360" w:lineRule="auto"/>
        <w:ind w:firstLine="420"/>
        <w:jc w:val="left"/>
        <w:textAlignment w:val="center"/>
        <w:rPr>
          <w:rFonts w:ascii="Times New Roman" w:hAnsi="Times New Roman" w:eastAsia="宋体" w:cs="Times New Roman"/>
          <w:szCs w:val="22"/>
        </w:rPr>
      </w:pPr>
      <w:r>
        <w:rPr>
          <w:rFonts w:ascii="楷体" w:hAnsi="楷体" w:eastAsia="楷体" w:cs="楷体"/>
          <w:szCs w:val="22"/>
        </w:rPr>
        <w:t>材料二</w:t>
      </w:r>
      <w:r>
        <w:rPr>
          <w:rFonts w:ascii="Times New Roman" w:hAnsi="Times New Roman" w:eastAsia="Times New Roman" w:cs="Times New Roman"/>
          <w:kern w:val="0"/>
          <w:sz w:val="24"/>
          <w:szCs w:val="24"/>
        </w:rPr>
        <w:t>  </w:t>
      </w:r>
      <w:r>
        <w:rPr>
          <w:rFonts w:ascii="楷体" w:hAnsi="楷体" w:eastAsia="楷体" w:cs="楷体"/>
          <w:szCs w:val="22"/>
        </w:rPr>
        <w:t>魏晋南北朝时期的民族融合过程中，应该说汉化是总体的趋势，但是文化的融合并非只是单向的，而是双向甚至是多向的。……实际上正是由于文化融合的多元格局，特别是得益于突破国家、民族、地域限制的“丝绸之路”的畅通，最终促进了南北统一后隋唐文化新的整合，造就了空前的辉煌盛世。</w:t>
      </w:r>
    </w:p>
    <w:p>
      <w:pPr>
        <w:shd w:val="clear" w:color="auto" w:fill="auto"/>
        <w:spacing w:line="360" w:lineRule="auto"/>
        <w:ind w:firstLine="420"/>
        <w:jc w:val="right"/>
        <w:textAlignment w:val="center"/>
        <w:rPr>
          <w:rFonts w:ascii="Times New Roman" w:hAnsi="Times New Roman" w:eastAsia="宋体" w:cs="Times New Roman"/>
          <w:szCs w:val="22"/>
        </w:rPr>
      </w:pPr>
      <w:r>
        <w:rPr>
          <w:rFonts w:ascii="楷体" w:hAnsi="楷体" w:eastAsia="楷体" w:cs="楷体"/>
          <w:szCs w:val="22"/>
        </w:rPr>
        <w:t>——阴法鲁、许树安、刘玉才《中国古代文化史》</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(1)指出材料一内容变化，概括导致这些变化的原因。</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(2)结合所学知识指出北魏孝文帝改革的哪些措施体现了“汉化是总体的趋势”。据材料二指出民族文化融合对中国历史造成的影响。并结合所学知识，谈谈你对民族发展和文明进步有何认识？</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3．阅读材料，回答问题。</w:t>
      </w:r>
    </w:p>
    <w:p>
      <w:pPr>
        <w:shd w:val="clear" w:color="auto" w:fill="auto"/>
        <w:spacing w:line="360" w:lineRule="auto"/>
        <w:ind w:firstLine="420"/>
        <w:jc w:val="left"/>
        <w:textAlignment w:val="center"/>
        <w:rPr>
          <w:rFonts w:ascii="Times New Roman" w:hAnsi="Times New Roman" w:eastAsia="宋体" w:cs="Times New Roman"/>
          <w:szCs w:val="22"/>
        </w:rPr>
      </w:pPr>
      <w:r>
        <w:rPr>
          <w:rFonts w:ascii="楷体" w:hAnsi="楷体" w:eastAsia="楷体" w:cs="楷体"/>
          <w:szCs w:val="22"/>
        </w:rPr>
        <w:t>材料一</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Times New Roman" w:cs="Times New Roman"/>
          <w:strike w:val="0"/>
          <w:kern w:val="0"/>
          <w:sz w:val="24"/>
          <w:szCs w:val="24"/>
          <w:u w:val="none"/>
        </w:rPr>
        <w:drawing>
          <wp:inline distT="0" distB="0" distL="114300" distR="114300">
            <wp:extent cx="4838700" cy="2219325"/>
            <wp:effectExtent l="0" t="0" r="0" b="9525"/>
            <wp:docPr id="100003" name="图片 100003" descr="@@@2446053bd3cc4390afaa01ae815d0f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2446053bd3cc4390afaa01ae815d0f38"/>
                    <pic:cNvPicPr>
                      <a:picLocks noChangeAspect="1"/>
                    </pic:cNvPicPr>
                  </pic:nvPicPr>
                  <pic:blipFill>
                    <a:blip r:embed="rId8"/>
                    <a:stretch>
                      <a:fillRect/>
                    </a:stretch>
                  </pic:blipFill>
                  <pic:spPr>
                    <a:xfrm>
                      <a:off x="0" y="0"/>
                      <a:ext cx="4838700" cy="2219325"/>
                    </a:xfrm>
                    <a:prstGeom prst="rect">
                      <a:avLst/>
                    </a:prstGeom>
                  </pic:spPr>
                </pic:pic>
              </a:graphicData>
            </a:graphic>
          </wp:inline>
        </w:drawing>
      </w:r>
    </w:p>
    <w:p>
      <w:pPr>
        <w:shd w:val="clear" w:color="auto" w:fill="auto"/>
        <w:spacing w:line="360" w:lineRule="auto"/>
        <w:ind w:firstLine="420"/>
        <w:jc w:val="left"/>
        <w:textAlignment w:val="center"/>
        <w:rPr>
          <w:rFonts w:ascii="Times New Roman" w:hAnsi="Times New Roman" w:eastAsia="宋体" w:cs="Times New Roman"/>
          <w:szCs w:val="22"/>
        </w:rPr>
      </w:pPr>
      <w:r>
        <w:rPr>
          <w:rFonts w:ascii="Times New Roman" w:hAnsi="Times New Roman" w:eastAsia="宋体" w:cs="Times New Roman"/>
          <w:szCs w:val="22"/>
        </w:rPr>
        <w:t>隋代大运河</w:t>
      </w:r>
      <w:r>
        <w:rPr>
          <w:rFonts w:ascii="Calibri" w:hAnsi="Calibri" w:eastAsia="Calibri" w:cs="Calibri"/>
          <w:szCs w:val="22"/>
        </w:rPr>
        <w:t xml:space="preserve">                         </w:t>
      </w:r>
      <w:r>
        <w:rPr>
          <w:rFonts w:ascii="Times New Roman" w:hAnsi="Times New Roman" w:eastAsia="宋体" w:cs="Times New Roman"/>
          <w:szCs w:val="22"/>
        </w:rPr>
        <w:t>元代大运河</w:t>
      </w:r>
    </w:p>
    <w:p>
      <w:pPr>
        <w:shd w:val="clear" w:color="auto" w:fill="auto"/>
        <w:spacing w:line="360" w:lineRule="auto"/>
        <w:ind w:firstLine="420"/>
        <w:jc w:val="left"/>
        <w:textAlignment w:val="center"/>
        <w:rPr>
          <w:rFonts w:ascii="Times New Roman" w:hAnsi="Times New Roman" w:eastAsia="宋体" w:cs="Times New Roman"/>
          <w:szCs w:val="22"/>
        </w:rPr>
      </w:pPr>
      <w:r>
        <w:rPr>
          <w:rFonts w:ascii="楷体" w:hAnsi="楷体" w:eastAsia="楷体" w:cs="楷体"/>
          <w:szCs w:val="22"/>
        </w:rPr>
        <w:t>材料二</w:t>
      </w:r>
      <w:r>
        <w:rPr>
          <w:rFonts w:ascii="Times New Roman" w:hAnsi="Times New Roman" w:eastAsia="Times New Roman" w:cs="Times New Roman"/>
          <w:kern w:val="0"/>
          <w:sz w:val="24"/>
          <w:szCs w:val="24"/>
        </w:rPr>
        <w:t>  </w:t>
      </w:r>
      <w:r>
        <w:rPr>
          <w:rFonts w:ascii="楷体" w:hAnsi="楷体" w:eastAsia="楷体" w:cs="楷体"/>
          <w:szCs w:val="22"/>
        </w:rPr>
        <w:t>京杭大运河是漕粮北运的主要通道，改善了山东西部地区的地理环境，带动了临清、济宁、济南等城市的发展和商业、手工业的繁荣，经济实力迅速提升。尤其是济宁被誉为“运河之都”，明政府不断派遣高官重臣和水利专家到济宁开设衙门，督漕督运。</w:t>
      </w:r>
    </w:p>
    <w:p>
      <w:pPr>
        <w:shd w:val="clear" w:color="auto" w:fill="auto"/>
        <w:spacing w:line="360" w:lineRule="auto"/>
        <w:ind w:firstLine="420"/>
        <w:jc w:val="left"/>
        <w:textAlignment w:val="center"/>
        <w:rPr>
          <w:rFonts w:ascii="Times New Roman" w:hAnsi="Times New Roman" w:eastAsia="宋体" w:cs="Times New Roman"/>
          <w:szCs w:val="22"/>
        </w:rPr>
      </w:pPr>
      <w:r>
        <w:rPr>
          <w:rFonts w:ascii="楷体" w:hAnsi="楷体" w:eastAsia="楷体" w:cs="楷体"/>
          <w:szCs w:val="22"/>
        </w:rPr>
        <w:t>晚清时期，原来以京杭大运河为依托的山东西部经济发展区逐渐衰落，而以铁路和港口为依托的东部沿海地区及胶济铁路沿线地区崛起为新的经济中心，逐步奠定了今天山东省东部发达西部落后的经济格局。</w:t>
      </w:r>
    </w:p>
    <w:p>
      <w:pPr>
        <w:shd w:val="clear" w:color="auto" w:fill="auto"/>
        <w:spacing w:line="360" w:lineRule="auto"/>
        <w:jc w:val="right"/>
        <w:textAlignment w:val="center"/>
        <w:rPr>
          <w:rFonts w:ascii="Times New Roman" w:hAnsi="Times New Roman" w:eastAsia="宋体" w:cs="Times New Roman"/>
          <w:szCs w:val="22"/>
        </w:rPr>
      </w:pPr>
      <w:r>
        <w:rPr>
          <w:rFonts w:ascii="Times New Roman" w:hAnsi="Times New Roman" w:eastAsia="Times New Roman" w:cs="Times New Roman"/>
          <w:kern w:val="0"/>
          <w:sz w:val="24"/>
          <w:szCs w:val="24"/>
        </w:rPr>
        <w:t>                             </w:t>
      </w:r>
      <w:r>
        <w:rPr>
          <w:rFonts w:ascii="楷体" w:hAnsi="楷体" w:eastAsia="楷体" w:cs="楷体"/>
          <w:szCs w:val="22"/>
        </w:rPr>
        <w:t>——摘编自景菲菲《从交通方式的变迁看近代山东经济格局》</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(1)根据材料一并结合所学知识，说明隋朝开通大运河的原因。</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(2)根据材料并结合所学知识，分析元代大运河与隋代大运河的不同及其对山东地区产生的影响。</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(3)根据材料并结合所学知识，指出晚清山东经济中心的变迁并分析原因。</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(4)综合上述材料，你能得出什么认识</w:t>
      </w:r>
      <w:r>
        <w:rPr>
          <w:rFonts w:ascii="Calibri" w:hAnsi="Calibri" w:eastAsia="Calibri" w:cs="Calibri"/>
          <w:szCs w:val="22"/>
        </w:rPr>
        <w:t>?</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4．阅读下列材料，回答问题。</w:t>
      </w:r>
    </w:p>
    <w:p>
      <w:pPr>
        <w:shd w:val="clear" w:color="auto" w:fill="auto"/>
        <w:spacing w:line="360" w:lineRule="auto"/>
        <w:ind w:firstLine="420"/>
        <w:jc w:val="left"/>
        <w:textAlignment w:val="center"/>
        <w:rPr>
          <w:rFonts w:ascii="Times New Roman" w:hAnsi="Times New Roman" w:eastAsia="宋体" w:cs="Times New Roman"/>
          <w:szCs w:val="22"/>
        </w:rPr>
      </w:pPr>
      <w:r>
        <w:rPr>
          <w:rFonts w:ascii="楷体" w:hAnsi="楷体" w:eastAsia="楷体" w:cs="楷体"/>
          <w:szCs w:val="22"/>
        </w:rPr>
        <w:t>材料一</w:t>
      </w:r>
      <w:r>
        <w:rPr>
          <w:rFonts w:ascii="Times New Roman" w:hAnsi="Times New Roman" w:eastAsia="Times New Roman" w:cs="Times New Roman"/>
          <w:kern w:val="0"/>
          <w:sz w:val="24"/>
          <w:szCs w:val="24"/>
        </w:rPr>
        <w:t>  </w:t>
      </w:r>
      <w:r>
        <w:rPr>
          <w:rFonts w:ascii="楷体" w:hAnsi="楷体" w:eastAsia="楷体" w:cs="楷体"/>
          <w:szCs w:val="22"/>
        </w:rPr>
        <w:t>总而言之，国共合作主导下的国民革命，是一场更富有现代意义上的社会革命性质的大革命。与辛亥革命相比，这场革命与社会生活各个领域的变迁更加密切相关，革命的社会动员程度和民众参与积极性更加高涨，是在对政治共同体作出新的解说（新三民主义）的前提下，由一个新的政治上层来取得政权，建立起更强有力的政治体制。它反映的历史主流，是在中国建立起对外自主独立的、对内具备有效权力和权威体系的统一的现代民族国家。</w:t>
      </w:r>
    </w:p>
    <w:p>
      <w:pPr>
        <w:shd w:val="clear" w:color="auto" w:fill="auto"/>
        <w:spacing w:line="360" w:lineRule="auto"/>
        <w:ind w:firstLine="420"/>
        <w:jc w:val="left"/>
        <w:textAlignment w:val="center"/>
        <w:rPr>
          <w:rFonts w:ascii="Times New Roman" w:hAnsi="Times New Roman" w:eastAsia="宋体" w:cs="Times New Roman"/>
          <w:szCs w:val="22"/>
        </w:rPr>
      </w:pPr>
      <w:r>
        <w:rPr>
          <w:rFonts w:ascii="楷体" w:hAnsi="楷体" w:eastAsia="楷体" w:cs="楷体"/>
          <w:szCs w:val="22"/>
        </w:rPr>
        <w:t>材料二</w:t>
      </w:r>
      <w:r>
        <w:rPr>
          <w:rFonts w:ascii="Times New Roman" w:hAnsi="Times New Roman" w:eastAsia="Times New Roman" w:cs="Times New Roman"/>
          <w:kern w:val="0"/>
          <w:sz w:val="24"/>
          <w:szCs w:val="24"/>
        </w:rPr>
        <w:t>  </w:t>
      </w:r>
      <w:r>
        <w:rPr>
          <w:rFonts w:ascii="楷体" w:hAnsi="楷体" w:eastAsia="楷体" w:cs="楷体"/>
          <w:szCs w:val="22"/>
        </w:rPr>
        <w:t>但无论如何，中国都能与两者（苏联人民战线与英美民主联盟）很好地协调起来。中国是一个合格的反法西斯主义国家，同时，它能被英美民主联盟接受为一名，不妨说，光荣的成员。至少在亚洲的环境中，蒋介石领导下的统一的中国表现出战时所能期望的民主。当时尽管很少有人声称中国正在为民主而战，但是十分明显，中国人民正拒绝屈服于犯下像“南京暴行”那样的抢劫和屠杀罪行的法西斯侵略者。整个1938年，中国人民的英勇抵抗赢得了美国和英国的敬佩。</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请回答：</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(1)据材料一结合所学知识说明国共第一、二次合作的主要目的分别是什么？</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(2)与第一次国共合作相比，第二次国共合作有什么特点？</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(3)国共前两次合作破裂，带来什么严重后果，从国共分合的史实中，你得到了什么认识？</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5．阅读材料，完成下列要求。</w:t>
      </w:r>
    </w:p>
    <w:p>
      <w:pPr>
        <w:shd w:val="clear" w:color="auto" w:fill="auto"/>
        <w:spacing w:line="360" w:lineRule="auto"/>
        <w:ind w:firstLine="600"/>
        <w:jc w:val="left"/>
        <w:textAlignment w:val="center"/>
        <w:rPr>
          <w:rFonts w:ascii="Times New Roman" w:hAnsi="Times New Roman" w:eastAsia="宋体" w:cs="Times New Roman"/>
          <w:szCs w:val="22"/>
        </w:rPr>
      </w:pPr>
      <w:r>
        <w:rPr>
          <w:rFonts w:ascii="楷体" w:hAnsi="楷体" w:eastAsia="楷体" w:cs="楷体"/>
          <w:szCs w:val="22"/>
        </w:rPr>
        <w:t>材料一</w:t>
      </w:r>
      <w:r>
        <w:rPr>
          <w:rFonts w:ascii="Times New Roman" w:hAnsi="Times New Roman" w:eastAsia="Times New Roman" w:cs="Times New Roman"/>
          <w:kern w:val="0"/>
          <w:sz w:val="24"/>
          <w:szCs w:val="24"/>
        </w:rPr>
        <w:t>  </w:t>
      </w:r>
      <w:r>
        <w:rPr>
          <w:rFonts w:ascii="楷体" w:hAnsi="楷体" w:eastAsia="楷体" w:cs="楷体"/>
          <w:szCs w:val="22"/>
        </w:rPr>
        <w:t>宋代，广州成为我国最大的港口之一，也是世界级的商港，其贸易范围之广、商业发展之盛、经济作用之重，大大超过前代。北宋时期西夏崛起导致陆上丝绸之路受阻，宋政府规定“由广州路入朝……不得于西蕃出入”。雍熙四年（</w:t>
      </w:r>
      <w:r>
        <w:rPr>
          <w:rFonts w:ascii="Times New Roman" w:hAnsi="Times New Roman" w:eastAsia="宋体" w:cs="Times New Roman"/>
          <w:szCs w:val="22"/>
        </w:rPr>
        <w:t>987</w:t>
      </w:r>
      <w:r>
        <w:rPr>
          <w:rFonts w:ascii="楷体" w:hAnsi="楷体" w:eastAsia="楷体" w:cs="楷体"/>
          <w:szCs w:val="22"/>
        </w:rPr>
        <w:t>年），宋太宗派遣内侍持救书和金帛“各往海南诸蕃国，勾招进奉”。宋代广州，子城为三城核心，官街区以经略安抚使司为中心，居于北部，朝南而治；而番禺县署和许多官员住宅却安排在东城，将交通便捷、位置优越的大片南部子城区域让位于商业区。西城因商业而兴，是主要的商业区和蕃商居住区。宋代广州形成了内外八港、城外三豪、城内六脉的水系格局，基本确立了广州港口城市的空间形态。广州的商业街市依托于大大小小的水道，形成以东豪、西豪和南豪为骨架，以珠三角细密水网为毛细血管的分布形态。随着对外贸易和海洋开发的日趋活跃，海神崇拜越来越流行，广州的真武大帝信仰、普陀山的观音信仰、湄洲岛的天后信仰，都是在宋朝兴起和盛行的。</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Times New Roman" w:cs="Times New Roman"/>
          <w:strike w:val="0"/>
          <w:kern w:val="0"/>
          <w:sz w:val="24"/>
          <w:szCs w:val="24"/>
          <w:u w:val="none"/>
        </w:rPr>
        <w:drawing>
          <wp:inline distT="0" distB="0" distL="114300" distR="114300">
            <wp:extent cx="5276215" cy="1899920"/>
            <wp:effectExtent l="0" t="0" r="635" b="5080"/>
            <wp:docPr id="100005" name="图片 100005" descr="@@@041c48d0-7b46-4123-a15d-a5e93d9f20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041c48d0-7b46-4123-a15d-a5e93d9f20cf"/>
                    <pic:cNvPicPr>
                      <a:picLocks noChangeAspect="1"/>
                    </pic:cNvPicPr>
                  </pic:nvPicPr>
                  <pic:blipFill>
                    <a:blip r:embed="rId9"/>
                    <a:stretch>
                      <a:fillRect/>
                    </a:stretch>
                  </pic:blipFill>
                  <pic:spPr>
                    <a:xfrm>
                      <a:off x="0" y="0"/>
                      <a:ext cx="5276800" cy="1900008"/>
                    </a:xfrm>
                    <a:prstGeom prst="rect">
                      <a:avLst/>
                    </a:prstGeom>
                  </pic:spPr>
                </pic:pic>
              </a:graphicData>
            </a:graphic>
          </wp:inline>
        </w:drawing>
      </w:r>
      <w:r>
        <w:rPr>
          <w:rFonts w:ascii="Times New Roman" w:hAnsi="Times New Roman" w:eastAsia="Times New Roman" w:cs="Times New Roman"/>
          <w:kern w:val="0"/>
          <w:sz w:val="24"/>
          <w:szCs w:val="24"/>
        </w:rPr>
        <w:t>                </w:t>
      </w:r>
      <w:r>
        <w:rPr>
          <w:rFonts w:ascii="楷体" w:hAnsi="楷体" w:eastAsia="楷体" w:cs="楷体"/>
          <w:szCs w:val="22"/>
        </w:rPr>
        <w:t>广州的地理区位</w:t>
      </w:r>
      <w:r>
        <w:rPr>
          <w:rFonts w:ascii="Times New Roman" w:hAnsi="Times New Roman" w:eastAsia="Times New Roman" w:cs="Times New Roman"/>
          <w:kern w:val="0"/>
          <w:sz w:val="24"/>
          <w:szCs w:val="24"/>
        </w:rPr>
        <w:t>                           </w:t>
      </w:r>
      <w:r>
        <w:rPr>
          <w:rFonts w:ascii="楷体" w:hAnsi="楷体" w:eastAsia="楷体" w:cs="楷体"/>
          <w:szCs w:val="22"/>
        </w:rPr>
        <w:t>宋代广州城市格局</w:t>
      </w:r>
    </w:p>
    <w:p>
      <w:pPr>
        <w:shd w:val="clear" w:color="auto" w:fill="auto"/>
        <w:spacing w:line="360" w:lineRule="auto"/>
        <w:ind w:firstLine="600"/>
        <w:jc w:val="right"/>
        <w:textAlignment w:val="center"/>
        <w:rPr>
          <w:rFonts w:ascii="Times New Roman" w:hAnsi="Times New Roman" w:eastAsia="宋体" w:cs="Times New Roman"/>
          <w:szCs w:val="22"/>
        </w:rPr>
      </w:pPr>
      <w:r>
        <w:rPr>
          <w:rFonts w:ascii="楷体" w:hAnsi="楷体" w:eastAsia="楷体" w:cs="楷体"/>
          <w:szCs w:val="22"/>
        </w:rPr>
        <w:t>——摘编自孙振亚《商业贸易影响下宋代广州城市风貌特征》</w:t>
      </w:r>
    </w:p>
    <w:p>
      <w:pPr>
        <w:shd w:val="clear" w:color="auto" w:fill="auto"/>
        <w:spacing w:line="360" w:lineRule="auto"/>
        <w:ind w:firstLine="600"/>
        <w:jc w:val="left"/>
        <w:textAlignment w:val="center"/>
        <w:rPr>
          <w:rFonts w:ascii="Times New Roman" w:hAnsi="Times New Roman" w:eastAsia="宋体" w:cs="Times New Roman"/>
          <w:szCs w:val="22"/>
        </w:rPr>
      </w:pPr>
      <w:r>
        <w:rPr>
          <w:rFonts w:ascii="楷体" w:hAnsi="楷体" w:eastAsia="楷体" w:cs="楷体"/>
          <w:szCs w:val="22"/>
        </w:rPr>
        <w:t>材料二</w:t>
      </w:r>
      <w:r>
        <w:rPr>
          <w:rFonts w:ascii="Times New Roman" w:hAnsi="Times New Roman" w:eastAsia="Times New Roman" w:cs="Times New Roman"/>
          <w:kern w:val="0"/>
          <w:sz w:val="24"/>
          <w:szCs w:val="24"/>
        </w:rPr>
        <w:t>  </w:t>
      </w:r>
      <w:r>
        <w:rPr>
          <w:rFonts w:ascii="楷体" w:hAnsi="楷体" w:eastAsia="楷体" w:cs="楷体"/>
          <w:szCs w:val="22"/>
        </w:rPr>
        <w:t>中国资本主义工商业在</w:t>
      </w:r>
      <w:r>
        <w:rPr>
          <w:rFonts w:ascii="Times New Roman" w:hAnsi="Times New Roman" w:eastAsia="宋体" w:cs="Times New Roman"/>
          <w:szCs w:val="22"/>
        </w:rPr>
        <w:t>19</w:t>
      </w:r>
      <w:r>
        <w:rPr>
          <w:rFonts w:ascii="楷体" w:hAnsi="楷体" w:eastAsia="楷体" w:cs="楷体"/>
          <w:szCs w:val="22"/>
        </w:rPr>
        <w:t>世纪末、</w:t>
      </w:r>
      <w:r>
        <w:rPr>
          <w:rFonts w:ascii="Times New Roman" w:hAnsi="Times New Roman" w:eastAsia="宋体" w:cs="Times New Roman"/>
          <w:szCs w:val="22"/>
        </w:rPr>
        <w:t>20</w:t>
      </w:r>
      <w:r>
        <w:rPr>
          <w:rFonts w:ascii="楷体" w:hAnsi="楷体" w:eastAsia="楷体" w:cs="楷体"/>
          <w:szCs w:val="22"/>
        </w:rPr>
        <w:t>世纪初和第一次世界大战期间，获得了较快的发展。广州城市的近代化也在这一阶段全面展开。据不完全统计，仅机器制造、火柴、橡胶、机器修理、纺织针织几个门类，</w:t>
      </w:r>
      <w:r>
        <w:rPr>
          <w:rFonts w:ascii="Times New Roman" w:hAnsi="Times New Roman" w:eastAsia="宋体" w:cs="Times New Roman"/>
          <w:szCs w:val="22"/>
        </w:rPr>
        <w:t>1914</w:t>
      </w:r>
      <w:r>
        <w:rPr>
          <w:rFonts w:ascii="楷体" w:hAnsi="楷体" w:eastAsia="楷体" w:cs="楷体"/>
          <w:szCs w:val="22"/>
        </w:rPr>
        <w:t>—</w:t>
      </w:r>
      <w:r>
        <w:rPr>
          <w:rFonts w:ascii="Times New Roman" w:hAnsi="Times New Roman" w:eastAsia="宋体" w:cs="Times New Roman"/>
          <w:szCs w:val="22"/>
        </w:rPr>
        <w:t>1921</w:t>
      </w:r>
      <w:r>
        <w:rPr>
          <w:rFonts w:ascii="楷体" w:hAnsi="楷体" w:eastAsia="楷体" w:cs="楷体"/>
          <w:szCs w:val="22"/>
        </w:rPr>
        <w:t>年间新办的企业就有</w:t>
      </w:r>
      <w:r>
        <w:rPr>
          <w:rFonts w:ascii="Times New Roman" w:hAnsi="Times New Roman" w:eastAsia="宋体" w:cs="Times New Roman"/>
          <w:szCs w:val="22"/>
        </w:rPr>
        <w:t>20</w:t>
      </w:r>
      <w:r>
        <w:rPr>
          <w:rFonts w:ascii="楷体" w:hAnsi="楷体" w:eastAsia="楷体" w:cs="楷体"/>
          <w:szCs w:val="22"/>
        </w:rPr>
        <w:t>多家。</w:t>
      </w:r>
      <w:r>
        <w:rPr>
          <w:rFonts w:ascii="Times New Roman" w:hAnsi="Times New Roman" w:eastAsia="宋体" w:cs="Times New Roman"/>
          <w:szCs w:val="22"/>
        </w:rPr>
        <w:t>1898</w:t>
      </w:r>
      <w:r>
        <w:rPr>
          <w:rFonts w:ascii="楷体" w:hAnsi="楷体" w:eastAsia="楷体" w:cs="楷体"/>
          <w:szCs w:val="22"/>
        </w:rPr>
        <w:t>年中国自办的第一家商办银行——中国通商银行在广州开设分行。民国建立后，城乡分治和实行地方议会政治的呼声更加强烈，政府层面的酝酿筹划也一直在进行之中。到</w:t>
      </w:r>
      <w:r>
        <w:rPr>
          <w:rFonts w:ascii="Times New Roman" w:hAnsi="Times New Roman" w:eastAsia="宋体" w:cs="Times New Roman"/>
          <w:szCs w:val="22"/>
        </w:rPr>
        <w:t>20</w:t>
      </w:r>
      <w:r>
        <w:rPr>
          <w:rFonts w:ascii="楷体" w:hAnsi="楷体" w:eastAsia="楷体" w:cs="楷体"/>
          <w:szCs w:val="22"/>
        </w:rPr>
        <w:t>年代初，州已有各类新式学校</w:t>
      </w:r>
      <w:r>
        <w:rPr>
          <w:rFonts w:ascii="Times New Roman" w:hAnsi="Times New Roman" w:eastAsia="宋体" w:cs="Times New Roman"/>
          <w:szCs w:val="22"/>
        </w:rPr>
        <w:t>270</w:t>
      </w:r>
      <w:r>
        <w:rPr>
          <w:rFonts w:ascii="楷体" w:hAnsi="楷体" w:eastAsia="楷体" w:cs="楷体"/>
          <w:szCs w:val="22"/>
        </w:rPr>
        <w:t>所，据不完全统计，“民国初年，仅广州市就有书局约</w:t>
      </w:r>
      <w:r>
        <w:rPr>
          <w:rFonts w:ascii="Times New Roman" w:hAnsi="Times New Roman" w:eastAsia="宋体" w:cs="Times New Roman"/>
          <w:szCs w:val="22"/>
        </w:rPr>
        <w:t>102</w:t>
      </w:r>
      <w:r>
        <w:rPr>
          <w:rFonts w:ascii="楷体" w:hAnsi="楷体" w:eastAsia="楷体" w:cs="楷体"/>
          <w:szCs w:val="22"/>
        </w:rPr>
        <w:t>家”</w:t>
      </w:r>
      <w:r>
        <w:rPr>
          <w:rFonts w:ascii="Times New Roman" w:hAnsi="Times New Roman" w:eastAsia="宋体" w:cs="Times New Roman"/>
          <w:szCs w:val="22"/>
        </w:rPr>
        <w:t>1918</w:t>
      </w:r>
      <w:r>
        <w:rPr>
          <w:rFonts w:ascii="楷体" w:hAnsi="楷体" w:eastAsia="楷体" w:cs="楷体"/>
          <w:szCs w:val="22"/>
        </w:rPr>
        <w:t>年广州市政公所成立后，对城市规划和建设更加重视，决定实施近代广州第一个大的市政建设工程。与此同时，近代新型知识分子群体在城市中的活动和影响力也明显增强，这一时期出现的众多新式社团、政党、学会、研究会、讲习所之类的组织，基本上都是他们的活跃之地。</w:t>
      </w:r>
    </w:p>
    <w:p>
      <w:pPr>
        <w:shd w:val="clear" w:color="auto" w:fill="auto"/>
        <w:spacing w:line="360" w:lineRule="auto"/>
        <w:ind w:firstLine="600"/>
        <w:jc w:val="right"/>
        <w:textAlignment w:val="center"/>
        <w:rPr>
          <w:rFonts w:ascii="Times New Roman" w:hAnsi="Times New Roman" w:eastAsia="宋体" w:cs="Times New Roman"/>
          <w:szCs w:val="22"/>
        </w:rPr>
      </w:pPr>
      <w:r>
        <w:rPr>
          <w:rFonts w:ascii="楷体" w:hAnsi="楷体" w:eastAsia="楷体" w:cs="楷体"/>
          <w:szCs w:val="22"/>
        </w:rPr>
        <w:t>——摘编自赵春晨《晚清民国时期广州城市近代化略论》</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(1)根据材料一并结合所学知识，概括宋代广州对外贸易发展的原因，并分析商业贸易对广州的影响。</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(2)根据材料二并结合所学知识，指出清末民初广州城市的近代化的表现。</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(3)根据材料一、二并结合所学知识，谈谈你对中国城市发展的基本认识。</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6．中国自古以来就是一个统一的多民族国家，追求和维护统一是中华民族历来的主流诉求。阅读材料，完成下列要求。</w:t>
      </w:r>
    </w:p>
    <w:p>
      <w:pPr>
        <w:shd w:val="clear" w:color="auto" w:fill="auto"/>
        <w:spacing w:line="360" w:lineRule="auto"/>
        <w:ind w:firstLine="420"/>
        <w:jc w:val="left"/>
        <w:textAlignment w:val="center"/>
        <w:rPr>
          <w:rFonts w:ascii="Times New Roman" w:hAnsi="Times New Roman" w:eastAsia="宋体" w:cs="Times New Roman"/>
          <w:szCs w:val="22"/>
        </w:rPr>
      </w:pPr>
      <w:r>
        <w:rPr>
          <w:rFonts w:ascii="楷体" w:hAnsi="楷体" w:eastAsia="楷体" w:cs="楷体"/>
          <w:szCs w:val="22"/>
        </w:rPr>
        <w:t>材料一</w:t>
      </w:r>
      <w:r>
        <w:rPr>
          <w:rFonts w:ascii="Times New Roman" w:hAnsi="Times New Roman" w:eastAsia="Times New Roman" w:cs="Times New Roman"/>
          <w:kern w:val="0"/>
          <w:sz w:val="24"/>
          <w:szCs w:val="24"/>
        </w:rPr>
        <w:t>  </w:t>
      </w:r>
      <w:r>
        <w:rPr>
          <w:rFonts w:ascii="楷体" w:hAnsi="楷体" w:eastAsia="楷体" w:cs="楷体"/>
          <w:szCs w:val="22"/>
        </w:rPr>
        <w:t>西周的分封制度，造就了华夏系民族共同体与戎、夷、蛮、狄共同体犬牙交错、夷夏混居的族群分布格局。春秋以降，周王室在"礼崩乐坏"的大趋势下日益式微，由此失去了制衡诸侯和四裔诸族的天下共主地位。大国争霸、四夷交侵背景下的剧烈社会动荡，极大地推动和促进了各地族群的空前融合和相互认同。华夏、蛮、夷、戎、狄之间的文化差距和心理隔阖日益消弥，华夏与蛮夷戎狄一体同源的思想观念应运而生。这种观念的广泛流行，代表了当时“中国”认同的最高境界。这种观念主要体现为“诸族同源”，它有横向和纵向两种维度的考量：从横向关联的角度上说，是华夏与夷、蛮、戎、狄同源；从纵向历程角度上说，是三皇、五帝、虞夏商周一脉承袭、同根共体。</w:t>
      </w:r>
    </w:p>
    <w:p>
      <w:pPr>
        <w:shd w:val="clear" w:color="auto" w:fill="auto"/>
        <w:spacing w:line="360" w:lineRule="auto"/>
        <w:ind w:firstLine="420"/>
        <w:jc w:val="right"/>
        <w:textAlignment w:val="center"/>
        <w:rPr>
          <w:rFonts w:ascii="Times New Roman" w:hAnsi="Times New Roman" w:eastAsia="宋体" w:cs="Times New Roman"/>
          <w:szCs w:val="22"/>
        </w:rPr>
      </w:pPr>
      <w:r>
        <w:rPr>
          <w:rFonts w:ascii="楷体" w:hAnsi="楷体" w:eastAsia="楷体" w:cs="楷体"/>
          <w:szCs w:val="22"/>
        </w:rPr>
        <w:t>——摘编自田广林、任妮娜《从夷夏异制到华夷一体：春秋战国时期的"中国”认同》</w:t>
      </w:r>
    </w:p>
    <w:p>
      <w:pPr>
        <w:shd w:val="clear" w:color="auto" w:fill="auto"/>
        <w:spacing w:line="360" w:lineRule="auto"/>
        <w:ind w:firstLine="420"/>
        <w:jc w:val="left"/>
        <w:textAlignment w:val="center"/>
        <w:rPr>
          <w:rFonts w:ascii="Times New Roman" w:hAnsi="Times New Roman" w:eastAsia="宋体" w:cs="Times New Roman"/>
          <w:szCs w:val="22"/>
        </w:rPr>
      </w:pPr>
      <w:r>
        <w:rPr>
          <w:rFonts w:ascii="楷体" w:hAnsi="楷体" w:eastAsia="楷体" w:cs="楷体"/>
          <w:szCs w:val="22"/>
        </w:rPr>
        <w:t>材料二</w:t>
      </w:r>
      <w:r>
        <w:rPr>
          <w:rFonts w:ascii="Times New Roman" w:hAnsi="Times New Roman" w:eastAsia="Times New Roman" w:cs="Times New Roman"/>
          <w:kern w:val="0"/>
          <w:sz w:val="24"/>
          <w:szCs w:val="24"/>
        </w:rPr>
        <w:t>  </w:t>
      </w:r>
      <w:r>
        <w:rPr>
          <w:rFonts w:ascii="楷体" w:hAnsi="楷体" w:eastAsia="楷体" w:cs="楷体"/>
          <w:szCs w:val="22"/>
        </w:rPr>
        <w:t>安史之乱是唐朝由盛转衰的转折点，但它从侧面也反映了边城范阳（安史叛军大本营）之地位的不断提升，即范阳作为横跨“华夷”政治中心地位的开始显赫，最终依次作为契丹一辽帝国的副都南京、女真金帝国的首都中都、蒙古世界帝国的首都大都。换一句话说，它意味着这不平凡的六百年孕育并实现了“中华”从“小中国”（这个“小中国”在盛唐时期曾膨胀到它的极限）变型为“大中国”的“一次漂亮的转身”。此种“变身”初见端倪于契丹建立的辽王朝，而一个完全不一样的"中华的框架是在</w:t>
      </w:r>
      <w:r>
        <w:rPr>
          <w:rFonts w:ascii="Times New Roman" w:hAnsi="Times New Roman" w:eastAsia="宋体" w:cs="Times New Roman"/>
          <w:szCs w:val="22"/>
        </w:rPr>
        <w:t>13</w:t>
      </w:r>
      <w:r>
        <w:rPr>
          <w:rFonts w:ascii="楷体" w:hAnsi="楷体" w:eastAsia="楷体" w:cs="楷体"/>
          <w:szCs w:val="22"/>
        </w:rPr>
        <w:t>到</w:t>
      </w:r>
      <w:r>
        <w:rPr>
          <w:rFonts w:ascii="Times New Roman" w:hAnsi="Times New Roman" w:eastAsia="宋体" w:cs="Times New Roman"/>
          <w:szCs w:val="22"/>
        </w:rPr>
        <w:t>14</w:t>
      </w:r>
      <w:r>
        <w:rPr>
          <w:rFonts w:ascii="楷体" w:hAnsi="楷体" w:eastAsia="楷体" w:cs="楷体"/>
          <w:szCs w:val="22"/>
        </w:rPr>
        <w:t>世纪的蒙古时代一下子扩大起来的"，此后的清朝将此种"框架"发展到了新的高峰；正是这样一个崭新的建国框架，才真正把中华引上了通向“多民族之巨大中国”的道路。</w:t>
      </w:r>
    </w:p>
    <w:p>
      <w:pPr>
        <w:shd w:val="clear" w:color="auto" w:fill="auto"/>
        <w:spacing w:line="360" w:lineRule="auto"/>
        <w:ind w:firstLine="420"/>
        <w:jc w:val="right"/>
        <w:textAlignment w:val="center"/>
        <w:rPr>
          <w:rFonts w:ascii="Times New Roman" w:hAnsi="Times New Roman" w:eastAsia="宋体" w:cs="Times New Roman"/>
          <w:szCs w:val="22"/>
        </w:rPr>
      </w:pPr>
      <w:r>
        <w:rPr>
          <w:rFonts w:ascii="楷体" w:hAnsi="楷体" w:eastAsia="楷体" w:cs="楷体"/>
          <w:szCs w:val="22"/>
        </w:rPr>
        <w:t>——摘编自（日）杉山正明《疾驰的草原征服者：辽夏金元》</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(1)根据材料一并结合所学知识，从制度和战争两个方面分别说明其与中华各族"一体同源"观念形成的关系。</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(2)根据材料二并结合所学知识，列举辽、西夏、金、元四个民族政权为“大中国"发展所采取的措施。</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(3)根据材料一、二并结合所学知识，谈谈你对中国古代统一多民族国家形成和发展的认识。</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7．阅读材料，完成下列要求。</w:t>
      </w:r>
    </w:p>
    <w:p>
      <w:pPr>
        <w:shd w:val="clear" w:color="auto" w:fill="auto"/>
        <w:spacing w:line="360" w:lineRule="auto"/>
        <w:ind w:firstLine="420"/>
        <w:jc w:val="left"/>
        <w:textAlignment w:val="center"/>
        <w:rPr>
          <w:rFonts w:ascii="Times New Roman" w:hAnsi="Times New Roman" w:eastAsia="宋体" w:cs="Times New Roman"/>
          <w:szCs w:val="22"/>
        </w:rPr>
      </w:pPr>
      <w:r>
        <w:rPr>
          <w:rFonts w:ascii="楷体" w:hAnsi="楷体" w:eastAsia="楷体" w:cs="楷体"/>
          <w:szCs w:val="22"/>
        </w:rPr>
        <w:t xml:space="preserve">材料一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510"/>
        <w:gridCol w:w="3435"/>
        <w:gridCol w:w="2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textAlignment w:val="center"/>
              <w:rPr>
                <w:rFonts w:ascii="Times New Roman" w:hAnsi="Times New Roman" w:eastAsia="宋体" w:cs="Times New Roman"/>
                <w:szCs w:val="22"/>
              </w:rPr>
            </w:pPr>
            <w:r>
              <w:rPr>
                <w:rFonts w:ascii="楷体" w:hAnsi="楷体" w:eastAsia="楷体" w:cs="楷体"/>
                <w:szCs w:val="22"/>
              </w:rPr>
              <w:t>目录第一章十月革命开启了新的历史时代</w:t>
            </w:r>
          </w:p>
          <w:p>
            <w:pPr>
              <w:shd w:val="clear" w:color="auto" w:fill="auto"/>
              <w:spacing w:line="360" w:lineRule="auto"/>
              <w:jc w:val="center"/>
              <w:textAlignment w:val="center"/>
              <w:rPr>
                <w:rFonts w:ascii="Times New Roman" w:hAnsi="Times New Roman" w:eastAsia="宋体" w:cs="Times New Roman"/>
                <w:szCs w:val="22"/>
              </w:rPr>
            </w:pPr>
            <w:r>
              <w:rPr>
                <w:rFonts w:ascii="楷体" w:hAnsi="楷体" w:eastAsia="楷体" w:cs="楷体"/>
                <w:szCs w:val="22"/>
              </w:rPr>
              <w:t>第一节十月革命开启了新的历史时代</w:t>
            </w:r>
          </w:p>
          <w:p>
            <w:pPr>
              <w:shd w:val="clear" w:color="auto" w:fill="auto"/>
              <w:spacing w:line="360" w:lineRule="auto"/>
              <w:jc w:val="center"/>
              <w:textAlignment w:val="center"/>
              <w:rPr>
                <w:rFonts w:ascii="Times New Roman" w:hAnsi="Times New Roman" w:eastAsia="宋体" w:cs="Times New Roman"/>
                <w:szCs w:val="22"/>
              </w:rPr>
            </w:pPr>
            <w:r>
              <w:rPr>
                <w:rFonts w:ascii="楷体" w:hAnsi="楷体" w:eastAsia="楷体" w:cs="楷体"/>
                <w:szCs w:val="22"/>
              </w:rPr>
              <w:t>第二节十月革命对中国革命的影响</w:t>
            </w:r>
          </w:p>
          <w:p>
            <w:pPr>
              <w:shd w:val="clear" w:color="auto" w:fill="auto"/>
              <w:spacing w:line="360" w:lineRule="auto"/>
              <w:jc w:val="center"/>
              <w:textAlignment w:val="center"/>
              <w:rPr>
                <w:rFonts w:ascii="Times New Roman" w:hAnsi="Times New Roman" w:eastAsia="宋体" w:cs="Times New Roman"/>
                <w:szCs w:val="22"/>
              </w:rPr>
            </w:pPr>
            <w:r>
              <w:rPr>
                <w:rFonts w:ascii="楷体" w:hAnsi="楷体" w:eastAsia="楷体" w:cs="楷体"/>
                <w:szCs w:val="22"/>
              </w:rPr>
              <w:t>第二章中国革命理论的探索</w:t>
            </w:r>
          </w:p>
          <w:p>
            <w:pPr>
              <w:shd w:val="clear" w:color="auto" w:fill="auto"/>
              <w:spacing w:line="360" w:lineRule="auto"/>
              <w:jc w:val="center"/>
              <w:textAlignment w:val="center"/>
              <w:rPr>
                <w:rFonts w:ascii="Times New Roman" w:hAnsi="Times New Roman" w:eastAsia="宋体" w:cs="Times New Roman"/>
                <w:szCs w:val="22"/>
              </w:rPr>
            </w:pPr>
            <w:r>
              <w:rPr>
                <w:rFonts w:ascii="楷体" w:hAnsi="楷体" w:eastAsia="楷体" w:cs="楷体"/>
                <w:szCs w:val="22"/>
              </w:rPr>
              <w:t>第一节中国革命理论的探索</w:t>
            </w:r>
          </w:p>
          <w:p>
            <w:pPr>
              <w:shd w:val="clear" w:color="auto" w:fill="auto"/>
              <w:spacing w:line="360" w:lineRule="auto"/>
              <w:jc w:val="center"/>
              <w:textAlignment w:val="center"/>
              <w:rPr>
                <w:rFonts w:ascii="Times New Roman" w:hAnsi="Times New Roman" w:eastAsia="宋体" w:cs="Times New Roman"/>
                <w:szCs w:val="22"/>
              </w:rPr>
            </w:pPr>
            <w:r>
              <w:rPr>
                <w:rFonts w:ascii="楷体" w:hAnsi="楷体" w:eastAsia="楷体" w:cs="楷体"/>
                <w:szCs w:val="22"/>
              </w:rPr>
              <w:t>第二节共产竞人要“走俊国人的道路”</w:t>
            </w:r>
          </w:p>
          <w:p>
            <w:pPr>
              <w:shd w:val="clear" w:color="auto" w:fill="auto"/>
              <w:spacing w:line="360" w:lineRule="auto"/>
              <w:jc w:val="center"/>
              <w:textAlignment w:val="center"/>
              <w:rPr>
                <w:rFonts w:ascii="Times New Roman" w:hAnsi="Times New Roman" w:eastAsia="宋体" w:cs="Times New Roman"/>
                <w:szCs w:val="22"/>
              </w:rPr>
            </w:pPr>
            <w:r>
              <w:rPr>
                <w:rFonts w:ascii="楷体" w:hAnsi="楷体" w:eastAsia="楷体" w:cs="楷体"/>
                <w:szCs w:val="22"/>
              </w:rPr>
              <w:t>第三节孙中山四十年革命的结论: “以嵌为师”</w:t>
            </w:r>
          </w:p>
          <w:p>
            <w:pPr>
              <w:shd w:val="clear" w:color="auto" w:fill="auto"/>
              <w:spacing w:line="360" w:lineRule="auto"/>
              <w:jc w:val="center"/>
              <w:textAlignment w:val="center"/>
              <w:rPr>
                <w:rFonts w:ascii="Times New Roman" w:hAnsi="Times New Roman" w:eastAsia="宋体" w:cs="Times New Roman"/>
                <w:szCs w:val="22"/>
              </w:rPr>
            </w:pPr>
            <w:r>
              <w:rPr>
                <w:rFonts w:ascii="楷体" w:hAnsi="楷体" w:eastAsia="楷体" w:cs="楷体"/>
                <w:szCs w:val="22"/>
              </w:rPr>
              <w:t>第三章三国四方在抗战结束前的关系</w:t>
            </w:r>
          </w:p>
          <w:p>
            <w:pPr>
              <w:shd w:val="clear" w:color="auto" w:fill="auto"/>
              <w:spacing w:line="360" w:lineRule="auto"/>
              <w:jc w:val="center"/>
              <w:textAlignment w:val="center"/>
              <w:rPr>
                <w:rFonts w:ascii="Times New Roman" w:hAnsi="Times New Roman" w:eastAsia="宋体" w:cs="Times New Roman"/>
                <w:szCs w:val="22"/>
              </w:rPr>
            </w:pPr>
            <w:r>
              <w:rPr>
                <w:rFonts w:ascii="楷体" w:hAnsi="楷体" w:eastAsia="楷体" w:cs="楷体"/>
                <w:szCs w:val="22"/>
              </w:rPr>
              <w:t>第一节中共和苏联在抗战结束前的关系</w:t>
            </w:r>
          </w:p>
          <w:p>
            <w:pPr>
              <w:shd w:val="clear" w:color="auto" w:fill="auto"/>
              <w:spacing w:line="360" w:lineRule="auto"/>
              <w:jc w:val="center"/>
              <w:textAlignment w:val="center"/>
              <w:rPr>
                <w:rFonts w:ascii="Times New Roman" w:hAnsi="Times New Roman" w:eastAsia="宋体" w:cs="Times New Roman"/>
                <w:szCs w:val="22"/>
              </w:rPr>
            </w:pPr>
            <w:r>
              <w:rPr>
                <w:rFonts w:ascii="楷体" w:hAnsi="楷体" w:eastAsia="楷体" w:cs="楷体"/>
                <w:szCs w:val="22"/>
              </w:rPr>
              <w:t>一.中共建党确立的和共产国际的组织关系</w:t>
            </w:r>
          </w:p>
          <w:p>
            <w:pPr>
              <w:shd w:val="clear" w:color="auto" w:fill="auto"/>
              <w:spacing w:line="360" w:lineRule="auto"/>
              <w:jc w:val="center"/>
              <w:textAlignment w:val="center"/>
              <w:rPr>
                <w:rFonts w:ascii="Times New Roman" w:hAnsi="Times New Roman" w:eastAsia="宋体" w:cs="Times New Roman"/>
                <w:szCs w:val="22"/>
              </w:rPr>
            </w:pPr>
            <w:r>
              <w:rPr>
                <w:rFonts w:ascii="楷体" w:hAnsi="楷体" w:eastAsia="楷体" w:cs="楷体"/>
                <w:szCs w:val="22"/>
              </w:rPr>
              <w:t>二、重大历史事件中苏联(共产国际)对中共的影响</w:t>
            </w:r>
          </w:p>
          <w:p>
            <w:pPr>
              <w:shd w:val="clear" w:color="auto" w:fill="auto"/>
              <w:spacing w:line="360" w:lineRule="auto"/>
              <w:jc w:val="center"/>
              <w:textAlignment w:val="center"/>
              <w:rPr>
                <w:rFonts w:ascii="Times New Roman" w:hAnsi="Times New Roman" w:eastAsia="宋体" w:cs="Times New Roman"/>
                <w:szCs w:val="22"/>
              </w:rPr>
            </w:pPr>
            <w:r>
              <w:rPr>
                <w:rFonts w:ascii="楷体" w:hAnsi="楷体" w:eastAsia="楷体" w:cs="楷体"/>
                <w:szCs w:val="22"/>
              </w:rPr>
              <w:t>三、中共独立性逐步增强</w:t>
            </w:r>
          </w:p>
          <w:p>
            <w:pPr>
              <w:shd w:val="clear" w:color="auto" w:fill="auto"/>
              <w:spacing w:line="360" w:lineRule="auto"/>
              <w:jc w:val="center"/>
              <w:textAlignment w:val="center"/>
              <w:rPr>
                <w:rFonts w:ascii="Times New Roman" w:hAnsi="Times New Roman" w:eastAsia="宋体" w:cs="Times New Roman"/>
                <w:szCs w:val="22"/>
              </w:rPr>
            </w:pPr>
            <w:r>
              <w:rPr>
                <w:rFonts w:ascii="楷体" w:hAnsi="楷体" w:eastAsia="楷体" w:cs="楷体"/>
                <w:szCs w:val="22"/>
              </w:rPr>
              <w:t>第二节抗战结束前国民党和苏联的关系</w:t>
            </w:r>
          </w:p>
          <w:p>
            <w:pPr>
              <w:shd w:val="clear" w:color="auto" w:fill="auto"/>
              <w:spacing w:line="360" w:lineRule="auto"/>
              <w:jc w:val="center"/>
              <w:textAlignment w:val="center"/>
              <w:rPr>
                <w:rFonts w:ascii="Times New Roman" w:hAnsi="Times New Roman" w:eastAsia="宋体" w:cs="Times New Roman"/>
                <w:szCs w:val="22"/>
              </w:rPr>
            </w:pPr>
            <w:r>
              <w:rPr>
                <w:rFonts w:ascii="楷体" w:hAnsi="楷体" w:eastAsia="楷体" w:cs="楷体"/>
                <w:szCs w:val="22"/>
              </w:rPr>
              <w:t>第三节扶战结束前中共和美国的关系</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第四章三国四方的战后交排第一节英国的扩张和第二次世界大战后的支排</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第二节苏联的崛起和第二次世界大战后的战略</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第三节赫尔利调停和中共寻求苏职支持</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第四节国民党依附美国和联盟苏联的政策</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第五节重庆谈判—各方利益的交汇点</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第五章三国四方的外交和军事博弈</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第一节东北是三国四方争夺的焦点</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一.东北是三国四方争夺的焦点</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二、中苏关于家北问题的交沙</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第二节由马歇尔调停到支持蒋介石介打内战</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一.马歇尔调停国共矛盾</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二.美国支持蒋介石打内战</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三《中美商约》——国民党实行亲美政策</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第三节斯大林周旋于国共之间</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一.斯大林周旋于国共之间</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二、东北出现的转折</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第六章历史的必然第一节中共中央召开“九月会议”</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一、“九月会议”确立国体、政体</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二、中共外交方针的确定</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第二节美国准备放弃国民党</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一.美国由“弃蒋”到准备放弃国民党</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二、司徒雷登滞留南京</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第三节斯大林对中国革命的新认识</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一.斯大林对中国革命的新认识</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二、中共对革命胜利后各种问题的预计</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第四节两党交流确立“一边倒”</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一.米高扬访问西柏坡</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二.刘少奇秘密访问苏联</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三.毛周访苏，签约结盟</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四、艾奇逊等待“尘埃落定”</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第七章历史的启示</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第一节“一边倒”政策的评述</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第二节“一边倒”政策的启示</w:t>
            </w:r>
          </w:p>
        </w:tc>
      </w:tr>
    </w:tbl>
    <w:p>
      <w:pPr>
        <w:shd w:val="clear" w:color="auto" w:fill="auto"/>
        <w:spacing w:line="360" w:lineRule="auto"/>
        <w:jc w:val="right"/>
        <w:textAlignment w:val="center"/>
        <w:rPr>
          <w:rFonts w:ascii="Times New Roman" w:hAnsi="Times New Roman" w:eastAsia="宋体" w:cs="Times New Roman"/>
          <w:szCs w:val="22"/>
        </w:rPr>
      </w:pPr>
      <w:r>
        <w:rPr>
          <w:rFonts w:ascii="楷体" w:hAnsi="楷体" w:eastAsia="楷体" w:cs="楷体"/>
          <w:szCs w:val="22"/>
        </w:rPr>
        <w:t>——据许文鸿《中共“一边倒”政策的形成》（知识产权出版社）</w:t>
      </w:r>
    </w:p>
    <w:p>
      <w:pPr>
        <w:shd w:val="clear" w:color="auto" w:fill="auto"/>
        <w:spacing w:line="360" w:lineRule="auto"/>
        <w:ind w:firstLine="420"/>
        <w:jc w:val="left"/>
        <w:textAlignment w:val="center"/>
        <w:rPr>
          <w:rFonts w:ascii="Times New Roman" w:hAnsi="Times New Roman" w:eastAsia="宋体" w:cs="Times New Roman"/>
          <w:szCs w:val="22"/>
        </w:rPr>
      </w:pPr>
      <w:r>
        <w:rPr>
          <w:rFonts w:ascii="楷体" w:hAnsi="楷体" w:eastAsia="楷体" w:cs="楷体"/>
          <w:szCs w:val="22"/>
        </w:rPr>
        <w:t>材料二</w:t>
      </w:r>
      <w:r>
        <w:rPr>
          <w:rFonts w:ascii="Times New Roman" w:hAnsi="Times New Roman" w:eastAsia="Times New Roman" w:cs="Times New Roman"/>
          <w:kern w:val="0"/>
          <w:sz w:val="24"/>
          <w:szCs w:val="24"/>
        </w:rPr>
        <w:t>  </w:t>
      </w:r>
      <w:r>
        <w:rPr>
          <w:rFonts w:ascii="楷体" w:hAnsi="楷体" w:eastAsia="楷体" w:cs="楷体"/>
          <w:szCs w:val="22"/>
        </w:rPr>
        <w:t>新中国俄语教育三十年</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“遍地开花极速发展的十年俄语教育发展热潮期(1949-1956)</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俄语教育调控缩减期(1956-1959)</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风云变幻曲折前行的二十年</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外语教育均衡调控期(1959-1966)</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俄语教育沉寂期(1966-1976)</w:t>
            </w:r>
          </w:p>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俄语教育调整过渡期(1976-1979)</w:t>
            </w:r>
          </w:p>
        </w:tc>
      </w:tr>
    </w:tbl>
    <w:p>
      <w:pPr>
        <w:shd w:val="clear" w:color="auto" w:fill="auto"/>
        <w:spacing w:line="360" w:lineRule="auto"/>
        <w:jc w:val="right"/>
        <w:textAlignment w:val="center"/>
        <w:rPr>
          <w:rFonts w:ascii="Times New Roman" w:hAnsi="Times New Roman" w:eastAsia="宋体" w:cs="Times New Roman"/>
          <w:szCs w:val="22"/>
        </w:rPr>
      </w:pPr>
      <w:r>
        <w:rPr>
          <w:rFonts w:ascii="楷体" w:hAnsi="楷体" w:eastAsia="楷体" w:cs="楷体"/>
          <w:szCs w:val="22"/>
        </w:rPr>
        <w:t>——据《光明日报》主题摘要</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(1)根据材料一、二和所学知识，概述20世纪五十年代的中国在政治、经济等方面受苏联影响的表现。</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(2)根据材料一、二和所学知识，概述新中国成立30年来俄语教育发展变化的原因，并谈谈你的认识。</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8．阅读下面材料，回答问题。</w:t>
      </w:r>
    </w:p>
    <w:p>
      <w:pPr>
        <w:shd w:val="clear" w:color="auto" w:fill="auto"/>
        <w:spacing w:line="360" w:lineRule="auto"/>
        <w:ind w:firstLine="420"/>
        <w:jc w:val="left"/>
        <w:textAlignment w:val="center"/>
        <w:rPr>
          <w:rFonts w:ascii="Times New Roman" w:hAnsi="Times New Roman" w:eastAsia="宋体" w:cs="Times New Roman"/>
          <w:szCs w:val="22"/>
        </w:rPr>
      </w:pPr>
      <w:r>
        <w:rPr>
          <w:rFonts w:ascii="楷体" w:hAnsi="楷体" w:eastAsia="楷体" w:cs="楷体"/>
          <w:szCs w:val="22"/>
        </w:rPr>
        <w:t>材料一</w:t>
      </w:r>
      <w:r>
        <w:rPr>
          <w:rFonts w:ascii="Times New Roman" w:hAnsi="Times New Roman" w:eastAsia="Times New Roman" w:cs="Times New Roman"/>
          <w:kern w:val="0"/>
          <w:sz w:val="24"/>
          <w:szCs w:val="24"/>
        </w:rPr>
        <w:t>  </w:t>
      </w:r>
      <w:r>
        <w:rPr>
          <w:rFonts w:ascii="楷体" w:hAnsi="楷体" w:eastAsia="楷体" w:cs="楷体"/>
          <w:szCs w:val="22"/>
        </w:rPr>
        <w:t>天津作为近代北方的工业与金融中心，金融领域的“斗争”异常激烈。</w:t>
      </w:r>
    </w:p>
    <w:p>
      <w:pPr>
        <w:shd w:val="clear" w:color="auto" w:fill="auto"/>
        <w:spacing w:line="360" w:lineRule="auto"/>
        <w:ind w:firstLine="420"/>
        <w:jc w:val="left"/>
        <w:textAlignment w:val="center"/>
        <w:rPr>
          <w:rFonts w:ascii="Times New Roman" w:hAnsi="Times New Roman" w:eastAsia="宋体" w:cs="Times New Roman"/>
          <w:szCs w:val="22"/>
        </w:rPr>
      </w:pPr>
      <w:r>
        <w:rPr>
          <w:rFonts w:ascii="楷体" w:hAnsi="楷体" w:eastAsia="楷体" w:cs="楷体"/>
          <w:szCs w:val="22"/>
        </w:rPr>
        <w:t>天津近代发钞银行一览表（摘录）</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73"/>
        <w:gridCol w:w="716"/>
        <w:gridCol w:w="718"/>
        <w:gridCol w:w="584"/>
        <w:gridCol w:w="1492"/>
        <w:gridCol w:w="673"/>
        <w:gridCol w:w="749"/>
        <w:gridCol w:w="883"/>
        <w:gridCol w:w="1084"/>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银行时间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设立</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总部是否在天津</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性质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津钞发行额（民国</w:t>
            </w:r>
            <w:r>
              <w:rPr>
                <w:rFonts w:ascii="Times New Roman" w:hAnsi="Times New Roman" w:eastAsia="宋体" w:cs="Times New Roman"/>
                <w:szCs w:val="22"/>
              </w:rPr>
              <w:t>26</w:t>
            </w:r>
            <w:r>
              <w:rPr>
                <w:rFonts w:ascii="楷体" w:hAnsi="楷体" w:eastAsia="楷体" w:cs="楷体"/>
                <w:szCs w:val="22"/>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银行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设立时间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总部是否在天津</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津钞发行额（民国</w:t>
            </w:r>
            <w:r>
              <w:rPr>
                <w:rFonts w:ascii="Times New Roman" w:hAnsi="Times New Roman" w:eastAsia="宋体" w:cs="Times New Roman"/>
                <w:szCs w:val="22"/>
              </w:rPr>
              <w:t>26</w:t>
            </w:r>
            <w:r>
              <w:rPr>
                <w:rFonts w:ascii="楷体" w:hAnsi="楷体" w:eastAsia="楷体" w:cs="楷体"/>
                <w:szCs w:val="22"/>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汇丰银行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1881</w:t>
            </w:r>
            <w:r>
              <w:rPr>
                <w:rFonts w:ascii="楷体" w:hAnsi="楷体" w:eastAsia="楷体" w:cs="楷体"/>
                <w:szCs w:val="22"/>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外资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天津农工银行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1916</w:t>
            </w:r>
            <w:r>
              <w:rPr>
                <w:rFonts w:ascii="楷体" w:hAnsi="楷体" w:eastAsia="楷体" w:cs="楷体"/>
                <w:szCs w:val="22"/>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商办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华俄道胜银行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1896</w:t>
            </w:r>
            <w:r>
              <w:rPr>
                <w:rFonts w:ascii="楷体" w:hAnsi="楷体" w:eastAsia="楷体" w:cs="楷体"/>
                <w:szCs w:val="22"/>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外资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中法实业银行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1916</w:t>
            </w:r>
            <w:r>
              <w:rPr>
                <w:rFonts w:ascii="楷体" w:hAnsi="楷体" w:eastAsia="楷体" w:cs="楷体"/>
                <w:szCs w:val="22"/>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外资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通惠银行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1896</w:t>
            </w:r>
            <w:r>
              <w:rPr>
                <w:rFonts w:ascii="楷体" w:hAnsi="楷体" w:eastAsia="楷体" w:cs="楷体"/>
                <w:szCs w:val="22"/>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官督商办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花旗银行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1919</w:t>
            </w:r>
            <w:r>
              <w:rPr>
                <w:rFonts w:ascii="楷体" w:hAnsi="楷体" w:eastAsia="楷体" w:cs="楷体"/>
                <w:szCs w:val="22"/>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外资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天津官银号</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1902</w:t>
            </w:r>
            <w:r>
              <w:rPr>
                <w:rFonts w:ascii="楷体" w:hAnsi="楷体" w:eastAsia="楷体" w:cs="楷体"/>
                <w:szCs w:val="22"/>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官办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中国实业银行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1919</w:t>
            </w:r>
            <w:r>
              <w:rPr>
                <w:rFonts w:ascii="楷体" w:hAnsi="楷体" w:eastAsia="楷体" w:cs="楷体"/>
                <w:szCs w:val="22"/>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是（后迁出）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官民合办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1750000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横滨正金银行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1903</w:t>
            </w:r>
            <w:r>
              <w:rPr>
                <w:rFonts w:ascii="楷体" w:hAnsi="楷体" w:eastAsia="楷体" w:cs="楷体"/>
                <w:szCs w:val="22"/>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外资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中国丝茶银行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1925</w:t>
            </w:r>
            <w:r>
              <w:rPr>
                <w:rFonts w:ascii="楷体" w:hAnsi="楷体" w:eastAsia="楷体" w:cs="楷体"/>
                <w:szCs w:val="22"/>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商办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大清银行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1905</w:t>
            </w:r>
            <w:r>
              <w:rPr>
                <w:rFonts w:ascii="楷体" w:hAnsi="楷体" w:eastAsia="楷体" w:cs="楷体"/>
                <w:szCs w:val="22"/>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官办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中元实业银行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1925</w:t>
            </w:r>
            <w:r>
              <w:rPr>
                <w:rFonts w:ascii="楷体" w:hAnsi="楷体" w:eastAsia="楷体" w:cs="楷体"/>
                <w:szCs w:val="22"/>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商办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中国银行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1912</w:t>
            </w:r>
            <w:r>
              <w:rPr>
                <w:rFonts w:ascii="楷体" w:hAnsi="楷体" w:eastAsia="楷体" w:cs="楷体"/>
                <w:szCs w:val="22"/>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官办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115161800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中国农工银行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1927</w:t>
            </w:r>
            <w:r>
              <w:rPr>
                <w:rFonts w:ascii="楷体" w:hAnsi="楷体" w:eastAsia="楷体" w:cs="楷体"/>
                <w:szCs w:val="22"/>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楷体" w:hAnsi="楷体" w:eastAsia="楷体" w:cs="楷体"/>
                <w:szCs w:val="22"/>
              </w:rPr>
              <w:t>官民合办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1500000</w:t>
            </w:r>
          </w:p>
        </w:tc>
      </w:tr>
    </w:tbl>
    <w:p>
      <w:pPr>
        <w:shd w:val="clear" w:color="auto" w:fill="auto"/>
        <w:spacing w:line="360" w:lineRule="auto"/>
        <w:ind w:firstLine="420"/>
        <w:jc w:val="right"/>
        <w:textAlignment w:val="center"/>
        <w:rPr>
          <w:rFonts w:ascii="Times New Roman" w:hAnsi="Times New Roman" w:eastAsia="宋体" w:cs="Times New Roman"/>
          <w:szCs w:val="22"/>
        </w:rPr>
      </w:pPr>
      <w:r>
        <w:rPr>
          <w:rFonts w:ascii="楷体" w:hAnsi="楷体" w:eastAsia="楷体" w:cs="楷体"/>
          <w:szCs w:val="22"/>
        </w:rPr>
        <w:t>——摘编自黄丽珍等《天津近代货币“斗争”回顾与思考》</w:t>
      </w:r>
    </w:p>
    <w:p>
      <w:pPr>
        <w:shd w:val="clear" w:color="auto" w:fill="auto"/>
        <w:spacing w:line="360" w:lineRule="auto"/>
        <w:ind w:firstLine="420"/>
        <w:jc w:val="left"/>
        <w:textAlignment w:val="center"/>
        <w:rPr>
          <w:rFonts w:ascii="Times New Roman" w:hAnsi="Times New Roman" w:eastAsia="宋体" w:cs="Times New Roman"/>
          <w:szCs w:val="22"/>
        </w:rPr>
      </w:pPr>
      <w:r>
        <w:rPr>
          <w:rFonts w:ascii="楷体" w:hAnsi="楷体" w:eastAsia="楷体" w:cs="楷体"/>
          <w:szCs w:val="22"/>
        </w:rPr>
        <w:t>材料二</w:t>
      </w:r>
      <w:r>
        <w:rPr>
          <w:rFonts w:ascii="Times New Roman" w:hAnsi="Times New Roman" w:eastAsia="Times New Roman" w:cs="Times New Roman"/>
          <w:kern w:val="0"/>
          <w:sz w:val="24"/>
          <w:szCs w:val="24"/>
        </w:rPr>
        <w:t>  </w:t>
      </w:r>
      <w:r>
        <w:rPr>
          <w:rFonts w:ascii="楷体" w:hAnsi="楷体" w:eastAsia="楷体" w:cs="楷体"/>
          <w:szCs w:val="22"/>
        </w:rPr>
        <w:t>九一八事变以后，日本就先后在东北和华北建立起多家日本银行支行和日伪银行，日军依靠这些银行大量发行伪币来兑换法币和地方货币，掠夺中国人民……为稳定根据地的金融，各敌后抗日根据地相继建立自己的银行，发行货币；国民党政府则在国统区严禁使用敌伪货币，并在敌占区推行地方银行纸币护卫法币，维护法币在沦陷区的流通。日伪银行还采取不合理的兑换关系，人为贬低法币，破坏正常的市场交易。为了扰乱金融秩序，日军大批伪造根据地货币，发行大量假钞。而敌后根据地也开展了一系列的反假斗争；国民党政府下令军统局与美国合作，在重庆制造沦陷区的伪币，用于抢购物资。为套取中国外汇，日本在华北各地掀起挤兑银元的风潮，用钞票购兑中国银元，再购兑成白银运往关外，造成中国白银大量外流。而国民政府采取外汇管制等多种手段以粉碎敌人阴谋，稳定金融秩序。除此之外，日军还开展物资战，到非沦陷区抢购物资，引起通货膨胀，物资战也成为货币战的一种形式。敌后根据地和国民政府也采取积极措施，最终取得了抗日战争的胜利。</w:t>
      </w:r>
    </w:p>
    <w:p>
      <w:pPr>
        <w:shd w:val="clear" w:color="auto" w:fill="auto"/>
        <w:spacing w:line="360" w:lineRule="auto"/>
        <w:ind w:firstLine="420"/>
        <w:jc w:val="right"/>
        <w:textAlignment w:val="center"/>
        <w:rPr>
          <w:rFonts w:ascii="Times New Roman" w:hAnsi="Times New Roman" w:eastAsia="宋体" w:cs="Times New Roman"/>
          <w:szCs w:val="22"/>
        </w:rPr>
      </w:pPr>
      <w:r>
        <w:rPr>
          <w:rFonts w:ascii="楷体" w:hAnsi="楷体" w:eastAsia="楷体" w:cs="楷体"/>
          <w:szCs w:val="22"/>
        </w:rPr>
        <w:t>——摘编自王永进《抗战时期日军对中国的货币战》</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(1)依据材料一并结合所学知识，概括近代天津金融领域“斗争”的主要特点，并分析其形成的背景。</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(2)依据材料二并结合所学知识，分析抗战时期中国反击日军“货币战”的重要意义。</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(3)根据材料并结合所学知识，谈谈你对货币的新认识。</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9．阅读下列材料,回答问题。</w:t>
      </w:r>
    </w:p>
    <w:p>
      <w:pPr>
        <w:shd w:val="clear" w:color="auto" w:fill="auto"/>
        <w:spacing w:line="360" w:lineRule="auto"/>
        <w:ind w:firstLine="420"/>
        <w:jc w:val="left"/>
        <w:textAlignment w:val="center"/>
        <w:rPr>
          <w:rFonts w:ascii="Times New Roman" w:hAnsi="Times New Roman" w:eastAsia="宋体" w:cs="Times New Roman"/>
          <w:szCs w:val="22"/>
        </w:rPr>
      </w:pPr>
      <w:r>
        <w:rPr>
          <w:rFonts w:ascii="楷体" w:hAnsi="楷体" w:eastAsia="楷体" w:cs="楷体"/>
          <w:szCs w:val="22"/>
        </w:rPr>
        <w:t>材料一</w:t>
      </w:r>
      <w:r>
        <w:rPr>
          <w:rFonts w:ascii="Times New Roman" w:hAnsi="Times New Roman" w:eastAsia="Times New Roman" w:cs="Times New Roman"/>
          <w:kern w:val="0"/>
          <w:sz w:val="24"/>
          <w:szCs w:val="24"/>
        </w:rPr>
        <w:t>  </w:t>
      </w:r>
      <w:r>
        <w:rPr>
          <w:rFonts w:ascii="Times New Roman" w:hAnsi="Times New Roman" w:eastAsia="宋体" w:cs="Times New Roman"/>
          <w:szCs w:val="22"/>
        </w:rPr>
        <w:t>1878</w:t>
      </w:r>
      <w:r>
        <w:rPr>
          <w:rFonts w:ascii="楷体" w:hAnsi="楷体" w:eastAsia="楷体" w:cs="楷体"/>
          <w:szCs w:val="22"/>
        </w:rPr>
        <w:t>年,英国一家公司获得唐山煤矿开采权,报请修筑唐山至北塘之间的运煤铁路,遭到清政府多数官员的强烈反对。两年后,唐山至胥各庄之间</w:t>
      </w:r>
      <w:r>
        <w:rPr>
          <w:rFonts w:ascii="Times New Roman" w:hAnsi="Times New Roman" w:eastAsia="宋体" w:cs="Times New Roman"/>
          <w:szCs w:val="22"/>
        </w:rPr>
        <w:t>9</w:t>
      </w:r>
      <w:r>
        <w:rPr>
          <w:rFonts w:ascii="楷体" w:hAnsi="楷体" w:eastAsia="楷体" w:cs="楷体"/>
          <w:szCs w:val="22"/>
        </w:rPr>
        <w:t>千米长的铁路以不用机车牵引为条件获准兴建。由于不允许用机车牵引,只好用马拉,被讥讽为“马车铁路”。</w:t>
      </w:r>
    </w:p>
    <w:p>
      <w:pPr>
        <w:shd w:val="clear" w:color="auto" w:fill="auto"/>
        <w:spacing w:line="360" w:lineRule="auto"/>
        <w:ind w:firstLine="420"/>
        <w:jc w:val="left"/>
        <w:textAlignment w:val="center"/>
        <w:rPr>
          <w:rFonts w:ascii="Times New Roman" w:hAnsi="Times New Roman" w:eastAsia="宋体" w:cs="Times New Roman"/>
          <w:szCs w:val="22"/>
        </w:rPr>
      </w:pPr>
      <w:r>
        <w:rPr>
          <w:rFonts w:ascii="楷体" w:hAnsi="楷体" w:eastAsia="楷体" w:cs="楷体"/>
          <w:szCs w:val="22"/>
        </w:rPr>
        <w:t>材料二</w:t>
      </w:r>
      <w:r>
        <w:rPr>
          <w:rFonts w:ascii="Times New Roman" w:hAnsi="Times New Roman" w:eastAsia="Times New Roman" w:cs="Times New Roman"/>
          <w:kern w:val="0"/>
          <w:sz w:val="24"/>
          <w:szCs w:val="24"/>
        </w:rPr>
        <w:t>  </w:t>
      </w:r>
      <w:r>
        <w:rPr>
          <w:rFonts w:ascii="楷体" w:hAnsi="楷体" w:eastAsia="楷体" w:cs="楷体"/>
          <w:szCs w:val="22"/>
        </w:rPr>
        <w:t>火车轮下伸向远方的双轨、风驰电掣般的速度、欢快的轰鸣,毕竟昭示着新时代的到来。</w:t>
      </w:r>
      <w:r>
        <w:rPr>
          <w:rFonts w:ascii="Times New Roman" w:hAnsi="Times New Roman" w:eastAsia="宋体" w:cs="Times New Roman"/>
          <w:szCs w:val="22"/>
        </w:rPr>
        <w:t>19</w:t>
      </w:r>
      <w:r>
        <w:rPr>
          <w:rFonts w:ascii="楷体" w:hAnsi="楷体" w:eastAsia="楷体" w:cs="楷体"/>
          <w:szCs w:val="22"/>
        </w:rPr>
        <w:t>世纪</w:t>
      </w:r>
      <w:r>
        <w:rPr>
          <w:rFonts w:ascii="Times New Roman" w:hAnsi="Times New Roman" w:eastAsia="宋体" w:cs="Times New Roman"/>
          <w:szCs w:val="22"/>
        </w:rPr>
        <w:t>90</w:t>
      </w:r>
      <w:r>
        <w:rPr>
          <w:rFonts w:ascii="楷体" w:hAnsi="楷体" w:eastAsia="楷体" w:cs="楷体"/>
          <w:szCs w:val="22"/>
        </w:rPr>
        <w:t>年代末,反对之议已波澜不兴。</w:t>
      </w:r>
      <w:r>
        <w:rPr>
          <w:rFonts w:ascii="Times New Roman" w:hAnsi="Times New Roman" w:eastAsia="宋体" w:cs="Times New Roman"/>
          <w:szCs w:val="22"/>
        </w:rPr>
        <w:t>1890</w:t>
      </w:r>
      <w:r>
        <w:rPr>
          <w:rFonts w:ascii="楷体" w:hAnsi="楷体" w:eastAsia="楷体" w:cs="楷体"/>
          <w:szCs w:val="22"/>
        </w:rPr>
        <w:t>年,一位名不见经传的小吏这样感慨道:“任载之重如此,脚费之轻如彼,果能各处仿行,其利于民生者正非浅显。”</w:t>
      </w:r>
    </w:p>
    <w:p>
      <w:pPr>
        <w:shd w:val="clear" w:color="auto" w:fill="auto"/>
        <w:spacing w:line="360" w:lineRule="auto"/>
        <w:ind w:firstLine="420"/>
        <w:jc w:val="left"/>
        <w:textAlignment w:val="center"/>
        <w:rPr>
          <w:rFonts w:ascii="Times New Roman" w:hAnsi="Times New Roman" w:eastAsia="宋体" w:cs="Times New Roman"/>
          <w:szCs w:val="22"/>
        </w:rPr>
      </w:pPr>
      <w:r>
        <w:rPr>
          <w:rFonts w:ascii="楷体" w:hAnsi="楷体" w:eastAsia="楷体" w:cs="楷体"/>
          <w:szCs w:val="22"/>
        </w:rPr>
        <w:t>材料三</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Times New Roman" w:cs="Times New Roman"/>
          <w:strike w:val="0"/>
          <w:kern w:val="0"/>
          <w:sz w:val="24"/>
          <w:szCs w:val="24"/>
          <w:u w:val="none"/>
        </w:rPr>
        <w:drawing>
          <wp:inline distT="0" distB="0" distL="114300" distR="114300">
            <wp:extent cx="5276215" cy="2058035"/>
            <wp:effectExtent l="0" t="0" r="635" b="18415"/>
            <wp:docPr id="100007" name="图片 100007" descr="@@@2c5b133d-1fbf-4098-9af1-80c542130a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2c5b133d-1fbf-4098-9af1-80c542130a8a"/>
                    <pic:cNvPicPr>
                      <a:picLocks noChangeAspect="1"/>
                    </pic:cNvPicPr>
                  </pic:nvPicPr>
                  <pic:blipFill>
                    <a:blip r:embed="rId10"/>
                    <a:stretch>
                      <a:fillRect/>
                    </a:stretch>
                  </pic:blipFill>
                  <pic:spPr>
                    <a:xfrm>
                      <a:off x="0" y="0"/>
                      <a:ext cx="5276800" cy="2058581"/>
                    </a:xfrm>
                    <a:prstGeom prst="rect">
                      <a:avLst/>
                    </a:prstGeom>
                  </pic:spPr>
                </pic:pic>
              </a:graphicData>
            </a:graphic>
          </wp:inline>
        </w:drawing>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(1)根据材料一指出,中国自建第一条铁路的目的是什么?</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(2)依据材料二和所学知识,分析近代铁路运输业在百般阻挠下仍能发展壮大的原因。</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(3)综合上述材料,从铁路运输业的发展历程中,你可以得到什么认识?</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10．阅读下列材料，回答问题。</w:t>
      </w:r>
    </w:p>
    <w:p>
      <w:pPr>
        <w:shd w:val="clear" w:color="auto" w:fill="auto"/>
        <w:spacing w:line="360" w:lineRule="auto"/>
        <w:ind w:firstLine="420"/>
        <w:jc w:val="left"/>
        <w:textAlignment w:val="center"/>
        <w:rPr>
          <w:rFonts w:ascii="Times New Roman" w:hAnsi="Times New Roman" w:eastAsia="宋体" w:cs="Times New Roman"/>
          <w:szCs w:val="22"/>
        </w:rPr>
      </w:pPr>
      <w:r>
        <w:rPr>
          <w:rFonts w:ascii="楷体" w:hAnsi="楷体" w:eastAsia="楷体" w:cs="楷体"/>
          <w:szCs w:val="22"/>
        </w:rPr>
        <w:t>材料一</w:t>
      </w:r>
      <w:r>
        <w:rPr>
          <w:rFonts w:ascii="Times New Roman" w:hAnsi="Times New Roman" w:eastAsia="Times New Roman" w:cs="Times New Roman"/>
          <w:kern w:val="0"/>
          <w:sz w:val="24"/>
          <w:szCs w:val="24"/>
        </w:rPr>
        <w:t>   </w:t>
      </w:r>
      <w:r>
        <w:rPr>
          <w:rFonts w:ascii="Times New Roman" w:hAnsi="Times New Roman" w:eastAsia="宋体" w:cs="Times New Roman"/>
          <w:szCs w:val="22"/>
        </w:rPr>
        <w:t>1949</w:t>
      </w:r>
      <w:r>
        <w:rPr>
          <w:rFonts w:ascii="楷体" w:hAnsi="楷体" w:eastAsia="楷体" w:cs="楷体"/>
          <w:szCs w:val="22"/>
        </w:rPr>
        <w:t>年的《组织法草案》，非常明确地规定了中华人民共和国不是像苏联那样的“无产阶级专政”，而是一种由中共领导的、以四个阶级联盟为基础的“人民民主专政”。</w:t>
      </w:r>
    </w:p>
    <w:p>
      <w:pPr>
        <w:shd w:val="clear" w:color="auto" w:fill="auto"/>
        <w:spacing w:line="360" w:lineRule="auto"/>
        <w:jc w:val="right"/>
        <w:textAlignment w:val="center"/>
        <w:rPr>
          <w:rFonts w:ascii="Times New Roman" w:hAnsi="Times New Roman" w:eastAsia="宋体" w:cs="Times New Roman"/>
          <w:szCs w:val="22"/>
        </w:rPr>
      </w:pPr>
      <w:r>
        <w:rPr>
          <w:rFonts w:ascii="楷体" w:hAnsi="楷体" w:eastAsia="楷体" w:cs="楷体"/>
          <w:szCs w:val="22"/>
        </w:rPr>
        <w:t>——徐中约《中国近代史》</w:t>
      </w:r>
    </w:p>
    <w:p>
      <w:pPr>
        <w:shd w:val="clear" w:color="auto" w:fill="auto"/>
        <w:spacing w:line="360" w:lineRule="auto"/>
        <w:ind w:firstLine="420"/>
        <w:jc w:val="left"/>
        <w:textAlignment w:val="center"/>
        <w:rPr>
          <w:rFonts w:ascii="Times New Roman" w:hAnsi="Times New Roman" w:eastAsia="宋体" w:cs="Times New Roman"/>
          <w:szCs w:val="22"/>
        </w:rPr>
      </w:pPr>
      <w:r>
        <w:rPr>
          <w:rFonts w:ascii="楷体" w:hAnsi="楷体" w:eastAsia="楷体" w:cs="楷体"/>
          <w:szCs w:val="22"/>
        </w:rPr>
        <w:t>材料二</w:t>
      </w:r>
      <w:r>
        <w:rPr>
          <w:rFonts w:ascii="Times New Roman" w:hAnsi="Times New Roman" w:eastAsia="Times New Roman" w:cs="Times New Roman"/>
          <w:kern w:val="0"/>
          <w:sz w:val="24"/>
          <w:szCs w:val="24"/>
        </w:rPr>
        <w:t>   </w:t>
      </w:r>
      <w:r>
        <w:rPr>
          <w:rFonts w:ascii="楷体" w:hAnsi="楷体" w:eastAsia="楷体" w:cs="楷体"/>
          <w:szCs w:val="22"/>
        </w:rPr>
        <w:t>第二条中华人民共和国的一切权力属于人民。人民行使权力的机关是全国人民代表大会和地方各级人民代表大会。全国人民代表大会、地方各级人民代表大会和其他国家机关，一律实行民主集中制。第十七条一切国家机关必须依靠人民群众，经常保持同群众的密切联系，倾听群众的意见，接受群众的监督。第十八条一切国家机关工作人员必须效忠人民民主制度，服从宪法和法律，努力为人民服务。</w:t>
      </w:r>
    </w:p>
    <w:p>
      <w:pPr>
        <w:shd w:val="clear" w:color="auto" w:fill="auto"/>
        <w:spacing w:line="360" w:lineRule="auto"/>
        <w:jc w:val="right"/>
        <w:textAlignment w:val="center"/>
        <w:rPr>
          <w:rFonts w:ascii="Times New Roman" w:hAnsi="Times New Roman" w:eastAsia="宋体" w:cs="Times New Roman"/>
          <w:szCs w:val="22"/>
        </w:rPr>
      </w:pPr>
      <w:r>
        <w:rPr>
          <w:rFonts w:ascii="楷体" w:hAnsi="楷体" w:eastAsia="楷体" w:cs="楷体"/>
          <w:szCs w:val="22"/>
        </w:rPr>
        <w:t>——</w:t>
      </w:r>
      <w:r>
        <w:rPr>
          <w:rFonts w:ascii="Times New Roman" w:hAnsi="Times New Roman" w:eastAsia="宋体" w:cs="Times New Roman"/>
          <w:szCs w:val="22"/>
        </w:rPr>
        <w:t>1954</w:t>
      </w:r>
      <w:r>
        <w:rPr>
          <w:rFonts w:ascii="楷体" w:hAnsi="楷体" w:eastAsia="楷体" w:cs="楷体"/>
          <w:szCs w:val="22"/>
        </w:rPr>
        <w:t>年《中华人民共和国宪法》（节选）</w:t>
      </w:r>
    </w:p>
    <w:p>
      <w:pPr>
        <w:shd w:val="clear" w:color="auto" w:fill="auto"/>
        <w:spacing w:line="360" w:lineRule="auto"/>
        <w:ind w:firstLine="420"/>
        <w:jc w:val="left"/>
        <w:textAlignment w:val="center"/>
        <w:rPr>
          <w:rFonts w:ascii="Times New Roman" w:hAnsi="Times New Roman" w:eastAsia="宋体" w:cs="Times New Roman"/>
          <w:szCs w:val="22"/>
        </w:rPr>
      </w:pPr>
      <w:r>
        <w:rPr>
          <w:rFonts w:ascii="楷体" w:hAnsi="楷体" w:eastAsia="楷体" w:cs="楷体"/>
          <w:szCs w:val="22"/>
        </w:rPr>
        <w:t>材料三</w:t>
      </w:r>
      <w:r>
        <w:rPr>
          <w:rFonts w:ascii="Times New Roman" w:hAnsi="Times New Roman" w:eastAsia="Times New Roman" w:cs="Times New Roman"/>
          <w:kern w:val="0"/>
          <w:sz w:val="24"/>
          <w:szCs w:val="24"/>
        </w:rPr>
        <w:t>   </w:t>
      </w:r>
      <w:r>
        <w:rPr>
          <w:rFonts w:ascii="楷体" w:hAnsi="楷体" w:eastAsia="楷体" w:cs="楷体"/>
          <w:szCs w:val="22"/>
        </w:rPr>
        <w:t>中国特色社会主义民主正在不断健全、完善和发展。自</w:t>
      </w:r>
      <w:r>
        <w:rPr>
          <w:rFonts w:ascii="Times New Roman" w:hAnsi="Times New Roman" w:eastAsia="宋体" w:cs="Times New Roman"/>
          <w:szCs w:val="22"/>
        </w:rPr>
        <w:t>20</w:t>
      </w:r>
      <w:r>
        <w:rPr>
          <w:rFonts w:ascii="楷体" w:hAnsi="楷体" w:eastAsia="楷体" w:cs="楷体"/>
          <w:szCs w:val="22"/>
        </w:rPr>
        <w:t>世纪</w:t>
      </w:r>
      <w:r>
        <w:rPr>
          <w:rFonts w:ascii="Times New Roman" w:hAnsi="Times New Roman" w:eastAsia="宋体" w:cs="Times New Roman"/>
          <w:szCs w:val="22"/>
        </w:rPr>
        <w:t>70</w:t>
      </w:r>
      <w:r>
        <w:rPr>
          <w:rFonts w:ascii="楷体" w:hAnsi="楷体" w:eastAsia="楷体" w:cs="楷体"/>
          <w:szCs w:val="22"/>
        </w:rPr>
        <w:t>年代末实行改革开放政策以来，中国在深化经济体制改革的同时，坚定不移地推进政治体制改革，中国的民主制度不断健全，民主形式日益丰富，人民充分行使当家作主的权利。中国特色社会主义民主政治建设正在与时俱进，不断呈现蓬勃生机和旺盛活力。</w:t>
      </w:r>
    </w:p>
    <w:p>
      <w:pPr>
        <w:shd w:val="clear" w:color="auto" w:fill="auto"/>
        <w:spacing w:line="360" w:lineRule="auto"/>
        <w:jc w:val="right"/>
        <w:textAlignment w:val="center"/>
        <w:rPr>
          <w:rFonts w:ascii="Times New Roman" w:hAnsi="Times New Roman" w:eastAsia="宋体" w:cs="Times New Roman"/>
          <w:szCs w:val="22"/>
        </w:rPr>
      </w:pPr>
      <w:r>
        <w:rPr>
          <w:rFonts w:ascii="楷体" w:hAnsi="楷体" w:eastAsia="楷体" w:cs="楷体"/>
          <w:szCs w:val="22"/>
        </w:rPr>
        <w:t>——《中国的民主政治建设》</w:t>
      </w:r>
    </w:p>
    <w:p>
      <w:pPr>
        <w:shd w:val="clear" w:color="auto" w:fill="auto"/>
        <w:spacing w:line="360" w:lineRule="auto"/>
        <w:ind w:firstLine="420"/>
        <w:jc w:val="left"/>
        <w:textAlignment w:val="center"/>
        <w:rPr>
          <w:rFonts w:ascii="Times New Roman" w:hAnsi="Times New Roman" w:eastAsia="宋体" w:cs="Times New Roman"/>
          <w:szCs w:val="22"/>
        </w:rPr>
      </w:pPr>
      <w:r>
        <w:rPr>
          <w:rFonts w:ascii="楷体" w:hAnsi="楷体" w:eastAsia="楷体" w:cs="楷体"/>
          <w:szCs w:val="22"/>
        </w:rPr>
        <w:t>材料四</w:t>
      </w:r>
      <w:r>
        <w:rPr>
          <w:rFonts w:ascii="Times New Roman" w:hAnsi="Times New Roman" w:eastAsia="Times New Roman" w:cs="Times New Roman"/>
          <w:kern w:val="0"/>
          <w:sz w:val="24"/>
          <w:szCs w:val="24"/>
        </w:rPr>
        <w:t>   </w:t>
      </w:r>
      <w:r>
        <w:rPr>
          <w:rFonts w:ascii="楷体" w:hAnsi="楷体" w:eastAsia="楷体" w:cs="楷体"/>
          <w:szCs w:val="22"/>
        </w:rPr>
        <w:t>改革开放以来，中国走上了经济高速发展的道路。时至今日，“中国模式”作为一种独特的发展道路，引起了国际上越来越多的关注和讨论。……著名的政治学者俞可平说，中国是采取“增量民主”的办法，“增量民主”表现为渐进的积量变为部分的质变……</w:t>
      </w:r>
      <w:r>
        <w:rPr>
          <w:rFonts w:ascii="Times New Roman" w:hAnsi="Times New Roman" w:eastAsia="宋体" w:cs="Times New Roman"/>
          <w:szCs w:val="22"/>
        </w:rPr>
        <w:t>2008</w:t>
      </w:r>
      <w:r>
        <w:rPr>
          <w:rFonts w:ascii="楷体" w:hAnsi="楷体" w:eastAsia="楷体" w:cs="楷体"/>
          <w:szCs w:val="22"/>
        </w:rPr>
        <w:t>年</w:t>
      </w:r>
      <w:r>
        <w:rPr>
          <w:rFonts w:ascii="Times New Roman" w:hAnsi="Times New Roman" w:eastAsia="宋体" w:cs="Times New Roman"/>
          <w:szCs w:val="22"/>
        </w:rPr>
        <w:t>2</w:t>
      </w:r>
      <w:r>
        <w:rPr>
          <w:rFonts w:ascii="楷体" w:hAnsi="楷体" w:eastAsia="楷体" w:cs="楷体"/>
          <w:szCs w:val="22"/>
        </w:rPr>
        <w:t>月</w:t>
      </w:r>
      <w:r>
        <w:rPr>
          <w:rFonts w:ascii="Times New Roman" w:hAnsi="Times New Roman" w:eastAsia="宋体" w:cs="Times New Roman"/>
          <w:szCs w:val="22"/>
        </w:rPr>
        <w:t>7</w:t>
      </w:r>
      <w:r>
        <w:rPr>
          <w:rFonts w:ascii="楷体" w:hAnsi="楷体" w:eastAsia="楷体" w:cs="楷体"/>
          <w:szCs w:val="22"/>
        </w:rPr>
        <w:t>日德国《新德意志报》上的文章说：“中国定将实现一种特殊的民主，这种民主将考虑到这个大国的社会、文化和经济特点。这种亚洲‘社会主义民主’所涉及的是史无前例的继续思考，不是抽象的复制西方民主”。</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(1)根据材料一，结合所学知识回答，为巩固人民民主专政，新中国实行了哪些不同于苏联的政治制度?</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(2)材料二反映出我国的根本政治制度是什么?这一制度是如何设计“把权力关进制度的笼子里”的?</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(3)依据材料三、四归纳社会主义现代化建设新时期我国民主政治建设的特点。结合所学知识指出，新时期我国民主政治建设有何重大创新?</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(4)综上所述，你如何认识“民主制度建设”?</w:t>
      </w:r>
    </w:p>
    <w:p>
      <w:pPr>
        <w:shd w:val="clear" w:color="auto" w:fill="auto"/>
        <w:spacing w:line="360" w:lineRule="auto"/>
        <w:jc w:val="left"/>
        <w:textAlignment w:val="center"/>
        <w:sectPr>
          <w:footerReference r:id="rId3" w:type="default"/>
          <w:footerReference r:id="rId4" w:type="even"/>
          <w:pgSz w:w="11907" w:h="16839"/>
          <w:pgMar w:top="1440" w:right="1800" w:bottom="1440" w:left="1800" w:header="851" w:footer="425" w:gutter="0"/>
          <w:cols w:space="425" w:num="1" w:sep="1"/>
          <w:docGrid w:type="lines" w:linePitch="312" w:charSpace="0"/>
        </w:sectPr>
      </w:pPr>
    </w:p>
    <w:p>
      <w:pPr>
        <w:jc w:val="center"/>
        <w:textAlignment w:val="center"/>
        <w:rPr>
          <w:rFonts w:ascii="宋体" w:hAnsi="宋体" w:eastAsia="宋体" w:cs="宋体"/>
          <w:b/>
          <w:i w:val="0"/>
          <w:sz w:val="21"/>
          <w:szCs w:val="22"/>
        </w:rPr>
      </w:pPr>
      <w:r>
        <w:rPr>
          <w:rFonts w:ascii="宋体" w:hAnsi="宋体" w:eastAsia="宋体" w:cs="宋体"/>
          <w:b/>
          <w:i w:val="0"/>
          <w:sz w:val="21"/>
          <w:szCs w:val="22"/>
        </w:rPr>
        <w:t>参考答案：</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1．(1)机制：分封制和宗法制。作用：稳定政治秩序；维护政治联系。</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(2)意义：以乐歌形式歌颂周文王的功德。特点：以血缘关系为纽带形成国家政治结构；神权与王权相结合。</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认识：春秋战国时期的争霸与兼并战争掠夺财富、兼并土地，都给社会造成灾难性的影响，但争霸战争客观上加速了各个区域的民族融合，促使华夏认同加强、华夏族发展，促进了社会的转型，初步实现了局部统一，为秦统一全国奠定了基础。</w:t>
      </w:r>
    </w:p>
    <w:p>
      <w:pPr>
        <w:shd w:val="clear" w:color="auto" w:fill="auto"/>
        <w:spacing w:line="360" w:lineRule="auto"/>
        <w:jc w:val="left"/>
        <w:textAlignment w:val="center"/>
        <w:rPr>
          <w:rFonts w:ascii="Times New Roman" w:hAnsi="Times New Roman" w:eastAsia="宋体" w:cs="Times New Roman"/>
          <w:szCs w:val="22"/>
        </w:rPr>
      </w:pP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详解】（1）本题为列举、影响类材料分析题。时空为西周（中国）。机制：据材料一“这些封君与周王室之间，也依仗宗族纽带，用祖先崇拜的繁缛礼节，以朝贡、觐见、馈赠、通婚、封堂”并结合所学知识即可指出”周人统治的机制”是分封制和宗法制。积极作用：据材料一“不断加强亲戚之间的关系。……亲缘网络的伦理要求，是敦睦亲戚的孝道“并结合所学知识可知稳定政治秩序；维护政治联系。</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本题为影响、特点类材料分析题。时空为西周（中国）。意义：据材料二“仪式刑文王之典，日靖四方。伊嘏文王，既右飨之”并结合所学知识即可概括《周颂·我将》所蕴涵的主要意义是以乐歌形式歌颂周文王的功德。特点：结合所学分封制和宗法制的知识即可从家国一体等方面概括指出材料一、二所反映的中国早期政治制度以血缘关系为纽带形成国家政治结构；神权与王权相结合。</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本题为认识类材料分析题。时空为春秋战国时期（中国）。结合春秋战国时期争霸与兼并战争从积极和消极两个方面加以说明，可知春秋战国时期的争霸与兼并战争掠夺财富、兼并土地，都给社会造成灾难性的影响，但争霸战争客观上加速了各个区域的民族融合，促使华夏认同加强、华夏族发展，促进了社会的转型，初步实现了局部统一，为秦统一全国奠定了基础。</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2．(1)变化：谥号多采用孝字；拓跋氏改姓为元氏。</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原因：北魏深受汉族先进文化影响；维护统治，缓和民族矛盾的需要；孝文帝改革的推动。</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(2)措施：易服装、讲汉话、改汉姓、定门第等级、通婚姻、改籍贯等等。</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影响：为隋唐时期的国家统一奠定了基础；促进中华文化的多元化发展。</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认识：中华文明是各民族相互融合、共同创造的成果。要善于吸收借鉴彼此的文化以推动文明进步。融合发展中要注重保留本民族优秀传统。</w:t>
      </w:r>
    </w:p>
    <w:p>
      <w:pPr>
        <w:shd w:val="clear" w:color="auto" w:fill="auto"/>
        <w:spacing w:line="360" w:lineRule="auto"/>
        <w:jc w:val="left"/>
        <w:textAlignment w:val="center"/>
        <w:rPr>
          <w:rFonts w:ascii="Times New Roman" w:hAnsi="Times New Roman" w:eastAsia="宋体" w:cs="Times New Roman"/>
          <w:szCs w:val="22"/>
        </w:rPr>
      </w:pP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详解】（1）变化：本题是特点类材料分析题。时空是北魏（中国）。根据材料部分北魏皇帝谥号“孝文帝”“孝明帝”“孝庄帝”“孝武帝”可知，谥号多采用孝字；根据材料部分北魏皇帝姓名“元恪”“元诩”“元子攸”“元修”可知，拓跋氏改姓为元氏。原因：本题是背景类材料分析题。时空是北魏（中国）。根据所学知识，可从北魏深受汉族先进文化影响；维护统治，缓和民族矛盾的需要；孝文帝改革的推动等方面分析。</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措施：本题是特点类材料分析题。时空是北魏（中国）。根据所学知识可知，北魏孝文帝改革措施包括易服装、讲汉话、改汉姓、定门第等级、通婚姻、改籍贯等等。影响：本题是影响类材料分析题。时空是北魏（中国）。根据材料“实际上正是由于文化融合的多元格局，特别是得益于突破国家、民族、地域限制的‘丝绸之路’的畅通，最终促进了南北统一后隋唐文化新的整合，造就了空前的辉煌盛世”可知，为隋唐时期的国家统一奠定了基础；促进中华文化的多元化发展。认识：本题是认识类材料分析题。时空是北魏（中国）。根据所学知识，可从中华文明是各民族相互融合、共同创造的成果。要善于吸收借鉴彼此的文化以推动文明进步。融合发展中要注重保留本民族优秀传统等方面分析。</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3．(1)原因：为了加强南北交通，巩固隋王朝对全国的统治。</w:t>
      </w:r>
    </w:p>
    <w:p>
      <w:pPr>
        <w:shd w:val="clear" w:color="auto" w:fill="auto"/>
        <w:spacing w:line="360" w:lineRule="auto"/>
        <w:jc w:val="left"/>
        <w:textAlignment w:val="center"/>
        <w:rPr>
          <w:rFonts w:ascii="Times New Roman" w:hAnsi="Times New Roman" w:eastAsia="宋体" w:cs="Times New Roman"/>
          <w:szCs w:val="22"/>
        </w:rPr>
      </w:pP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不同：运河的形状不同：隋朝运河通过都城洛阳，呈大弯曲状；元朝都城在大都，运河不再通过洛阳而是截弯取直；运河的目的地不同：隋唐大运河是以洛阳为中心的，元朝都城在大都，运河不再通过洛阳，而是截弯取直，抵达大都；运河所经地区不同：隋朝大运河会经过河南地区，而元朝的大运河经过山东地区。</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影响：元代大运河促使沿岸工商业城镇兴起，商品经济发展；元代大运河在山东经过以后，济宁的地位提高，成为管理运河的衙门所在地；山东位于会通河段，成为南北交通大动脉和商品集散地；促进运河沿岸文化发展，丰富齐鲁文化内涵。</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(3)变迁：经济中心由西部逐渐转移到东部。</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原因：东部地区铁路和港口的新建，交通发展；清末，随着运河的断流与漕运的衰败；新的通商口岸的开辟。</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(4)认识：交通方式的变迁影响经济格局的变化；交通的发展受政治形势的影响；交通的改进对国家发展、城市变迁有重要影响。</w:t>
      </w:r>
    </w:p>
    <w:p>
      <w:pPr>
        <w:shd w:val="clear" w:color="auto" w:fill="auto"/>
        <w:spacing w:line="360" w:lineRule="auto"/>
        <w:jc w:val="left"/>
        <w:textAlignment w:val="center"/>
        <w:rPr>
          <w:rFonts w:ascii="Times New Roman" w:hAnsi="Times New Roman" w:eastAsia="宋体" w:cs="Times New Roman"/>
          <w:szCs w:val="22"/>
        </w:rPr>
      </w:pP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【详解】（1）本题是背景类材料分析题。时空是隋朝时期的中国。根据材料一并结合所学知识可得出为了加强南北交通，巩固隋王朝对全国的统治。</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本题是对比类和影响类材料分析题。时空分别是隋朝和元朝时期的中国。第一小问不同，根据材料一中的图，从运河的形状、运河的目的地、运河所经地区等角度思考。运河的形状方面，隋朝运河通过都城洛阳，呈大弯曲状；元朝都城在大都，运河不再通过洛阳而是截弯取直；运河的目的地方面，隋唐大运河是以洛阳为中心的，元朝都城在大都，运河不再通过洛阳，而是截弯取直，抵达大都；运河所经地区方面，隋朝大运河会经过河南地区，而元朝的大运河经过山东地区。</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第二小问影响，据材料二“京杭大运河是漕粮北运的主要通道，改善了山东西部地区的地理环境，带动了临清、济宁、济南等城市的发展和商业、手工业的繁荣，经济实力迅速提升”可得出元代大运河促使沿岸工商业城镇兴起，商品经济发展；据材料二“尤其是济宁被誉为‘运河之都’，明政府不断派遣高官重臣和水利专家到济宁开设衙门，督漕督运。”可得出元代大运河在山东经过以后，济宁的地位提高，成为管理运河的衙门所在地；根据材料并结合所学知识可知，山东位于会通河段，成为南北交通大动脉和商品集散地；据所学知识可得出，促进运河沿岸文化发展，丰富齐鲁文化内涵。</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本题是对比类和背景类材料分析题。时空是晚清时期的中国。第一小问变化，据材料二“原来以京杭大运河为依托的山东西部经济发展区逐渐衰落，而以铁路和港口为依托的东部沿海地区及胶济铁路沿线地区崛起为新的经济中心”可得出经济中心由西部逐渐转移到东部。第二小问原因，据材料二“铁路和港口为依托的东部沿海地区及胶济铁路沿线地区崛起为新的经济中心”可得出东部地区铁路和港口的新建，交通发展；据所学知识可知，清末，随着运河的断流与漕运的衰败；据所学，烟台等新的通商口岸的开辟。</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（4）本题是认识类材料分析题。根据上述材料并结合所学知识，从交通对经济格局的影响、政治形势影响交通、交通对国家发展、城市变迁的影响等角度来思考作答即可。</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4．(1)目的：第一次国共合作是打倒军阀，推翻帝国主义在中国的统治和统一中国；第二次国共合作是打倒日本帝国主义，实现中华民族的解放。</w:t>
      </w:r>
    </w:p>
    <w:p>
      <w:pPr>
        <w:shd w:val="clear" w:color="auto" w:fill="auto"/>
        <w:spacing w:line="360" w:lineRule="auto"/>
        <w:jc w:val="left"/>
        <w:textAlignment w:val="center"/>
        <w:rPr>
          <w:rFonts w:ascii="Times New Roman" w:hAnsi="Times New Roman" w:eastAsia="宋体" w:cs="Times New Roman"/>
          <w:szCs w:val="22"/>
        </w:rPr>
      </w:pP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(2)特点：有政权、有军队的合作；实行党外合作；没有统一的纲领（主义）；没有固定的组织形式；高举爱国主义，具有更广泛的群众性；取得更多的国际援助，享有更高的国际声誉。</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(3)后果：第一次分裂导致1927～1937年国共十年对峙，日本乘机逐步扩大侵华，民族危机加深；第二次分裂导致1945～1949年国共内战，造成海峡两岸的分裂。</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认识：国共两党对中国近现代史都有着重大的影响，两党合则两利，促进中国的进步与发展，斗则两伤，阻碍中华民族向前发展，海峡两岸炎黄子孙应该团结起来，共同面对目前挑战，实现中华民族的伟大复兴。</w:t>
      </w:r>
    </w:p>
    <w:p>
      <w:pPr>
        <w:shd w:val="clear" w:color="auto" w:fill="auto"/>
        <w:spacing w:line="360" w:lineRule="auto"/>
        <w:jc w:val="left"/>
        <w:textAlignment w:val="center"/>
        <w:rPr>
          <w:rFonts w:ascii="Times New Roman" w:hAnsi="Times New Roman" w:eastAsia="宋体" w:cs="Times New Roman"/>
          <w:szCs w:val="22"/>
        </w:rPr>
      </w:pP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详解】（1）本题是目的类材料分析题，时空是1924年至1937年的中国。由材料“国共合作主导下的国民革命，是一场更富有现代意义上的社会革命性质的大革命。……是在中国建立起对外自主独立的、对内具备有效权力和权威体系的统一的现代民族国家”及所学可得出第一次国共合作是打倒军阀，推翻帝国主义在中国的统治和统一中国；结合所学可知，第二次国共合作的目的是打倒日本帝国主义，实现中华民族的解放。</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本题是特点类材料分析题，时空是第二次国共合作时期。结合所学可知，第二次国共合作是在日本帝国主义侵略的背景下进行，相比第一次合作，第二次合作有政权、有军队的合作；第一次国共合作是党内合作，第二次合作实行党外合作；第二次合作由于采取党外合作形式，没有统一的纲领和主义；第二次国共合作是党外合作，没有固定的组织形式；相比第一次国共合作，第二次国共合作在国共主体下团结更广泛的力量，高举爱国主义，具有更广泛的群众性；第二次国共合作的大部分时期处于二战时期，因此第二次合作取得更多的国际援助，享有更高的国际声誉。</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本题是影响、认识类材料分析题，时空是1927年至1949年的中国。第一问严重后果，结合所学可知，国共两次合作最终都以破裂告终，第一次分裂导致1927～1937年国共十年对峙，日本乘机逐步扩大侵华，民族危机加深；第二次分裂导致1945～1949年国共内战，国民党战败并退出大陆，造成海峡两岸的分裂。第二问认识，结合所学可知，国共两党的两次合作对中国的民主革命的发展产生了重要的影响，两党对中国近现代史都有着重大的影响，通过第一次合作基本推翻北洋军阀统治，沉重打击了帝国主义在中国的势力，通过第二次合作赶出了日本帝国主义在中国的侵略势力，说明两党合则两利，促进中国的进步与发展，斗则两伤，阻碍中华民族向前发展，海峡两岸炎黄子孙应该团结起来，共同面对目前挑战，实现中华民族的伟大复兴。</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5．(1)原因：陆上丝绸之路受阻；广东环境相对稳定；地理位置优越，水系发达；宋朝实行积极的对外政策。（答出三点即可）</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影响：商贸经济主导了三城并立格局；商贸通航引发了内外水利建设；商贸交流丰富了地域建筑风格；催生了新的民间信仰。（答出三点即可）</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(2)表现：城市产业结构更新；城市商业和金融业的转型；新式学校和大众传播业的大量涌现；新市政体制的萌芽和筹划；新型知识分子群体兴起发展。（答出四点即可）</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(3)认识：城市发展与地理区域密切相关；时代环境对城市发展影响巨大；政府政策对城市转型作用明显等</w:t>
      </w:r>
    </w:p>
    <w:p>
      <w:pPr>
        <w:shd w:val="clear" w:color="auto" w:fill="auto"/>
        <w:spacing w:line="360" w:lineRule="auto"/>
        <w:jc w:val="left"/>
        <w:textAlignment w:val="center"/>
        <w:rPr>
          <w:rFonts w:ascii="Times New Roman" w:hAnsi="Times New Roman" w:eastAsia="宋体" w:cs="Times New Roman"/>
          <w:szCs w:val="22"/>
        </w:rPr>
      </w:pP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详解】（1）本题是背景类、影响类材料分析题。时空是：宋代（中国）。第一小问原因，据材料一“北宋时期西夏崛起导致陆上丝绸之路受阻”可知，陆上丝绸之路受阻，远离北方的广东环境相对稳定；据材料一“广州成为我国最大的港口之一，也是世界级的商港”及地图广州地理位置可知，地理位置优越，水系发达；据所学知识可知，宋朝实行积极的对外政策，鼓励对外贸易。</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第二小问影响，据材料一“宋代广州，子城为三城核心，官街区以经略安抚使司为中心，居于北部，朝南而治；而番禺县署和许多官员住宅却安排在东城，将交通便捷、位置优越的大片南部子城区域让位于商业区。西城因商业而兴，是主要的商业区和蕃商居住区”可知，商贸经济主导了三城并立格局；据材料一“宋代广州形成了内外八港、城外三豪、城内六脉的水系格局，基本确立了广州港口城市的空间形态。广州的商业街市依托于大大小小的水道”可知，商贸通航引发了内外水利建设；据材料一“形成以东豪、西豪和南豪为骨架，以珠三角细密水网为毛细血管的分布形态”可知，商贸交流丰富了地域建筑风格；据材料一“随着对外贸易和海洋开发的日趋活跃，海神崇拜越来越流行”可知，催生了新的民间信仰。</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本题是特点类材料分析题。时空是：近代（中国）。据材料二“仅机器制造、火柴、橡胶、机器修理、纺织针织几个门类，1914—1921年间新办的企业就有20多家”可知，城市产业结构更新；据材料二“1898年中国自办的第一家商办银行——中国通商银行在广州开设分行”可知，城市商业和金融业的转型；据材料二“民国初年，仅广州市就有书局约102家”及所学知识可知，新式学校和大众传播业的大量涌现；据材料二“1918年广州市政公所成立”可知，新市政体制的萌芽和筹划；据材料二“近代新型知识分子群体在城市中的活动和影响力也明显增强”可知，新型知识分子群体兴起发展。</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本题是认识类材料分析题。时空是：古代、近代（中国）。据材料一中广州对外贸易发展的原因可知，广州的快速发展与其优越的地理环境有关，城市发展与地理区域密切相关；清末民初广州城市近代化与当时中国社会转型密切相关，所以时代环境对城市发展影响巨大；据材料“宋政府规定‘由广州路入朝……不得于西蕃出入’”可知，政府政策对城市转型作用明显等。</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6．(1)制度——西周实行的分封制，开发了边疆地区（或扩大了周朝的疆域），加强了各地间的文化交流，传播了周文化（或扩大了周文化的影响），有利于统一、同一文化观念的形成。战争——春秋战国时期，战争连绵不断，中原诸侯国与周边各民族（或各族群）的冲突增多，客观上促使他们的联系和往来日益频繁，彼此间的认知不断加深，相对先进的华夏文化持续向周边传播，这有利于“一体同源”观念的形成和发展。</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辽朝的职官设置为南、北面官；西夏的政治制度基本模仿北宋，中央机构有汉式和本民族两套官称；金朝基本沿袭唐宋制度，同时保持了一套女真民族的管理系统“猛安谋克”；元朝在推行中原传统政治制度外，还实行行省、宣慰司、驿道（站）等开创性制度和措施。</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(3)是一个持续不断的发展过程（或源远流长）；不同时期各有侧重；多元一体格局；具有较大的包容性和开放性；各民族都做出了贡献。（任意四点）</w:t>
      </w:r>
    </w:p>
    <w:p>
      <w:pPr>
        <w:shd w:val="clear" w:color="auto" w:fill="auto"/>
        <w:spacing w:line="360" w:lineRule="auto"/>
        <w:jc w:val="left"/>
        <w:textAlignment w:val="center"/>
        <w:rPr>
          <w:rFonts w:ascii="Times New Roman" w:hAnsi="Times New Roman" w:eastAsia="宋体" w:cs="Times New Roman"/>
          <w:szCs w:val="22"/>
        </w:rPr>
      </w:pP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详解】（1）关系：根据材料“西周的分封制度，造就了华夏系民族共同体与戎、夷、蛮、狄共同体犬牙交错、夷夏混居的族群分布格局”再结合分封制的影响可知制度——西周实行的分封制，开发了边疆地区（或扩大了周朝的疆域），加强了各地间的文化交流，传播了周文化（或扩大了周文化的影响），有利于统一、同一文化观念的形成。根据材料“大国争霸、四夷交侵背景下的剧烈社会动荡，极大地推动和促进了各地族群的空前融合和相互认同”可知战争——春秋战国时期，战争连绵不断，中原诸侯国与周边各民族（或各族群）的冲突增多，客观上促使他们的联系和往来日益频繁，彼此间的认知不断加深，相对先进的华夏文化持续向周边传播，这有利于“一体同源”观念的形成和发展。</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措施：根据所学辽朝政治上的制度是职官设置为南、北面官；根据所学西夏政治上的制度是基本模仿北宋，中央机构有汉式和本民族两套官称；根据所学金朝政治上的制度是基本沿袭唐宋制度，同时保持了一套女真民族的管理系统“猛安谋克”；根据所学元朝政治上的制度是推行中原传统政治制度外，还实行行省、宣慰司、驿道（站）等开创性制度和措施。</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认识：根据材料从西周到清统一多民族国家都在向前发展可知是一个持续不断的发展过程（或源远流长）；根据辽、西夏、金、元民族政权“大中国”发展措施的不同可知不同时期各有侧重；结合中原地区的突出地位可知多元一体格局；许多少数民族政权融入到“大中国”中来可知具有较大的包容性和开放性；根据辽、西夏、金、元民族政权“大中国”发展措施可知各民族都做出了贡献。</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7．(1)表现：政治制度：借鉴苏联的苏维埃制度，实行人民代表大会制度；外交政策：在独立自主的基础上，实行 “一边倒”政策；经济上，建立以国营经济为主体的社会主义经济，实行高度集中的计划经济体制，重点发展重工业。</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(2)“热潮期”：实行“一边倒”的外交方针，国家建设对俄语人才的迫切需求。</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调控缩减期和均衡调控期：中苏关系恶化，对苏联体制的反思。</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俄语教育沉寂期：文化大革命时期：中苏对立，以阶级斗争为纲，教育处于混乱局面。</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“调整过渡期”， 1977年恢复高考招生制度，外语成为高考科目；</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认识：外语的教育情况与国家的政治制度、外交政策和外交重心以用经济建设需要密切相关。</w:t>
      </w:r>
    </w:p>
    <w:p>
      <w:pPr>
        <w:shd w:val="clear" w:color="auto" w:fill="auto"/>
        <w:spacing w:line="360" w:lineRule="auto"/>
        <w:jc w:val="left"/>
        <w:textAlignment w:val="center"/>
        <w:rPr>
          <w:rFonts w:ascii="Times New Roman" w:hAnsi="Times New Roman" w:eastAsia="宋体" w:cs="Times New Roman"/>
          <w:szCs w:val="22"/>
        </w:rPr>
      </w:pP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【详解】（1）表现：结合所学知识可知，如政治制度：借鉴苏联的苏维埃制度，实行人民代表大会制度；外交政策：在独立自主的基础上，实行 “一边倒”政策；经济上，建立以国营经济为主体的社会主义经济，实行高度集中的计划经济体制，重点发展重工业。</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原因：关于本题作答需要结合当时中国的对外政策、国内经济政治缓和、国际关系等角度进行分析，如“热潮期”：实行“一边倒”的外交方针，国家建设对俄语人才的迫切需求。调控缩减期和均衡调控期：中苏关系恶化，对苏联体制的反思。俄语教育沉寂期：文化大革命时期：中苏对立，以阶级斗争为纲，教育处于混乱局面。“调整过渡期”， 1977年恢复高考招生制度，外语成为高考科目；认识：结合上述分析可知，如外语的教育情况与国家的政治制度、外交政策和外交重心以用经济建设需要密切相关。</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8．(1)特点：参与主体多元化；主体性质多样（或类型多样）；持续时间长；货币多样化（存在地方货币或发行权不统一）；斗争（竞争）激烈；体现半殖民地半封建特征。</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背景：中国沦为半殖民地半封建社会；政局动荡，政权更迭，中央集权削弱；列强经济侵略加剧（或列强商品输出、资本输出的加剧）；民族工商业的发展（或民族工商业对资本的需要）；天津作为贸易中心、工业中心，金融需求大。</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意义：打击了日军的经济侵略；维护了金融秩序（或维护了货币的流通，或抑制通货膨胀），稳定了社会经济；减少白银外流，维护了国家利益；有助于抗日战争的胜利；捍卫了国家（或货币）主权；对以后货币的发行与管理提供借鉴。</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(3)货币发行权的独立、统一是国家主权的重要组成；抵制假币，有利于经济的发展；货币安全有利于维护国家利益；货币稳定有利于社会稳定等等。</w:t>
      </w:r>
    </w:p>
    <w:p>
      <w:pPr>
        <w:shd w:val="clear" w:color="auto" w:fill="auto"/>
        <w:spacing w:line="360" w:lineRule="auto"/>
        <w:jc w:val="left"/>
        <w:textAlignment w:val="center"/>
        <w:rPr>
          <w:rFonts w:ascii="Times New Roman" w:hAnsi="Times New Roman" w:eastAsia="宋体" w:cs="Times New Roman"/>
          <w:szCs w:val="22"/>
        </w:rPr>
      </w:pP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详解】(1)特点：通过观察材料一展示的“天津近代发钞银行一览表”，根据表格中具有发钞权的银行总部、性质、设立时间和数量等信息，结合所学知识可知，参与主体多元化，主体性质多样，持续时间长，货币多样化；综合各家银行的性质，结合所学知识可知，天津近代银行竞争激烈，中国近代金融具有半殖民地半封建特征。背景：根据天津近代发钞银行设立时间集中在19世纪末20世纪初，结合所学知识，从近代中国的社会性质、政治、经济和社会发展等方面分析可知，当时中国沦为半殖民地半封建社会，政局动荡，政权更迭，中央集权削弱，列强经济侵略加剧，民族工商业的发展，而天津作为贸易中心、工业中心，金融需求大。</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意义：根据材料二中“日本就先后在东北和华北建立起多家日本银行支行和日伪银行，日军依靠这些银行大量发行伪币来兑换法币和地方货币，掠夺中国人民”“造成中国白银大量外流”“到非沦陷区抢购物资，引起通货膨胀”等问题，“为稳定根据地的金融，各敌后抗日根据地相继建立自己的银行，发行货币”“开展了一系列的反假斗争”“在重庆制造沦陷区的伪币，用于抢购物资”等信息，结合所学抗战时期的政治、经济、民族、国家和历史等方面知识分析可知，中国反击日军货币战，打击了日军的经济侵略，维护了金融秩序（或维护了货币的流通，或抑制通货膨胀），稳定了社会经济，减少了白银外流，维护了国家利益，有助于抗日战争的胜利，捍卫了国家（或货币）主权，也为以后货币的发行与管理提供了借鉴。</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新认识：综合材料一二，结合所学知识，从货币发行、安全、稳定以及抵制假币等方面分析可知，货币发行权的独立、统一是国家主权的重要组成，抵制假币，有利于经济的发展，货币安全有利于维护国家利益，货币稳定有利于社会稳定等。</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9．(1)解决煤炭运输的问题;</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(2)西方工业革命的推动;先进的中国人为改变落后面貌和挽救民族危亡而做出的探索与努力,社会发展的客观需求;铁路运输速度快、运力大、费用低而有利于国民经济的发展</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(3)铁路交通运输的发展历程是曲折的,先进生产力代表社会发展方向,不可阻挡;在引进西方先进技术的同时应加大自主创新</w:t>
      </w:r>
    </w:p>
    <w:p>
      <w:pPr>
        <w:shd w:val="clear" w:color="auto" w:fill="auto"/>
        <w:spacing w:line="360" w:lineRule="auto"/>
        <w:jc w:val="left"/>
        <w:textAlignment w:val="center"/>
        <w:rPr>
          <w:rFonts w:ascii="Times New Roman" w:hAnsi="Times New Roman" w:eastAsia="宋体" w:cs="Times New Roman"/>
          <w:szCs w:val="22"/>
        </w:rPr>
      </w:pP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【解析】（1）</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根据材料“由于不允许用机车牵引,只好用马拉,被讥讽为‘马车铁路’”并结合所学得出中国自建第一条铁路的目的是解决煤炭运输的问题。</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根据材料“火车轮下伸向远方的双轨、风驰电掣般的速度、欢快的轰鸣,毕竟昭示着新时代的到来”并结合所学得出西方工业革命的推动；结合所学近代民族危机严重得出先进的中国人为改变落后面貌和挽救民族危亡而做出的探索与努力,社会发展的客观需求；结合所学铁路的优点得出铁路运输速度快、运力大、费用低而有利于国民经济的发展。</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结合所学铁路的发展历程得出铁路交通运输的发展历程是曲折的，先进生产力代表社会发展方向，不可阻挡；结合所学铁路技术的发展史实得出在引进西方先进技术的同时应加大自主创新。</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10．(1)政治制度：人民代表大会制度；中国共产党领导的多党合作和政治协商制度；民族区域自治制度。</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(2)根本政治制度：人民代表大会制度。设计：民主集中制、人民民主原则、群众监督、服从法律。</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特点：民主政治不断完善和发展；民主政治建设与经济体制改革并举；人民充分行使当家作主的权利；既借鉴西方资产阶级民主，又坚持独立自主的道路。创新：颁布《中华人民共和国村民委员会组织法》；扩大基层民主政治建设。</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(4)认识：民主制度建设是一个多样性、渐进性、长期性的发展过程； 民主制度建设要结合本国历史和适合本国国情；民主制度建设要坚持继承与创新相结合，寻求传统与现实的结合点。</w:t>
      </w:r>
    </w:p>
    <w:p>
      <w:pPr>
        <w:shd w:val="clear" w:color="auto" w:fill="auto"/>
        <w:spacing w:line="360" w:lineRule="auto"/>
        <w:jc w:val="left"/>
        <w:textAlignment w:val="center"/>
        <w:rPr>
          <w:rFonts w:ascii="Times New Roman" w:hAnsi="Times New Roman" w:eastAsia="宋体" w:cs="Times New Roman"/>
          <w:szCs w:val="22"/>
        </w:rPr>
      </w:pP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【详解】（1）结合所学知识答出新中国建立的三大民主政治制度即可。</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2）第一小问根据所学知识可知，1954年《中华人民共和国宪法》确立了我国的根本政治制度是人民代表大会制度；第二小问根据材料信息“一律实行民主集中制”“必须依靠人民群众，经常保持同群众的密切联系，倾听群众的意见，接受群众的监督”“必须效忠人民民主制度”“服从宪法和法律”概括即可。</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3）特点：根据“中国特色社会主义民主正在不断健全、完善和发展。”得出民主政治不断完善和发展；根据“自20世纪70年代末实行改革开放政策以来，中国在深化经济体制改革的同时，坚定不移地推进政治体制改革”得出民主政治建设与经济体制改革并举；根据“人民充分行使当家作主的权利。”得出人民充分行使当家作主的权利；根据“中国特色社会主义民主政治建设正在与时俱进，不断呈现蓬勃生机和旺盛活力。得出既借鉴西方资产阶级民主，又坚持独立自主的道路；第二小问要抓住“新时期”的限定结合所学知识因答新时期民主政治制度的创新即可，得出颁布《中华人民共和国村民委员会组织法》；扩大基层民主政治建设。</w:t>
      </w:r>
    </w:p>
    <w:p>
      <w:pPr>
        <w:shd w:val="clear" w:color="auto" w:fill="auto"/>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szCs w:val="22"/>
        </w:rPr>
        <w:t>（4）开放性设问，可从民主制度建设要适合国情、继承与创新相结合等方面回答。</w:t>
      </w:r>
    </w:p>
    <w:p>
      <w:pPr>
        <w:shd w:val="clear" w:color="auto" w:fill="auto"/>
        <w:spacing w:line="360" w:lineRule="auto"/>
        <w:jc w:val="left"/>
        <w:textAlignment w:val="center"/>
        <w:rPr>
          <w:rFonts w:ascii="Times New Roman" w:hAnsi="Times New Roman" w:eastAsia="宋体" w:cs="Times New Roman"/>
          <w:szCs w:val="22"/>
        </w:rPr>
      </w:pPr>
    </w:p>
    <w:p>
      <w:pPr>
        <w:numPr>
          <w:ilvl w:val="0"/>
          <w:numId w:val="0"/>
        </w:numPr>
        <w:jc w:val="both"/>
        <w:rPr>
          <w:rFonts w:hint="default"/>
          <w:b/>
          <w:bCs/>
          <w:sz w:val="36"/>
          <w:szCs w:val="44"/>
          <w:lang w:val="en-US" w:eastAsia="zh-CN"/>
        </w:rPr>
      </w:pPr>
    </w:p>
    <w:sectPr>
      <w:head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Times New Roman" w:hAnsi="Times New Roman" w:eastAsia="宋体" w:cs="Times New Roman"/>
        <w:szCs w:val="22"/>
      </w:rPr>
    </w:pPr>
    <w:r>
      <w:rPr>
        <w:rFonts w:hint="eastAsia" w:ascii="Times New Roman" w:hAnsi="Times New Roman" w:eastAsia="宋体" w:cs="Times New Roman"/>
        <w:szCs w:val="22"/>
      </w:rPr>
      <w:t>试卷第</w:t>
    </w:r>
    <w:r>
      <w:rPr>
        <w:rFonts w:ascii="Times New Roman" w:hAnsi="Times New Roman" w:eastAsia="宋体" w:cs="Times New Roman"/>
        <w:szCs w:val="22"/>
      </w:rPr>
      <w:fldChar w:fldCharType="begin"/>
    </w:r>
    <w:r>
      <w:rPr>
        <w:rFonts w:ascii="Times New Roman" w:hAnsi="Times New Roman" w:eastAsia="宋体" w:cs="Times New Roman"/>
        <w:szCs w:val="22"/>
      </w:rPr>
      <w:instrText xml:space="preserve"> =</w:instrText>
    </w:r>
    <w:r>
      <w:rPr>
        <w:rFonts w:ascii="Times New Roman" w:hAnsi="Times New Roman" w:eastAsia="宋体" w:cs="Times New Roman"/>
        <w:szCs w:val="22"/>
      </w:rPr>
      <w:fldChar w:fldCharType="begin"/>
    </w:r>
    <w:r>
      <w:rPr>
        <w:rFonts w:ascii="Times New Roman" w:hAnsi="Times New Roman" w:eastAsia="宋体" w:cs="Times New Roman"/>
        <w:szCs w:val="22"/>
      </w:rPr>
      <w:instrText xml:space="preserve">page  </w:instrText>
    </w:r>
    <w:r>
      <w:rPr>
        <w:rFonts w:ascii="Times New Roman" w:hAnsi="Times New Roman" w:eastAsia="宋体" w:cs="Times New Roman"/>
        <w:szCs w:val="22"/>
      </w:rPr>
      <w:fldChar w:fldCharType="separate"/>
    </w:r>
    <w:r>
      <w:rPr>
        <w:rFonts w:ascii="Times New Roman" w:hAnsi="Times New Roman" w:eastAsia="宋体" w:cs="Times New Roman"/>
        <w:szCs w:val="22"/>
      </w:rPr>
      <w:instrText xml:space="preserve">1</w:instrText>
    </w:r>
    <w:r>
      <w:rPr>
        <w:rFonts w:ascii="Times New Roman" w:hAnsi="Times New Roman" w:eastAsia="宋体" w:cs="Times New Roman"/>
        <w:szCs w:val="22"/>
      </w:rPr>
      <w:fldChar w:fldCharType="end"/>
    </w:r>
    <w:r>
      <w:rPr>
        <w:rFonts w:ascii="Times New Roman" w:hAnsi="Times New Roman" w:eastAsia="宋体" w:cs="Times New Roman"/>
        <w:szCs w:val="22"/>
      </w:rPr>
      <w:instrText xml:space="preserve"> </w:instrText>
    </w:r>
    <w:r>
      <w:rPr>
        <w:rFonts w:ascii="Times New Roman" w:hAnsi="Times New Roman" w:eastAsia="宋体" w:cs="Times New Roman"/>
        <w:szCs w:val="22"/>
      </w:rPr>
      <w:fldChar w:fldCharType="separate"/>
    </w:r>
    <w:r>
      <w:rPr>
        <w:rFonts w:ascii="Times New Roman" w:hAnsi="Times New Roman" w:eastAsia="宋体" w:cs="Times New Roman"/>
        <w:szCs w:val="22"/>
      </w:rPr>
      <w:t>1</w:t>
    </w:r>
    <w:r>
      <w:rPr>
        <w:rFonts w:ascii="Times New Roman" w:hAnsi="Times New Roman" w:eastAsia="宋体" w:cs="Times New Roman"/>
        <w:szCs w:val="22"/>
      </w:rPr>
      <w:fldChar w:fldCharType="end"/>
    </w:r>
    <w:r>
      <w:rPr>
        <w:rFonts w:hint="eastAsia" w:ascii="Times New Roman" w:hAnsi="Times New Roman" w:eastAsia="宋体" w:cs="Times New Roman"/>
        <w:szCs w:val="22"/>
      </w:rPr>
      <w:t>页，共</w:t>
    </w:r>
    <w:r>
      <w:rPr>
        <w:rFonts w:ascii="Times New Roman" w:hAnsi="Times New Roman" w:eastAsia="宋体" w:cs="Times New Roman"/>
        <w:szCs w:val="22"/>
      </w:rPr>
      <w:fldChar w:fldCharType="begin"/>
    </w:r>
    <w:r>
      <w:rPr>
        <w:rFonts w:ascii="Times New Roman" w:hAnsi="Times New Roman" w:eastAsia="宋体" w:cs="Times New Roman"/>
        <w:szCs w:val="22"/>
      </w:rPr>
      <w:instrText xml:space="preserve"> =</w:instrText>
    </w:r>
    <w:r>
      <w:rPr>
        <w:rFonts w:ascii="Times New Roman" w:hAnsi="Times New Roman" w:eastAsia="宋体" w:cs="Times New Roman"/>
        <w:szCs w:val="22"/>
      </w:rPr>
      <w:fldChar w:fldCharType="begin"/>
    </w:r>
    <w:r>
      <w:rPr>
        <w:rFonts w:ascii="Times New Roman" w:hAnsi="Times New Roman" w:eastAsia="宋体" w:cs="Times New Roman"/>
        <w:szCs w:val="22"/>
      </w:rPr>
      <w:instrText xml:space="preserve">sectionpages  </w:instrText>
    </w:r>
    <w:r>
      <w:rPr>
        <w:rFonts w:ascii="Times New Roman" w:hAnsi="Times New Roman" w:eastAsia="宋体" w:cs="Times New Roman"/>
        <w:szCs w:val="22"/>
      </w:rPr>
      <w:fldChar w:fldCharType="separate"/>
    </w:r>
    <w:r>
      <w:rPr>
        <w:rFonts w:ascii="Times New Roman" w:hAnsi="Times New Roman" w:eastAsia="宋体" w:cs="Times New Roman"/>
        <w:szCs w:val="22"/>
      </w:rPr>
      <w:instrText xml:space="preserve">3</w:instrText>
    </w:r>
    <w:r>
      <w:rPr>
        <w:rFonts w:ascii="Times New Roman" w:hAnsi="Times New Roman" w:eastAsia="宋体" w:cs="Times New Roman"/>
        <w:szCs w:val="22"/>
      </w:rPr>
      <w:fldChar w:fldCharType="end"/>
    </w:r>
    <w:r>
      <w:rPr>
        <w:rFonts w:ascii="Times New Roman" w:hAnsi="Times New Roman" w:eastAsia="宋体" w:cs="Times New Roman"/>
        <w:szCs w:val="22"/>
      </w:rPr>
      <w:instrText xml:space="preserve"> </w:instrText>
    </w:r>
    <w:r>
      <w:rPr>
        <w:rFonts w:ascii="Times New Roman" w:hAnsi="Times New Roman" w:eastAsia="宋体" w:cs="Times New Roman"/>
        <w:szCs w:val="22"/>
      </w:rPr>
      <w:fldChar w:fldCharType="separate"/>
    </w:r>
    <w:r>
      <w:rPr>
        <w:rFonts w:ascii="Times New Roman" w:hAnsi="Times New Roman" w:eastAsia="宋体" w:cs="Times New Roman"/>
        <w:szCs w:val="22"/>
      </w:rPr>
      <w:t>3</w:t>
    </w:r>
    <w:r>
      <w:rPr>
        <w:rFonts w:ascii="Times New Roman" w:hAnsi="Times New Roman" w:eastAsia="宋体" w:cs="Times New Roman"/>
        <w:szCs w:val="22"/>
      </w:rPr>
      <w:fldChar w:fldCharType="end"/>
    </w:r>
    <w:r>
      <w:rPr>
        <w:rFonts w:hint="eastAsia" w:ascii="Times New Roman" w:hAnsi="Times New Roman" w:eastAsia="宋体" w:cs="Times New Roman"/>
        <w:szCs w:val="22"/>
      </w:rPr>
      <w:t>页</w:t>
    </w:r>
  </w:p>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49"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0"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Times New Roman" w:hAnsi="Times New Roman" w:eastAsia="宋体" w:cs="Times New Roman"/>
        <w:szCs w:val="22"/>
      </w:rPr>
    </w:pPr>
    <w:r>
      <w:rPr>
        <w:rFonts w:hint="eastAsia" w:ascii="Times New Roman" w:hAnsi="Times New Roman" w:eastAsia="宋体" w:cs="Times New Roman"/>
        <w:szCs w:val="22"/>
      </w:rPr>
      <w:t>试卷第</w:t>
    </w:r>
    <w:r>
      <w:rPr>
        <w:rFonts w:ascii="Times New Roman" w:hAnsi="Times New Roman" w:eastAsia="宋体" w:cs="Times New Roman"/>
        <w:szCs w:val="22"/>
      </w:rPr>
      <w:fldChar w:fldCharType="begin"/>
    </w:r>
    <w:r>
      <w:rPr>
        <w:rFonts w:ascii="Times New Roman" w:hAnsi="Times New Roman" w:eastAsia="宋体" w:cs="Times New Roman"/>
        <w:szCs w:val="22"/>
      </w:rPr>
      <w:instrText xml:space="preserve"> =</w:instrText>
    </w:r>
    <w:r>
      <w:rPr>
        <w:rFonts w:ascii="Times New Roman" w:hAnsi="Times New Roman" w:eastAsia="宋体" w:cs="Times New Roman"/>
        <w:szCs w:val="22"/>
      </w:rPr>
      <w:fldChar w:fldCharType="begin"/>
    </w:r>
    <w:r>
      <w:rPr>
        <w:rFonts w:ascii="Times New Roman" w:hAnsi="Times New Roman" w:eastAsia="宋体" w:cs="Times New Roman"/>
        <w:szCs w:val="22"/>
      </w:rPr>
      <w:instrText xml:space="preserve">page  </w:instrText>
    </w:r>
    <w:r>
      <w:rPr>
        <w:rFonts w:ascii="Times New Roman" w:hAnsi="Times New Roman" w:eastAsia="宋体" w:cs="Times New Roman"/>
        <w:szCs w:val="22"/>
      </w:rPr>
      <w:fldChar w:fldCharType="separate"/>
    </w:r>
    <w:r>
      <w:rPr>
        <w:rFonts w:ascii="Times New Roman" w:hAnsi="Times New Roman" w:eastAsia="宋体" w:cs="Times New Roman"/>
        <w:szCs w:val="22"/>
      </w:rPr>
      <w:instrText xml:space="preserve">1</w:instrText>
    </w:r>
    <w:r>
      <w:rPr>
        <w:rFonts w:ascii="Times New Roman" w:hAnsi="Times New Roman" w:eastAsia="宋体" w:cs="Times New Roman"/>
        <w:szCs w:val="22"/>
      </w:rPr>
      <w:fldChar w:fldCharType="end"/>
    </w:r>
    <w:r>
      <w:rPr>
        <w:rFonts w:ascii="Times New Roman" w:hAnsi="Times New Roman" w:eastAsia="宋体" w:cs="Times New Roman"/>
        <w:szCs w:val="22"/>
      </w:rPr>
      <w:instrText xml:space="preserve"> </w:instrText>
    </w:r>
    <w:r>
      <w:rPr>
        <w:rFonts w:ascii="Times New Roman" w:hAnsi="Times New Roman" w:eastAsia="宋体" w:cs="Times New Roman"/>
        <w:szCs w:val="22"/>
      </w:rPr>
      <w:fldChar w:fldCharType="separate"/>
    </w:r>
    <w:r>
      <w:rPr>
        <w:rFonts w:ascii="Times New Roman" w:hAnsi="Times New Roman" w:eastAsia="宋体" w:cs="Times New Roman"/>
        <w:szCs w:val="22"/>
      </w:rPr>
      <w:t>1</w:t>
    </w:r>
    <w:r>
      <w:rPr>
        <w:rFonts w:ascii="Times New Roman" w:hAnsi="Times New Roman" w:eastAsia="宋体" w:cs="Times New Roman"/>
        <w:szCs w:val="22"/>
      </w:rPr>
      <w:fldChar w:fldCharType="end"/>
    </w:r>
    <w:r>
      <w:rPr>
        <w:rFonts w:hint="eastAsia" w:ascii="Times New Roman" w:hAnsi="Times New Roman" w:eastAsia="宋体" w:cs="Times New Roman"/>
        <w:szCs w:val="22"/>
      </w:rPr>
      <w:t>页，共</w:t>
    </w:r>
    <w:r>
      <w:rPr>
        <w:rFonts w:ascii="Times New Roman" w:hAnsi="Times New Roman" w:eastAsia="宋体" w:cs="Times New Roman"/>
        <w:szCs w:val="22"/>
      </w:rPr>
      <w:fldChar w:fldCharType="begin"/>
    </w:r>
    <w:r>
      <w:rPr>
        <w:rFonts w:ascii="Times New Roman" w:hAnsi="Times New Roman" w:eastAsia="宋体" w:cs="Times New Roman"/>
        <w:szCs w:val="22"/>
      </w:rPr>
      <w:instrText xml:space="preserve"> =</w:instrText>
    </w:r>
    <w:r>
      <w:rPr>
        <w:rFonts w:ascii="Times New Roman" w:hAnsi="Times New Roman" w:eastAsia="宋体" w:cs="Times New Roman"/>
        <w:szCs w:val="22"/>
      </w:rPr>
      <w:fldChar w:fldCharType="begin"/>
    </w:r>
    <w:r>
      <w:rPr>
        <w:rFonts w:ascii="Times New Roman" w:hAnsi="Times New Roman" w:eastAsia="宋体" w:cs="Times New Roman"/>
        <w:szCs w:val="22"/>
      </w:rPr>
      <w:instrText xml:space="preserve">sectionpages  </w:instrText>
    </w:r>
    <w:r>
      <w:rPr>
        <w:rFonts w:ascii="Times New Roman" w:hAnsi="Times New Roman" w:eastAsia="宋体" w:cs="Times New Roman"/>
        <w:szCs w:val="22"/>
      </w:rPr>
      <w:fldChar w:fldCharType="separate"/>
    </w:r>
    <w:r>
      <w:rPr>
        <w:rFonts w:ascii="Times New Roman" w:hAnsi="Times New Roman" w:eastAsia="宋体" w:cs="Times New Roman"/>
        <w:szCs w:val="22"/>
      </w:rPr>
      <w:instrText xml:space="preserve">3</w:instrText>
    </w:r>
    <w:r>
      <w:rPr>
        <w:rFonts w:ascii="Times New Roman" w:hAnsi="Times New Roman" w:eastAsia="宋体" w:cs="Times New Roman"/>
        <w:szCs w:val="22"/>
      </w:rPr>
      <w:fldChar w:fldCharType="end"/>
    </w:r>
    <w:r>
      <w:rPr>
        <w:rFonts w:ascii="Times New Roman" w:hAnsi="Times New Roman" w:eastAsia="宋体" w:cs="Times New Roman"/>
        <w:szCs w:val="22"/>
      </w:rPr>
      <w:instrText xml:space="preserve"> </w:instrText>
    </w:r>
    <w:r>
      <w:rPr>
        <w:rFonts w:ascii="Times New Roman" w:hAnsi="Times New Roman" w:eastAsia="宋体" w:cs="Times New Roman"/>
        <w:szCs w:val="22"/>
      </w:rPr>
      <w:fldChar w:fldCharType="separate"/>
    </w:r>
    <w:r>
      <w:rPr>
        <w:rFonts w:ascii="Times New Roman" w:hAnsi="Times New Roman" w:eastAsia="宋体" w:cs="Times New Roman"/>
        <w:szCs w:val="22"/>
      </w:rPr>
      <w:t>3</w:t>
    </w:r>
    <w:r>
      <w:rPr>
        <w:rFonts w:ascii="Times New Roman" w:hAnsi="Times New Roman" w:eastAsia="宋体" w:cs="Times New Roman"/>
        <w:szCs w:val="22"/>
      </w:rPr>
      <w:fldChar w:fldCharType="end"/>
    </w:r>
    <w:r>
      <w:rPr>
        <w:rFonts w:hint="eastAsia" w:ascii="Times New Roman" w:hAnsi="Times New Roman" w:eastAsia="宋体" w:cs="Times New Roman"/>
        <w:szCs w:val="22"/>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eastAsia="宋体" w:cs="Times New Roman"/>
        <w:kern w:val="0"/>
        <w:sz w:val="2"/>
        <w:szCs w:val="2"/>
      </w:rPr>
    </w:pPr>
    <w:r>
      <w:pict>
        <v:shape id="图片 4" o:spid="_x0000_s2051"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9A0325"/>
    <w:multiLevelType w:val="singleLevel"/>
    <w:tmpl w:val="A79A0325"/>
    <w:lvl w:ilvl="0" w:tentative="0">
      <w:start w:val="1"/>
      <w:numFmt w:val="decimal"/>
      <w:suff w:val="nothing"/>
      <w:lvlText w:val="（%1）"/>
      <w:lvlJc w:val="left"/>
    </w:lvl>
  </w:abstractNum>
  <w:abstractNum w:abstractNumId="1">
    <w:nsid w:val="EF58131D"/>
    <w:multiLevelType w:val="singleLevel"/>
    <w:tmpl w:val="EF58131D"/>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VlNDBjY2NkMzI0NmM0NDZkNDA0ZmE4OTM1OWI1ZjYifQ=="/>
    <w:docVar w:name="KSO_WPS_MARK_KEY" w:val="ff18436e-e8db-4a66-a3b6-b8ef80e74bdd"/>
  </w:docVars>
  <w:rsids>
    <w:rsidRoot w:val="5FF569D3"/>
    <w:rsid w:val="004151FC"/>
    <w:rsid w:val="00C02FC6"/>
    <w:rsid w:val="27217BA1"/>
    <w:rsid w:val="591F4A0F"/>
    <w:rsid w:val="5C453D59"/>
    <w:rsid w:val="5D3046F0"/>
    <w:rsid w:val="5E1D2B78"/>
    <w:rsid w:val="5FF569D3"/>
    <w:rsid w:val="72182E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rFonts w:ascii="Times New Roman" w:hAnsi="Times New Roman" w:eastAsia="宋体" w:cs="Times New Roman"/>
      <w:kern w:val="0"/>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 w:type="character" w:customStyle="1" w:styleId="6">
    <w:name w:val="页眉 Char"/>
    <w:link w:val="3"/>
    <w:semiHidden/>
    <w:uiPriority w:val="99"/>
    <w:rPr>
      <w:rFonts w:ascii="Times New Roman" w:hAnsi="Times New Roman" w:eastAsia="宋体" w:cs="Times New Roman"/>
      <w:sz w:val="18"/>
      <w:szCs w:val="18"/>
      <w:lang w:eastAsia="zh-CN"/>
    </w:rPr>
  </w:style>
  <w:style w:type="character" w:customStyle="1" w:styleId="7">
    <w:name w:val="页脚 Char"/>
    <w:link w:val="2"/>
    <w:semiHidden/>
    <w:uiPriority w:val="99"/>
    <w:rPr>
      <w:rFonts w:ascii="Times New Roman" w:hAnsi="Times New Roman" w:eastAsia="宋体" w:cs="Times New Roman"/>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16379</Words>
  <Characters>16791</Characters>
  <Lines>0</Lines>
  <Paragraphs>0</Paragraphs>
  <TotalTime>2</TotalTime>
  <ScaleCrop>false</ScaleCrop>
  <LinksUpToDate>false</LinksUpToDate>
  <CharactersWithSpaces>16963</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2024-06-20T03:42:00Z</dcterms:created>
  <dc:creator>茶心静默</dc:creator>
  <cp:lastModifiedBy>时差</cp:lastModifiedBy>
  <dcterms:modified xsi:type="dcterms:W3CDTF">2024-09-27T02:20:03Z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2052-11.1.0.12165</vt:lpwstr>
  </property>
  <property fmtid="{D5CDD505-2E9C-101B-9397-08002B2CF9AE}" pid="7" name="ICV">
    <vt:lpwstr>02A578C522BE4F38B57D661E436BEA67</vt:lpwstr>
  </property>
</Properties>
</file>