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选择题专项训练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广东联考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研制人：杨丽娟  </w:t>
      </w:r>
      <w:r>
        <w:rPr>
          <w:rFonts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宋体" w:hAnsi="宋体" w:eastAsia="宋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刘明森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jc w:val="left"/>
        <w:textAlignment w:val="center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宋体" w:hAnsi="宋体" w:eastAsia="宋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</w:t>
      </w:r>
      <w:r>
        <w:rPr>
          <w:rFonts w:hint="eastAsia" w:ascii="宋体" w:hAnsi="宋体" w:eastAsia="宋体" w:cs="楷体"/>
          <w:bCs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__20分钟_____</w:t>
      </w:r>
    </w:p>
    <w:p>
      <w:pPr>
        <w:pStyle w:val="7"/>
        <w:spacing w:line="240" w:lineRule="auto"/>
        <w:ind w:left="420" w:leftChars="50" w:hanging="315" w:hangingChars="150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 据《论语》记载，孔子的学生问礼的本质，孔子谢：“礼，与其奢也，宁俭；丧，与其易（仪式周到隆重）也，宁戚（悲哀）”这反映了孔子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提倡节约，体恤民生疾苦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重视道德，富有人文关怀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弘扬周礼，维系社会秩序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批评奢侈，反对物质享受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 两汉时期，人们旅行时必须携带通行凭证，证明自己已经完纳赋役、未遭法庭传唤、非在逃罪犯。凭证上有旅行者</w:t>
      </w:r>
      <w:r>
        <w:rPr>
          <w:rFonts w:hint="eastAsia"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0" b="133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姓名、县里、年岁、旅行目的、交通工具等信息。通行凭证由基层吏员、乡、县逐级审核通过后，发给旅行者，由旅行者所经地官署一一查验、放行。上述材料反映出两汉时期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地方行政组织的分工明确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政府对人口迁移控制严格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乡里基层吏员的依法行政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国家社会治理能力的提升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 有学者在评价北魏孝文帝改革时说，交替的“胡化”和“汉化”孕育出了强劲的官僚制化运动，它扭转了魏晋以来的国家颓势，并为隋唐王朝走出门阀士族政治、通向重振找到了历史出口。该评价说明孝文帝改革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为隋唐盛世的出现打下了基础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实现了北魏政权的长治久安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为民族政策的推行创造了条件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导致了门阀士族制度的消亡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4. 隋文帝诏：“九品以上妻，五品以上妾，夫亡不得改嫁。”这是最高统治者以诏令的形式禁止寡妇再嫁的开始。唐太宗即位后，公开提倡寡妇再嫁。这一变化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促使贞观盛世局面出现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缓和了社会矛盾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反映了女性地位的提升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弥补了法律的不足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5. 明末清初，大量出现的货币商人先后创造了账局、印局、票号等金融机构。凭帖、兑帖、上票等金融工具，信汇、票汇、委托代理等金融业务，股份融资、两权分离、行会制度等金融制度先后出现。这反映了当时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4980940</wp:posOffset>
            </wp:positionH>
            <wp:positionV relativeFrom="paragraph">
              <wp:posOffset>45720</wp:posOffset>
            </wp:positionV>
            <wp:extent cx="1438910" cy="1879600"/>
            <wp:effectExtent l="0" t="0" r="8890" b="6350"/>
            <wp:wrapSquare wrapText="bothSides"/>
            <wp:docPr id="26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A. 官方金融机构逐步建立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功能完备的银行开始产生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政权更迭催生制度创新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近代金融</w:t>
      </w:r>
      <w:r>
        <w:rPr>
          <w:rFonts w:hint="eastAsia"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0" b="13335"/>
            <wp:docPr id="1959162107" name="图片 195916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162107" name="图片 19591621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雏形已经出现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6. 《条款官话》（成书于1866年），是琉球国的汉语官话著作，其内容几乎都是关于琉球外交的“应答标准”。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图中文字的大意为清朝人问：我听说你们琉球发了文书给英国军机大臣和西洋人，是真的吗？琉球人回：这是为了留在琉球的英国人伯德令产生的被动交涉，不是我们要主动和大英勾搭的。据此可知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清廷的宗藩关系逐渐瓦解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藩属国近代国家意识觉醒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清内部统治危机日益显现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外交策略受汉语系统影响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7. 现代意义的“民族”观念传入中国之后被广泛使用，以孙中山为代表的革命党人主张建立一个单一汉民族的民主共和国，以梁启超为代表的立宪派主张建立一个多民族的君主立宪国家，最后建立一个统一的多民族的民主共和国家成为双方的共识。梁启超还创造了“中国民族”和“中华民族”两个词。这一过程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反映了对资产阶级革命道路的探索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实现了民族认同和国家认同的结合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体现了近代民族国家观念</w:t>
      </w:r>
      <w:r>
        <w:rPr>
          <w:rFonts w:hint="eastAsia"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800"/>
            <wp:effectExtent l="0" t="0" r="0" b="1333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中国化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推动了资产阶级民主共和国的建立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36830</wp:posOffset>
            </wp:positionV>
            <wp:extent cx="3616325" cy="1453515"/>
            <wp:effectExtent l="0" t="0" r="3175" b="13335"/>
            <wp:wrapSquare wrapText="bothSides"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8.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表是20世纪20年代广东出现的主要妇女组织的情况统计。这些妇女组织的创建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得益于北伐战争的胜利推进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 推动了国民革命运动的发展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践行了“工农武装割据”思想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 改变了女性在社会中的地位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9. 1954年，中国不再采用“原殖民地半殖民地国国家”“帝国主义附庸国”“资本主义国家”等表述定义印度、缅甸、印度尼西亚等亚非新兴国家。而是开始称呼这些国家为“东方国家”“独立自主国”“中间国家”等。对这些国家称呼的变化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顺应了世界政治格局多极化趋势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社会主义阵营的扩大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构建了利于和平发展的外交话语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提升了不结盟运动的影响力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514350</wp:posOffset>
            </wp:positionV>
            <wp:extent cx="1518285" cy="1390650"/>
            <wp:effectExtent l="0" t="0" r="5715" b="0"/>
            <wp:wrapSquare wrapText="bothSides"/>
            <wp:docPr id="27" name="图片 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10. 据有关资料统计显示，改革开放初期的1978年到1984年，中国农村居民的人均收入和消费增长率高手城市居民。1985年以后，中国农村居民的人均收入和消费增长率则远远低于城市居民，这导致了严重的城乡贫富分化问题，并由此引发了一系列社会问题。这表明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农村经济发展水平出现倒退现象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城市经济发展水平不断提升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国家对城市的支持力度远超农村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农村经济体制改革有待深化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11. 亚历山大东征后，留下很多以“亚历山大”命名的城市，位于阿富汗的阿伊哈努姆就是其中之一。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图所示是该城出土的二神驾车图像饰板，银质鎏金，饰板图案有小亚细亚的自然女神西布莉、希腊胜利女神尼姬，两神共坐由一头狮子拉着的波斯阿契美尼德王朝样式的战车。这反映了亚历山大东征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加强了世界各地的经济贸易联系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掠夺了东方世界的无数财富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促进了东西方文明的碰撞与交流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推动了希腊文化向东方转移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12. 墨西哥的斗牛起源于西班牙的斗牛。爱尔兰和英国的木鞋舞，传到美国衍化成踢踏舞。古巴黑人仍保留着非洲祖先的古老传说。巴西民间口头文学中经常可以寻觅到来自安哥拉、刚果和莫桑比克的黑人传统的遗痕。这些现象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消除了各洲之间的隔阂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促进了世界人口的迁移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改变了美洲的人口结构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反映了不同文化的交融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13. 有学者统计1765—1774年北美咖啡和茶叶税收收入发现：咖啡的税收收入，从1768年的937英镑增长到了1772年的1461英镑；茶叶的税收收入，从1769年的8189英镑减少到了1774年的987英镑。税收是反映产品消费状况的一项重要指标。北美独立战争前咖啡和茶叶税金的变化，反映了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北美咖啡消费逐渐取代茶叶消费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北美的茶叶消费受政治影响大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世界市场的扩大提供了多元选择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工业革命改变人们的饮食习惯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5715</wp:posOffset>
            </wp:positionV>
            <wp:extent cx="2882900" cy="1194435"/>
            <wp:effectExtent l="0" t="0" r="12700" b="5715"/>
            <wp:wrapSquare wrapText="bothSides"/>
            <wp:docPr id="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14.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表是1922—1933年苏联从德国进口和对德国出口的主要商品种类及价值情况表。对其分析最确切的是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苏联通过贸易往来推进工业化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B. 德国是当时苏联的主要贸易国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世界经济危机对苏联影响严重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D. 苏德两国的贸易冲突日益加剧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89535</wp:posOffset>
            </wp:positionV>
            <wp:extent cx="2305685" cy="1374775"/>
            <wp:effectExtent l="0" t="0" r="18415" b="15875"/>
            <wp:wrapSquare wrapText="bothSides"/>
            <wp:docPr id="28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15.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图所示漫画题为《不会被传染！》，画中左边床上的人说：“多么幸运的一件事呀！我们是分床睡的。”下边床上的人依次得了“斯大林瘙痒症”“希特勒炎症”“闪电战瘟疫”“纳粹发热病”“法西斯流感”。该漫画描绘的是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经济危机使欧洲各国面临经济困境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 二战初期美国采取中立自保政策</w:t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二战后以美苏为首的两大阵营对峙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 20世纪60年代后欧洲走向联合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29845</wp:posOffset>
            </wp:positionV>
            <wp:extent cx="2724785" cy="1318895"/>
            <wp:effectExtent l="0" t="0" r="18415" b="14605"/>
            <wp:wrapSquare wrapText="bothSides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16. 二战后，美国是实施经济制裁频率最高的国家，经济制裁已成为美国的首选解决方案。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右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图是美国作为主要发起方的经济制裁次数及效果趋势图。据图可知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A. 美国对外经济制裁的次数和成功率呈现正比关系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B. 二战后次数增加反映了美国世界霸权地位的确立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C. 1970年后美国单边制裁政策逐渐让位于多边制裁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D. 1970年后次数增加与其主导的经济体系瓦解有关</w:t>
      </w:r>
    </w:p>
    <w:sectPr>
      <w:footerReference r:id="rId3" w:type="default"/>
      <w:pgSz w:w="11906" w:h="16838"/>
      <w:pgMar w:top="964" w:right="964" w:bottom="964" w:left="96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Y2YwMDhmYTBjM2ZkM2FlZGM0MGYyM2I0MTNiZmIifQ=="/>
  </w:docVars>
  <w:rsids>
    <w:rsidRoot w:val="00000000"/>
    <w:rsid w:val="01435B86"/>
    <w:rsid w:val="0B375178"/>
    <w:rsid w:val="11FF19BD"/>
    <w:rsid w:val="165D6823"/>
    <w:rsid w:val="17A864E6"/>
    <w:rsid w:val="23ED5B1A"/>
    <w:rsid w:val="2BF908FB"/>
    <w:rsid w:val="2DFC3ADD"/>
    <w:rsid w:val="33743B62"/>
    <w:rsid w:val="36CA3A99"/>
    <w:rsid w:val="3A9E14C4"/>
    <w:rsid w:val="3CF03B2D"/>
    <w:rsid w:val="42E77264"/>
    <w:rsid w:val="4F091C22"/>
    <w:rsid w:val="5138622F"/>
    <w:rsid w:val="569F41A2"/>
    <w:rsid w:val="5A871DE7"/>
    <w:rsid w:val="5E450361"/>
    <w:rsid w:val="63E43B3C"/>
    <w:rsid w:val="64F8789F"/>
    <w:rsid w:val="65C14135"/>
    <w:rsid w:val="6AAE4201"/>
    <w:rsid w:val="6AD373DD"/>
    <w:rsid w:val="6C423AF6"/>
    <w:rsid w:val="6F676877"/>
    <w:rsid w:val="78650950"/>
    <w:rsid w:val="78AD22F7"/>
    <w:rsid w:val="793601B2"/>
    <w:rsid w:val="7CFA7D95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试卷-单选题-试题-题目"/>
    <w:basedOn w:val="1"/>
    <w:autoRedefine/>
    <w:qFormat/>
    <w:uiPriority w:val="0"/>
    <w:pPr>
      <w:spacing w:line="360" w:lineRule="auto"/>
      <w:jc w:val="left"/>
    </w:pPr>
  </w:style>
  <w:style w:type="paragraph" w:customStyle="1" w:styleId="8">
    <w:name w:val="试卷-单选题-试题-答案"/>
    <w:basedOn w:val="1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11833</Words>
  <Characters>12472</Characters>
  <Lines>0</Lines>
  <Paragraphs>0</Paragraphs>
  <TotalTime>7</TotalTime>
  <ScaleCrop>false</ScaleCrop>
  <LinksUpToDate>false</LinksUpToDate>
  <CharactersWithSpaces>14471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2023-06-26T00:58:00Z</dcterms:created>
  <dc:creator>Administrator</dc:creator>
  <cp:lastModifiedBy>萧暮予</cp:lastModifiedBy>
  <dcterms:modified xsi:type="dcterms:W3CDTF">2024-01-07T09:06:55Z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B71BCA4A7A5E4DD28BA5EAEB78D4603A_13</vt:lpwstr>
  </property>
</Properties>
</file>