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宋体" w:cs="Times New Roman"/>
          <w:b/>
          <w:color w:val="000000"/>
          <w:sz w:val="28"/>
          <w:szCs w:val="28"/>
          <w:u w:val="none"/>
        </w:rPr>
      </w:pPr>
      <w:r>
        <w:rPr>
          <w:rFonts w:hint="eastAsia" w:ascii="宋体" w:hAnsi="宋体" w:eastAsia="宋体" w:cs="Times New Roman"/>
          <w:b/>
          <w:color w:val="000000"/>
          <w:sz w:val="28"/>
          <w:szCs w:val="28"/>
          <w:u w:val="none"/>
        </w:rPr>
        <w:t>江苏省仪征中学202</w:t>
      </w:r>
      <w:r>
        <w:rPr>
          <w:rFonts w:hint="eastAsia" w:ascii="宋体" w:hAnsi="宋体" w:eastAsia="宋体" w:cs="Times New Roman"/>
          <w:b/>
          <w:color w:val="000000"/>
          <w:sz w:val="28"/>
          <w:szCs w:val="28"/>
          <w:u w:val="none"/>
          <w:lang w:val="en-US" w:eastAsia="zh-CN"/>
        </w:rPr>
        <w:t>3</w:t>
      </w:r>
      <w:r>
        <w:rPr>
          <w:rFonts w:hint="eastAsia" w:ascii="宋体" w:hAnsi="宋体" w:eastAsia="宋体" w:cs="Times New Roman"/>
          <w:b/>
          <w:color w:val="000000"/>
          <w:sz w:val="28"/>
          <w:szCs w:val="28"/>
          <w:u w:val="none"/>
        </w:rPr>
        <w:t>—202</w:t>
      </w:r>
      <w:r>
        <w:rPr>
          <w:rFonts w:hint="eastAsia" w:ascii="宋体" w:hAnsi="宋体" w:eastAsia="宋体" w:cs="Times New Roman"/>
          <w:b/>
          <w:color w:val="000000"/>
          <w:sz w:val="28"/>
          <w:szCs w:val="28"/>
          <w:u w:val="none"/>
          <w:lang w:val="en-US" w:eastAsia="zh-CN"/>
        </w:rPr>
        <w:t>4</w:t>
      </w:r>
      <w:r>
        <w:rPr>
          <w:rFonts w:hint="eastAsia" w:ascii="宋体" w:hAnsi="宋体" w:eastAsia="宋体" w:cs="Times New Roman"/>
          <w:b/>
          <w:color w:val="000000"/>
          <w:sz w:val="28"/>
          <w:szCs w:val="28"/>
          <w:u w:val="none"/>
        </w:rPr>
        <w:t>学年度第</w:t>
      </w:r>
      <w:r>
        <w:rPr>
          <w:rFonts w:hint="eastAsia" w:ascii="宋体" w:hAnsi="宋体" w:eastAsia="宋体" w:cs="Times New Roman"/>
          <w:b/>
          <w:color w:val="000000"/>
          <w:sz w:val="28"/>
          <w:szCs w:val="28"/>
          <w:u w:val="none"/>
          <w:lang w:val="en-US" w:eastAsia="zh-CN"/>
        </w:rPr>
        <w:t>一</w:t>
      </w:r>
      <w:r>
        <w:rPr>
          <w:rFonts w:hint="eastAsia" w:ascii="宋体" w:hAnsi="宋体" w:eastAsia="宋体" w:cs="Times New Roman"/>
          <w:b/>
          <w:color w:val="000000"/>
          <w:sz w:val="28"/>
          <w:szCs w:val="28"/>
          <w:u w:val="none"/>
        </w:rPr>
        <w:t>学期高三历史学科作业</w:t>
      </w:r>
    </w:p>
    <w:p>
      <w:pPr>
        <w:spacing w:line="320" w:lineRule="exact"/>
        <w:jc w:val="center"/>
        <w:rPr>
          <w:rFonts w:ascii="宋体" w:hAnsi="宋体" w:eastAsia="宋体" w:cs="Times New Roman"/>
          <w:b/>
          <w:color w:val="000000"/>
          <w:szCs w:val="21"/>
          <w:u w:val="none"/>
        </w:rPr>
      </w:pPr>
      <w:r>
        <w:rPr>
          <w:rFonts w:hint="eastAsia" w:ascii="宋体" w:hAnsi="宋体" w:eastAsia="宋体" w:cs="Times New Roman"/>
          <w:b/>
          <w:color w:val="000000"/>
          <w:sz w:val="28"/>
          <w:szCs w:val="28"/>
          <w:u w:val="none"/>
        </w:rPr>
        <w:t>选择题专项训练</w:t>
      </w:r>
      <w:r>
        <w:rPr>
          <w:rFonts w:hint="eastAsia" w:ascii="宋体" w:hAnsi="宋体" w:cs="Times New Roman"/>
          <w:b/>
          <w:color w:val="000000"/>
          <w:sz w:val="28"/>
          <w:szCs w:val="28"/>
          <w:u w:val="none"/>
          <w:lang w:val="en-US" w:eastAsia="zh-CN"/>
        </w:rPr>
        <w:t>9</w:t>
      </w:r>
      <w:r>
        <w:rPr>
          <w:rFonts w:hint="eastAsia" w:ascii="宋体" w:hAnsi="宋体" w:eastAsia="宋体" w:cs="Times New Roman"/>
          <w:b/>
          <w:color w:val="000000"/>
          <w:sz w:val="28"/>
          <w:szCs w:val="28"/>
          <w:u w:val="none"/>
        </w:rPr>
        <w:t>（</w:t>
      </w:r>
      <w:r>
        <w:rPr>
          <w:rFonts w:hint="eastAsia" w:ascii="宋体" w:hAnsi="宋体" w:eastAsia="宋体" w:cs="Times New Roman"/>
          <w:b/>
          <w:color w:val="000000"/>
          <w:sz w:val="28"/>
          <w:szCs w:val="28"/>
          <w:u w:val="none"/>
          <w:lang w:val="en-US" w:eastAsia="zh-CN"/>
        </w:rPr>
        <w:t>中国</w:t>
      </w:r>
      <w:r>
        <w:rPr>
          <w:rFonts w:hint="eastAsia" w:ascii="宋体" w:hAnsi="宋体" w:cs="Times New Roman"/>
          <w:b/>
          <w:color w:val="000000"/>
          <w:sz w:val="28"/>
          <w:szCs w:val="28"/>
          <w:u w:val="none"/>
          <w:lang w:val="en-US" w:eastAsia="zh-CN"/>
        </w:rPr>
        <w:t>近</w:t>
      </w:r>
      <w:r>
        <w:rPr>
          <w:rFonts w:hint="eastAsia" w:ascii="宋体" w:hAnsi="宋体" w:eastAsia="宋体" w:cs="Times New Roman"/>
          <w:b/>
          <w:color w:val="000000"/>
          <w:sz w:val="28"/>
          <w:szCs w:val="28"/>
          <w:u w:val="none"/>
          <w:lang w:val="en-US" w:eastAsia="zh-CN"/>
        </w:rPr>
        <w:t>代史</w:t>
      </w:r>
      <w:r>
        <w:rPr>
          <w:rFonts w:hint="eastAsia" w:ascii="宋体" w:hAnsi="宋体" w:cs="Times New Roman"/>
          <w:b/>
          <w:color w:val="000000"/>
          <w:sz w:val="28"/>
          <w:szCs w:val="28"/>
          <w:u w:val="none"/>
          <w:lang w:val="en-US" w:eastAsia="zh-CN"/>
        </w:rPr>
        <w:t>3</w:t>
      </w:r>
      <w:r>
        <w:rPr>
          <w:rFonts w:hint="eastAsia" w:ascii="宋体" w:hAnsi="宋体" w:eastAsia="宋体" w:cs="Times New Roman"/>
          <w:b/>
          <w:color w:val="000000"/>
          <w:sz w:val="28"/>
          <w:szCs w:val="28"/>
          <w:u w:val="none"/>
        </w:rPr>
        <w:t>）</w:t>
      </w:r>
      <w:r>
        <w:rPr>
          <w:rFonts w:hint="eastAsia" w:ascii="宋体" w:hAnsi="宋体" w:eastAsia="宋体" w:cs="Times New Roman"/>
          <w:b/>
          <w:color w:val="000000"/>
          <w:szCs w:val="21"/>
          <w:u w:val="none"/>
        </w:rPr>
        <w:t xml:space="preserve">    </w:t>
      </w:r>
    </w:p>
    <w:p>
      <w:pPr>
        <w:spacing w:line="320" w:lineRule="exact"/>
        <w:jc w:val="center"/>
        <w:rPr>
          <w:rFonts w:ascii="宋体" w:hAnsi="宋体" w:eastAsia="宋体" w:cs="楷体"/>
          <w:bCs/>
          <w:color w:val="000000"/>
          <w:sz w:val="24"/>
          <w:u w:val="none"/>
        </w:rPr>
      </w:pPr>
      <w:r>
        <w:rPr>
          <w:rFonts w:hint="eastAsia" w:ascii="宋体" w:hAnsi="宋体" w:eastAsia="宋体" w:cs="楷体"/>
          <w:bCs/>
          <w:color w:val="000000"/>
          <w:sz w:val="24"/>
          <w:u w:val="none"/>
        </w:rPr>
        <w:t>研制人：</w:t>
      </w:r>
      <w:r>
        <w:rPr>
          <w:rFonts w:hint="eastAsia" w:ascii="宋体" w:hAnsi="宋体" w:cs="楷体"/>
          <w:bCs/>
          <w:color w:val="000000"/>
          <w:sz w:val="24"/>
          <w:u w:val="none"/>
          <w:lang w:val="en-US" w:eastAsia="zh-CN"/>
        </w:rPr>
        <w:t>刘明森</w:t>
      </w:r>
      <w:r>
        <w:rPr>
          <w:rFonts w:hint="eastAsia" w:ascii="宋体" w:hAnsi="宋体" w:eastAsia="宋体" w:cs="楷体"/>
          <w:bCs/>
          <w:color w:val="000000"/>
          <w:sz w:val="24"/>
          <w:u w:val="none"/>
        </w:rPr>
        <w:t xml:space="preserve">  </w:t>
      </w:r>
      <w:r>
        <w:rPr>
          <w:rFonts w:ascii="宋体" w:hAnsi="宋体" w:eastAsia="宋体" w:cs="楷体"/>
          <w:bCs/>
          <w:color w:val="000000"/>
          <w:sz w:val="24"/>
          <w:u w:val="none"/>
        </w:rPr>
        <w:t xml:space="preserve">                    </w:t>
      </w:r>
      <w:r>
        <w:rPr>
          <w:rFonts w:hint="eastAsia" w:ascii="宋体" w:hAnsi="宋体" w:eastAsia="宋体" w:cs="楷体"/>
          <w:bCs/>
          <w:color w:val="000000"/>
          <w:sz w:val="24"/>
          <w:u w:val="none"/>
        </w:rPr>
        <w:t xml:space="preserve">   审核人：</w:t>
      </w:r>
      <w:r>
        <w:rPr>
          <w:rFonts w:hint="eastAsia" w:ascii="宋体" w:hAnsi="宋体" w:cs="楷体"/>
          <w:bCs/>
          <w:color w:val="000000"/>
          <w:sz w:val="24"/>
          <w:u w:val="none"/>
          <w:lang w:val="en-US" w:eastAsia="zh-CN"/>
        </w:rPr>
        <w:t>杨丽娟</w:t>
      </w:r>
      <w:r>
        <w:rPr>
          <w:rFonts w:hint="eastAsia" w:ascii="宋体" w:hAnsi="宋体" w:eastAsia="宋体" w:cs="楷体"/>
          <w:bCs/>
          <w:color w:val="000000"/>
          <w:sz w:val="24"/>
          <w:u w:val="none"/>
        </w:rPr>
        <w:t xml:space="preserve"> </w:t>
      </w:r>
    </w:p>
    <w:p>
      <w:pPr>
        <w:spacing w:line="280" w:lineRule="exact"/>
        <w:jc w:val="left"/>
        <w:textAlignment w:val="center"/>
        <w:rPr>
          <w:rFonts w:hint="default" w:ascii="宋体" w:hAnsi="宋体" w:eastAsia="宋体"/>
          <w:color w:val="000000"/>
          <w:szCs w:val="21"/>
          <w:u w:val="none"/>
          <w:lang w:val="en-US" w:eastAsia="zh-CN"/>
        </w:rPr>
      </w:pPr>
      <w:r>
        <w:rPr>
          <w:rFonts w:hint="eastAsia" w:ascii="宋体" w:hAnsi="宋体" w:eastAsia="宋体" w:cs="楷体"/>
          <w:bCs/>
          <w:color w:val="000000"/>
          <w:sz w:val="24"/>
          <w:u w:val="none"/>
        </w:rPr>
        <w:t>班级：________姓名：________学号：________日期：</w:t>
      </w:r>
      <w:r>
        <w:rPr>
          <w:rFonts w:hint="eastAsia" w:ascii="宋体" w:hAnsi="宋体" w:eastAsia="宋体" w:cs="楷体"/>
          <w:bCs/>
          <w:color w:val="000000"/>
          <w:sz w:val="24"/>
          <w:u w:val="none"/>
          <w:lang w:val="en-US" w:eastAsia="zh-CN"/>
        </w:rPr>
        <w:t>___________</w:t>
      </w:r>
      <w:r>
        <w:rPr>
          <w:rFonts w:hint="eastAsia" w:ascii="宋体" w:hAnsi="宋体" w:eastAsia="宋体" w:cs="楷体"/>
          <w:bCs/>
          <w:color w:val="000000"/>
          <w:sz w:val="24"/>
          <w:u w:val="none"/>
        </w:rPr>
        <w:t>作业时长：</w:t>
      </w:r>
      <w:r>
        <w:rPr>
          <w:rFonts w:hint="eastAsia" w:ascii="宋体" w:hAnsi="宋体" w:eastAsia="宋体" w:cs="楷体"/>
          <w:bCs/>
          <w:color w:val="000000"/>
          <w:sz w:val="24"/>
          <w:u w:val="none"/>
          <w:lang w:val="en-US" w:eastAsia="zh-CN"/>
        </w:rPr>
        <w:t>__20分钟_____</w:t>
      </w:r>
    </w:p>
    <w:p>
      <w:pPr>
        <w:jc w:val="left"/>
        <w:rPr>
          <w:rFonts w:hint="eastAsia" w:ascii="Times New Roman" w:hAnsi="Times New Roman" w:eastAsia="宋体"/>
          <w:u w:val="none"/>
          <w:lang w:val="en-US" w:eastAsia="zh-CN"/>
        </w:rPr>
      </w:pPr>
    </w:p>
    <w:p>
      <w:pPr>
        <w:pStyle w:val="5"/>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w:t>
      </w:r>
      <w:r>
        <w:rPr>
          <w:rFonts w:hint="eastAsia" w:ascii="宋体" w:hAnsi="宋体" w:eastAsia="宋体" w:cs="宋体"/>
          <w:sz w:val="21"/>
          <w:szCs w:val="21"/>
          <w:u w:val="none"/>
        </w:rPr>
        <w:t>．截至1840年，英国《泰晤士报》涉及中英鸦片贸易的报道共计128篇，它从经济和法律等多个维度制造近代早期中英之间的“冲突对立”。在此类报道的持续渲染过程中，中英贸易问题升级为涉及国家间国体、法制和外交的政治问题。这些报道</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揭示了清政府的腐朽和落后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体现出中英贸易地位的不同</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助推了中英鸦片战争的爆发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借助舆论批评中国禁烟运动</w:t>
      </w:r>
    </w:p>
    <w:p>
      <w:pPr>
        <w:pStyle w:val="5"/>
        <w:keepNext w:val="0"/>
        <w:keepLines w:val="0"/>
        <w:pageBreakBefore w:val="0"/>
        <w:widowControl w:val="0"/>
        <w:kinsoku/>
        <w:wordWrap/>
        <w:overflowPunct/>
        <w:topLinePunct w:val="0"/>
        <w:autoSpaceDE/>
        <w:bidi w:val="0"/>
        <w:adjustRightInd/>
        <w:snapToGrid/>
        <w:spacing w:line="240" w:lineRule="auto"/>
        <w:ind w:left="420" w:leftChars="50" w:hanging="315" w:hangingChars="15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2</w:t>
      </w:r>
      <w:r>
        <w:rPr>
          <w:rFonts w:hint="eastAsia" w:ascii="宋体" w:hAnsi="宋体" w:eastAsia="宋体" w:cs="宋体"/>
          <w:sz w:val="21"/>
          <w:szCs w:val="21"/>
          <w:u w:val="none"/>
        </w:rPr>
        <w:t>．有思想家认为，福建船政学堂一改当时其他新式学堂只招八旗子弟或秀才的传统，广招学童，“凡性慧夙有巧思者无论官绅、士庶一体入局讲习”，并建立了严格的规章制度。由此可知福州船政学堂</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实现了晚清教育机会人人均等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诞生于甲午战后的民族危亡之际</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意在培养洋务运动的有用人才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促使资产阶级提出君主立宪主张</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3</w:t>
      </w:r>
      <w:r>
        <w:rPr>
          <w:rFonts w:hint="eastAsia" w:ascii="宋体" w:hAnsi="宋体" w:eastAsia="宋体" w:cs="宋体"/>
          <w:sz w:val="21"/>
          <w:szCs w:val="21"/>
          <w:u w:val="none"/>
        </w:rPr>
        <w:t>．下表为晚清政府设立的海关情况。据此可知晚清时期</w:t>
      </w:r>
    </w:p>
    <w:tbl>
      <w:tblPr>
        <w:tblStyle w:val="3"/>
        <w:tblW w:w="935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81"/>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81"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时期</w:t>
            </w:r>
          </w:p>
        </w:tc>
        <w:tc>
          <w:tcPr>
            <w:tcW w:w="7173"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清政府设立海关情况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81"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1854年～1860年</w:t>
            </w:r>
          </w:p>
        </w:tc>
        <w:tc>
          <w:tcPr>
            <w:tcW w:w="7173"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设置上海、广州、汕头3处海关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81"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1861年～1895年</w:t>
            </w:r>
          </w:p>
        </w:tc>
        <w:tc>
          <w:tcPr>
            <w:tcW w:w="7173"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增设福州、汉口、温州、芜湖（安徽辖地）、蒙自（云南辖地）等12处海关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81"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1895年以后</w:t>
            </w:r>
          </w:p>
        </w:tc>
        <w:tc>
          <w:tcPr>
            <w:tcW w:w="7173" w:type="dxa"/>
            <w:noWrap w:val="0"/>
            <w:tcMar>
              <w:top w:w="75" w:type="dxa"/>
              <w:left w:w="119" w:type="dxa"/>
              <w:bottom w:w="75"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textAlignment w:val="auto"/>
              <w:rPr>
                <w:rFonts w:hint="eastAsia" w:ascii="宋体" w:hAnsi="宋体" w:eastAsia="宋体" w:cs="宋体"/>
                <w:sz w:val="21"/>
                <w:szCs w:val="21"/>
                <w:u w:val="none"/>
              </w:rPr>
            </w:pPr>
            <w:r>
              <w:rPr>
                <w:rFonts w:hint="eastAsia" w:ascii="宋体" w:hAnsi="宋体" w:eastAsia="宋体" w:cs="宋体"/>
                <w:sz w:val="21"/>
                <w:szCs w:val="21"/>
                <w:u w:val="none"/>
              </w:rPr>
              <w:t>增设沙市（湖北辖地）、长沙、哈尔滨等15处海关</w:t>
            </w:r>
          </w:p>
        </w:tc>
      </w:tr>
    </w:tbl>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逐步形成较为完备的海关体系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师夷长技取得重大突破</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海关遍设有力确保了国家利权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中华民族危机日益深重</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4</w:t>
      </w:r>
      <w:r>
        <w:rPr>
          <w:rFonts w:hint="eastAsia" w:ascii="宋体" w:hAnsi="宋体" w:eastAsia="宋体" w:cs="宋体"/>
          <w:sz w:val="21"/>
          <w:szCs w:val="21"/>
          <w:u w:val="none"/>
        </w:rPr>
        <w:t>．1903年颁布的《奏定学堂章程》规定，体操为各级各类学校的必修科目，小学每周三小时，中学两小时，高等学堂三小时，另有兵学一小时，师范、实业学堂两小时。章程还对各级学堂体操科的宗旨和内容，操场的规则做了具体规定。该规定</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表明清末新政主要以教育改革为主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培育当时国人健康向上的精神风貌</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有利于推动中国体育教育的近代化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旨在培养资产阶级救亡运动的人才</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5</w:t>
      </w:r>
      <w:r>
        <w:rPr>
          <w:rFonts w:hint="eastAsia" w:ascii="宋体" w:hAnsi="宋体" w:eastAsia="宋体" w:cs="宋体"/>
          <w:sz w:val="21"/>
          <w:szCs w:val="21"/>
          <w:u w:val="none"/>
        </w:rPr>
        <w:t>．孙中山指出：“共和者，我国治世之神髓，先哲之遗业也。我国民之论古者，莫不倾慕三代之治，不知三代之治，实能得共和之神髓而行之者也……即此所以慕古之意，正富有理想之证据，亦大有进步之机兆也”。这一思想</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表达了继承儒家理想的志向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奠定了大同世界的思想基础</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bookmarkStart w:id="0" w:name="_GoBack"/>
      <w:r>
        <w:rPr>
          <w:rFonts w:hint="eastAsia" w:ascii="宋体" w:hAnsi="宋体" w:eastAsia="宋体" w:cs="宋体"/>
          <w:sz w:val="21"/>
          <w:szCs w:val="21"/>
          <w:u w:val="none"/>
        </w:rPr>
        <w:drawing>
          <wp:anchor distT="0" distB="0" distL="0" distR="0" simplePos="0" relativeHeight="251659264" behindDoc="0" locked="0" layoutInCell="1" allowOverlap="1">
            <wp:simplePos x="0" y="0"/>
            <wp:positionH relativeFrom="column">
              <wp:posOffset>4598670</wp:posOffset>
            </wp:positionH>
            <wp:positionV relativeFrom="paragraph">
              <wp:posOffset>90170</wp:posOffset>
            </wp:positionV>
            <wp:extent cx="1958340" cy="1715135"/>
            <wp:effectExtent l="0" t="0" r="3810" b="18415"/>
            <wp:wrapSquare wrapText="bothSides"/>
            <wp:docPr id="1" name="../Upload/image/20230603100049679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image/202306031000496791821.png"/>
                    <pic:cNvPicPr>
                      <a:picLocks noChangeAspect="1"/>
                    </pic:cNvPicPr>
                  </pic:nvPicPr>
                  <pic:blipFill>
                    <a:blip r:embed="rId4"/>
                    <a:stretch>
                      <a:fillRect/>
                    </a:stretch>
                  </pic:blipFill>
                  <pic:spPr>
                    <a:xfrm>
                      <a:off x="0" y="0"/>
                      <a:ext cx="1958340" cy="1715135"/>
                    </a:xfrm>
                    <a:prstGeom prst="rect">
                      <a:avLst/>
                    </a:prstGeom>
                    <a:noFill/>
                    <a:ln>
                      <a:noFill/>
                    </a:ln>
                  </pic:spPr>
                </pic:pic>
              </a:graphicData>
            </a:graphic>
          </wp:anchor>
        </w:drawing>
      </w:r>
      <w:bookmarkEnd w:id="0"/>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利用传统文化阐述共和思想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放弃了学习西方的政治制度</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6</w:t>
      </w:r>
      <w:r>
        <w:rPr>
          <w:rFonts w:hint="eastAsia" w:ascii="宋体" w:hAnsi="宋体" w:eastAsia="宋体" w:cs="宋体"/>
          <w:sz w:val="21"/>
          <w:szCs w:val="21"/>
          <w:u w:val="none"/>
        </w:rPr>
        <w:t>．</w:t>
      </w:r>
      <w:r>
        <w:rPr>
          <w:rFonts w:hint="eastAsia" w:ascii="宋体" w:hAnsi="宋体" w:cs="宋体"/>
          <w:sz w:val="21"/>
          <w:szCs w:val="21"/>
          <w:u w:val="none"/>
          <w:lang w:val="en-US" w:eastAsia="zh-CN"/>
        </w:rPr>
        <w:t>右</w:t>
      </w:r>
      <w:r>
        <w:rPr>
          <w:rFonts w:hint="eastAsia" w:ascii="宋体" w:hAnsi="宋体" w:eastAsia="宋体" w:cs="宋体"/>
          <w:sz w:val="21"/>
          <w:szCs w:val="21"/>
          <w:u w:val="none"/>
        </w:rPr>
        <w:t>图是1923—1926年山西省外来移民职业统计图，从中国近代经济发展的角度观察，图中的情况可能</w:t>
      </w:r>
    </w:p>
    <w:p>
      <w:pPr>
        <w:pStyle w:val="6"/>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推动当地基层市场经济的发展       </w:t>
      </w:r>
    </w:p>
    <w:p>
      <w:pPr>
        <w:pStyle w:val="6"/>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z w:val="21"/>
          <w:szCs w:val="21"/>
          <w:u w:val="none"/>
        </w:rPr>
        <w:t>稳固传统小农经济的优势地位</w:t>
      </w:r>
    </w:p>
    <w:p>
      <w:pPr>
        <w:pStyle w:val="6"/>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420" w:leftChars="0" w:firstLine="0" w:firstLineChars="0"/>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导致外来资本主义经济的侵入       </w:t>
      </w:r>
    </w:p>
    <w:p>
      <w:pPr>
        <w:pStyle w:val="6"/>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420" w:leftChars="0" w:firstLine="0" w:firstLineChars="0"/>
        <w:textAlignment w:val="auto"/>
        <w:rPr>
          <w:rFonts w:hint="eastAsia" w:ascii="宋体" w:hAnsi="宋体" w:eastAsia="宋体" w:cs="宋体"/>
          <w:sz w:val="21"/>
          <w:szCs w:val="21"/>
          <w:u w:val="none"/>
        </w:rPr>
      </w:pPr>
      <w:r>
        <w:rPr>
          <w:rFonts w:hint="eastAsia" w:ascii="宋体" w:hAnsi="宋体" w:eastAsia="宋体" w:cs="宋体"/>
          <w:sz w:val="21"/>
          <w:szCs w:val="21"/>
          <w:u w:val="none"/>
        </w:rPr>
        <w:t>造成乡村社会秩序混乱和内斗</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7</w:t>
      </w:r>
      <w:r>
        <w:rPr>
          <w:rFonts w:hint="eastAsia" w:ascii="宋体" w:hAnsi="宋体" w:eastAsia="宋体" w:cs="宋体"/>
          <w:sz w:val="21"/>
          <w:szCs w:val="21"/>
          <w:u w:val="none"/>
        </w:rPr>
        <w:t>．在新文化运动中，胡适先生曾说：“在一个遍地都是奴才的国度里，是不可能建立起一个真正自由、民主的共和国的。”“争你们个人的自由，便是为国家争自由！争你们自己的人格，便是为国家争人格！自由平等的国家不是一群奴才建造得起来的！”据此可知，胡适意在</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批判传统文化的奴性思想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引进西方的自由平等观念</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塑造自由平等的国民意识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为建立共和国做思想准备</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8</w:t>
      </w:r>
      <w:r>
        <w:rPr>
          <w:rFonts w:hint="eastAsia" w:ascii="宋体" w:hAnsi="宋体" w:eastAsia="宋体" w:cs="宋体"/>
          <w:sz w:val="21"/>
          <w:szCs w:val="21"/>
          <w:u w:val="none"/>
        </w:rPr>
        <w:t>．晚清以来，自由主义、进化论、社会达尔文主义、保守主义、无政府主义、社会主义等各种思潮如走马灯一样在中国思想界登场，越具有整体行动规划并且能给出未来理想世界图景的方案，越受知识青年的欢迎。这反映出，知识青年</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追求理想化的政治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救亡图存的迫切心态</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具有功利主义倾向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热衷于学术思想研究</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9</w:t>
      </w:r>
      <w:r>
        <w:rPr>
          <w:rFonts w:hint="eastAsia" w:ascii="宋体" w:hAnsi="宋体" w:eastAsia="宋体" w:cs="宋体"/>
          <w:sz w:val="21"/>
          <w:szCs w:val="21"/>
          <w:u w:val="none"/>
        </w:rPr>
        <w:t>．《中华民国史》记载：“国内工商业经济困难，每苦于周转不灵，有待金融界之放款。但金融界因本身资力不厚，虽愿放款而效果不佳。财政部有鉴于此，决定充实中央、中国、交通三大银行资本，作为国民经济建设运动之一种。”国民政府的这一举措旨在</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加快工商业的发展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强化经济管理职能</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聚敛巨额资本财富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发展官僚资本主义</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10</w:t>
      </w:r>
      <w:r>
        <w:rPr>
          <w:rFonts w:hint="eastAsia" w:ascii="宋体" w:hAnsi="宋体" w:eastAsia="宋体" w:cs="宋体"/>
          <w:sz w:val="21"/>
          <w:szCs w:val="21"/>
          <w:u w:val="none"/>
        </w:rPr>
        <w:t>．民国元年，孙中山提出了以“万国公时（即米制）”为中华民国的权度通制。民国十八年二月，国民政府公布《度量衡法》，规足“以米突制为权度的标准制。标准制长度以1公尺为标准尺，容量以1公升为标准升，重量以1公斤为标准斤。”这一举措</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完善了近代税收体系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有利于国家经济发展</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建立了国内统一市场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立足于关切民生幸福</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11</w:t>
      </w:r>
      <w:r>
        <w:rPr>
          <w:rFonts w:hint="eastAsia" w:ascii="宋体" w:hAnsi="宋体" w:eastAsia="宋体" w:cs="宋体"/>
          <w:sz w:val="21"/>
          <w:szCs w:val="21"/>
          <w:u w:val="none"/>
        </w:rPr>
        <w:t>．1932年12月1日，江西省苏维埃政府正式明确规定了红军公田留置数额。各乡红军公田数目，经由县苏维埃、省苏维埃层层汇总审核，报与中央。红军总政治部根据外籍红军人数和各县公田数统一协调，分配给家在白区的红军。这展示出</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中共强大的革命动员能力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红军经济上完全自给自足</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白区民众积极投身土地革命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苏维埃政府落实三三制原则</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12</w:t>
      </w:r>
      <w:r>
        <w:rPr>
          <w:rFonts w:hint="eastAsia" w:ascii="宋体" w:hAnsi="宋体" w:eastAsia="宋体" w:cs="宋体"/>
          <w:sz w:val="21"/>
          <w:szCs w:val="21"/>
          <w:u w:val="none"/>
        </w:rPr>
        <w:t>．1938年4月，武汉举办了抗战宣传周。除了上万人的歌咏游行、十万人的火炬游行外，还有几十个演剧队和几百个口头宣传队深入武汉的大街小巷和郊区农村进行抗日宣传。抗战宣传周的举办</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推动了抗日民族统一战线的建立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促进了中国抗战形势的明显好转</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激发了武汉民众抗日救亡的热情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引发了全国抗日救亡运动的兴起</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13</w:t>
      </w:r>
      <w:r>
        <w:rPr>
          <w:rFonts w:hint="eastAsia" w:ascii="宋体" w:hAnsi="宋体" w:eastAsia="宋体" w:cs="宋体"/>
          <w:sz w:val="21"/>
          <w:szCs w:val="21"/>
          <w:u w:val="none"/>
        </w:rPr>
        <w:t>．抗战时期《力报》在一篇社评中提到：“华北我军出击之日，正是敌机170架狂炸我陪都，市区大火，精华悉付一炬之时，我军以胜利的出击回答日寇之残暴兽行，为遇难同胞雪恨。坚定了全国的抗战意志。”社评所述我军的出击</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成为国共合作抗战的典范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表明敌后战场正成为抗战主战场</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推动抗战相持阶段的到来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有力配合了盟军太平洋战场作战</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14</w:t>
      </w:r>
      <w:r>
        <w:rPr>
          <w:rFonts w:hint="eastAsia" w:ascii="宋体" w:hAnsi="宋体" w:eastAsia="宋体" w:cs="宋体"/>
          <w:sz w:val="21"/>
          <w:szCs w:val="21"/>
          <w:u w:val="none"/>
        </w:rPr>
        <w:t>．陈云在1944年西北局高干会上指出：布没涨价实际上是300万斤棉花起了作用，这等于法币二十六七亿元。棉花布匹不需进口，盐价可以提高，这就是贸易自主。法币付出少了金融就可以稳定了。据此可知，陕甘宁边区</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初步建立自给的经济体系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以自然经济为主导</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把农业生产放在了第一位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提倡自由贸易政策</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15</w:t>
      </w:r>
      <w:r>
        <w:rPr>
          <w:rFonts w:hint="eastAsia" w:ascii="宋体" w:hAnsi="宋体" w:eastAsia="宋体" w:cs="宋体"/>
          <w:sz w:val="21"/>
          <w:szCs w:val="21"/>
          <w:u w:val="none"/>
        </w:rPr>
        <w:t>．1942年3月，重庆《中央日报》指出，缅甸东吁（又称同古、东瓜）保卫战“无论在中国抗战史还是世界大战史均有其不朽的价值“。《泰阳士报》称”东瓜之命运如何，姑且不论。但被围守军，以寡敌众与其英勇作战，实使中国军队光荣簿中增新一页“。上述评论表明，该战役</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推动了抗战相持阶段的到来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扩大了中国抗战的国际影响</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扭转了国军缅甸战场的困局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粉碎了日军以战迫降的企图</w:t>
      </w:r>
    </w:p>
    <w:p>
      <w:pPr>
        <w:pStyle w:val="5"/>
        <w:keepNext w:val="0"/>
        <w:keepLines w:val="0"/>
        <w:pageBreakBefore w:val="0"/>
        <w:widowControl w:val="0"/>
        <w:kinsoku/>
        <w:wordWrap/>
        <w:overflowPunct/>
        <w:topLinePunct w:val="0"/>
        <w:autoSpaceDE/>
        <w:bidi w:val="0"/>
        <w:adjustRightInd/>
        <w:snapToGrid/>
        <w:spacing w:line="240" w:lineRule="auto"/>
        <w:ind w:left="420" w:hanging="420" w:hangingChars="200"/>
        <w:textAlignment w:val="auto"/>
        <w:rPr>
          <w:rFonts w:hint="eastAsia" w:ascii="宋体" w:hAnsi="宋体" w:eastAsia="宋体" w:cs="宋体"/>
          <w:sz w:val="21"/>
          <w:szCs w:val="21"/>
          <w:u w:val="none"/>
        </w:rPr>
      </w:pPr>
      <w:r>
        <w:rPr>
          <w:rFonts w:hint="eastAsia" w:ascii="宋体" w:hAnsi="宋体" w:cs="宋体"/>
          <w:sz w:val="21"/>
          <w:szCs w:val="21"/>
          <w:u w:val="none"/>
          <w:lang w:val="en-US" w:eastAsia="zh-CN"/>
        </w:rPr>
        <w:t>26</w:t>
      </w:r>
      <w:r>
        <w:rPr>
          <w:rFonts w:hint="eastAsia" w:ascii="宋体" w:hAnsi="宋体" w:eastAsia="宋体" w:cs="宋体"/>
          <w:sz w:val="21"/>
          <w:szCs w:val="21"/>
          <w:u w:val="none"/>
        </w:rPr>
        <w:t>．1947年5月23日，蒋介石在日记中写道：“共匪操纵学潮，自由分子之教授对政府维持社会秩序、取缔学潮之命令反表示不满。一面经济危急，物价高涨，人心不安，更影响前方将士之心理。”这反映出</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A．</w:t>
      </w:r>
      <w:r>
        <w:rPr>
          <w:rFonts w:hint="eastAsia" w:ascii="宋体" w:hAnsi="宋体" w:eastAsia="宋体" w:cs="宋体"/>
          <w:sz w:val="21"/>
          <w:szCs w:val="21"/>
          <w:u w:val="none"/>
        </w:rPr>
        <w:t xml:space="preserve">国统区通货膨胀十分严重           </w:t>
      </w:r>
      <w:r>
        <w:rPr>
          <w:rFonts w:hint="eastAsia" w:ascii="宋体" w:hAnsi="宋体" w:eastAsia="宋体" w:cs="宋体"/>
          <w:spacing w:val="25"/>
          <w:sz w:val="21"/>
          <w:szCs w:val="21"/>
          <w:u w:val="none"/>
        </w:rPr>
        <w:t>B．</w:t>
      </w:r>
      <w:r>
        <w:rPr>
          <w:rFonts w:hint="eastAsia" w:ascii="宋体" w:hAnsi="宋体" w:eastAsia="宋体" w:cs="宋体"/>
          <w:sz w:val="21"/>
          <w:szCs w:val="21"/>
          <w:u w:val="none"/>
        </w:rPr>
        <w:t>国统区地下党的活动频繁</w:t>
      </w:r>
    </w:p>
    <w:p>
      <w:pPr>
        <w:pStyle w:val="6"/>
        <w:keepNext w:val="0"/>
        <w:keepLines w:val="0"/>
        <w:pageBreakBefore w:val="0"/>
        <w:widowControl w:val="0"/>
        <w:kinsoku/>
        <w:wordWrap/>
        <w:overflowPunct/>
        <w:topLinePunct w:val="0"/>
        <w:autoSpaceDE/>
        <w:autoSpaceDN w:val="0"/>
        <w:bidi w:val="0"/>
        <w:adjustRightInd/>
        <w:snapToGrid/>
        <w:spacing w:line="240" w:lineRule="auto"/>
        <w:ind w:left="420"/>
        <w:textAlignment w:val="auto"/>
        <w:rPr>
          <w:rFonts w:hint="eastAsia" w:ascii="宋体" w:hAnsi="宋体" w:eastAsia="宋体" w:cs="宋体"/>
          <w:sz w:val="21"/>
          <w:szCs w:val="21"/>
          <w:u w:val="none"/>
        </w:rPr>
      </w:pPr>
      <w:r>
        <w:rPr>
          <w:rFonts w:hint="eastAsia" w:ascii="宋体" w:hAnsi="宋体" w:eastAsia="宋体" w:cs="宋体"/>
          <w:spacing w:val="25"/>
          <w:sz w:val="21"/>
          <w:szCs w:val="21"/>
          <w:u w:val="none"/>
        </w:rPr>
        <w:t>C．</w:t>
      </w:r>
      <w:r>
        <w:rPr>
          <w:rFonts w:hint="eastAsia" w:ascii="宋体" w:hAnsi="宋体" w:eastAsia="宋体" w:cs="宋体"/>
          <w:sz w:val="21"/>
          <w:szCs w:val="21"/>
          <w:u w:val="none"/>
        </w:rPr>
        <w:t xml:space="preserve">国民党在政治上日趋孤立           </w:t>
      </w:r>
      <w:r>
        <w:rPr>
          <w:rFonts w:hint="eastAsia" w:ascii="宋体" w:hAnsi="宋体" w:eastAsia="宋体" w:cs="宋体"/>
          <w:spacing w:val="25"/>
          <w:sz w:val="21"/>
          <w:szCs w:val="21"/>
          <w:u w:val="none"/>
        </w:rPr>
        <w:t>D．</w:t>
      </w:r>
      <w:r>
        <w:rPr>
          <w:rFonts w:hint="eastAsia" w:ascii="宋体" w:hAnsi="宋体" w:eastAsia="宋体" w:cs="宋体"/>
          <w:sz w:val="21"/>
          <w:szCs w:val="21"/>
          <w:u w:val="none"/>
        </w:rPr>
        <w:t>和平建国的思想深入人心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D5F8"/>
    <w:multiLevelType w:val="singleLevel"/>
    <w:tmpl w:val="9BFED5F8"/>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GZiNWZhYzY4Mzc1MjViYmQzMWQ5ZWRiODdlY2UifQ=="/>
  </w:docVars>
  <w:rsids>
    <w:rsidRoot w:val="62AF0AB4"/>
    <w:rsid w:val="62AF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试卷-单选题-试题-题目"/>
    <w:basedOn w:val="1"/>
    <w:qFormat/>
    <w:uiPriority w:val="0"/>
    <w:pPr>
      <w:spacing w:line="360" w:lineRule="auto"/>
      <w:jc w:val="left"/>
    </w:pPr>
  </w:style>
  <w:style w:type="paragraph" w:customStyle="1" w:styleId="6">
    <w:name w:val="试卷-单选题-试题-答案"/>
    <w:basedOn w:val="1"/>
    <w:qFormat/>
    <w:uiPriority w:val="0"/>
    <w:pPr>
      <w:spacing w:line="36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2023-09-27T02:27:00Z</dcterms:created>
  <dc:creator>萧暮予</dc:creator>
  <cp:lastModifiedBy>萧暮予</cp:lastModifiedBy>
  <dcterms:modified xsi:type="dcterms:W3CDTF">2023-09-27T02:31:00Z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C28BF4411B83417BB5B1EA1E97E6C2FF_11</vt:lpwstr>
  </property>
</Properties>
</file>