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 w:eastAsia="宋体" w:cs="Times New Roman"/>
          <w:b/>
          <w:color w:val="000000"/>
          <w:sz w:val="28"/>
          <w:szCs w:val="28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江苏省仪征中学202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—202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学年度第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学期高三历史学科作业</w:t>
      </w:r>
    </w:p>
    <w:p>
      <w:pPr>
        <w:spacing w:line="320" w:lineRule="exact"/>
        <w:jc w:val="center"/>
        <w:rPr>
          <w:rFonts w:ascii="宋体" w:hAnsi="宋体" w:eastAsia="宋体" w:cs="Times New Roman"/>
          <w:b/>
          <w:color w:val="000000"/>
          <w:szCs w:val="21"/>
          <w:u w:val="none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选择题专项训练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（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  <w:lang w:val="en-US" w:eastAsia="zh-CN"/>
        </w:rPr>
        <w:t>中国古代史2</w:t>
      </w:r>
      <w:r>
        <w:rPr>
          <w:rFonts w:hint="eastAsia" w:ascii="宋体" w:hAnsi="宋体" w:eastAsia="宋体" w:cs="Times New Roman"/>
          <w:b/>
          <w:color w:val="000000"/>
          <w:sz w:val="28"/>
          <w:szCs w:val="28"/>
          <w:u w:val="none"/>
        </w:rPr>
        <w:t>）</w:t>
      </w:r>
    </w:p>
    <w:p>
      <w:pPr>
        <w:spacing w:line="320" w:lineRule="exact"/>
        <w:jc w:val="center"/>
        <w:rPr>
          <w:rFonts w:hint="default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研制人：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吴荧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 xml:space="preserve">  </w:t>
      </w:r>
      <w:r>
        <w:rPr>
          <w:rFonts w:ascii="宋体" w:hAnsi="宋体" w:eastAsia="宋体" w:cs="楷体"/>
          <w:bCs/>
          <w:color w:val="000000"/>
          <w:sz w:val="24"/>
          <w:szCs w:val="20"/>
          <w:u w:val="none"/>
        </w:rPr>
        <w:t xml:space="preserve">                    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 xml:space="preserve">   审核人：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杨丽卷</w:t>
      </w:r>
    </w:p>
    <w:p>
      <w:pPr>
        <w:spacing w:line="280" w:lineRule="exact"/>
        <w:jc w:val="center"/>
        <w:textAlignment w:val="center"/>
        <w:rPr>
          <w:rFonts w:hint="default" w:ascii="宋体" w:hAnsi="宋体" w:eastAsia="宋体" w:cs="Times New Roman"/>
          <w:color w:val="000000"/>
          <w:szCs w:val="21"/>
          <w:u w:val="single"/>
          <w:lang w:val="en-US" w:eastAsia="zh-CN"/>
        </w:rPr>
      </w:pP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班级：________姓名：________学号：________日期：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val="en-US" w:eastAsia="zh-CN"/>
        </w:rPr>
        <w:t>___________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</w:rPr>
        <w:t>作业时长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none"/>
          <w:lang w:eastAsia="zh-CN"/>
        </w:rPr>
        <w:t>：</w:t>
      </w:r>
      <w:r>
        <w:rPr>
          <w:rFonts w:hint="eastAsia" w:ascii="宋体" w:hAnsi="宋体" w:eastAsia="宋体" w:cs="楷体"/>
          <w:bCs/>
          <w:color w:val="000000"/>
          <w:sz w:val="24"/>
          <w:szCs w:val="20"/>
          <w:u w:val="single"/>
          <w:lang w:val="en-US" w:eastAsia="zh-CN"/>
        </w:rPr>
        <w:t>20分钟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．新石器早、中期墓葬中的随葬品，大多是墓主人生前的“私人”用品，而新石器晚期的龙山文化遗址中则出现了不同规格的墓葬形制，随葬品数量不等，甚至出现象牙和玉料等彰显墓主人身份的物件。这一变化说明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礼制观念萌发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手工业技术高超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国家形态初具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血缘氏族被打破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105" w:leftChars="5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2．战国时期，诸子对利用舆论来管理基层社会的态度各异。孟子主张君主决策时要把国人的舆论作为重要参考，但不能盲从。韩非主张应采取对统治有利的舆论，但前提是必须受到法律制约，“言行而不轨于法令者必禁”。两种主张的共同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加强君主集权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稳定社会秩序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强化思想控制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迎合贵族诉求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110490</wp:posOffset>
            </wp:positionV>
            <wp:extent cx="3597275" cy="1607820"/>
            <wp:effectExtent l="0" t="0" r="3175" b="11430"/>
            <wp:wrapSquare wrapText="bothSides"/>
            <wp:docPr id="4" name="../Upload/image/202208280943004163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../Upload/image/20220828094300416335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3．右图史料可以用来佐证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沉重的赋税制度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严酷的法律制度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严密的基层管理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女子地位的提高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4．柳宗元在《封建论》中评论说：“秦之所以革之者，其为制，公之大者也；其情，私也，私其一己之威也，私其尽臣畜于我也。然而公天下之端自秦始。”柳宗元的观点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抨击秦的君主专制中央集权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肯定秦郡县制度优于封建制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批评秦朝家天下的皇权专制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公正合理选拔德才兼备人才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5．汉武帝时期，曾经走马灯一样地换了13任丞相，其中除一人在汉武帝托孤时留任外，其他12位丞相被免职的有7人，有5人因犯罪自杀或被下狱治罪。被免职的7个人中也有2个人是非正常死亡。该历史现象说明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汉代推崇法家思想    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皇帝权威不断加强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中枢机构已经异变  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ab/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西汉政治腐朽黑暗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6．三国时期的田庄，多以屯、营等编制单位或堡、寨等建筑外观来命名；东晋南朝时期的田庄则多称为别墅、田园。这一变化客观上反映出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政局的稳定性有所加强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士族势力受到削弱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大土地所有制继续发展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商品经济发展迟滞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7．唐太宗曾对臣下说：“炀帝之世，内外庶官，务相顺从……及天下大乱，家国两亡，虽其间万一有得免者，亦为时论所贬，终古不磨。”据此可知，唐太宗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宽减赋役，藏富于民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鼓励进言，虚怀纳谏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发展科举，广纳俊才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增设宰相，集思广益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8．两税法规定：“不居处而行商者，在所州县税三十之一，度所取与居者均，使无侥利。”这表明，唐后期的税收政策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简化税收名目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固守重农抑商传统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重视货币税收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正视工商业的存在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9．《晋书·儒林传序》记载这一时期士人说：有晋始自中朝，迄于江左，莫不崇饰华竞，祖述虚玄。撰阙里之典经，习正始之余论，指礼法为流俗，目纵诞以清高。导致这一局面形成的原因是该时期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政局形势的持续动荡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佛教与道教开始传播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30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“三教合流”的形成 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儒学丧失正统地位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10．宋太祖在即位当月便去拜谒先圣，下诏“加饰祠宇及塑绘先圣先贤先儒之像”，又“帝亲制文宣王、兖公二赞”，并且还在“即位之月，首幸国学”，“次月又幸”，“尊师重道，如恐不及”。宋太祖此举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体现了对纲常名教的维护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规范了全社会的伦理秩序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加强了人才后备队伍建设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增强了儒学的世俗化趋势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11．元朝创建行御史台“主察行省”。至元二十年，江淮行省“有欲专肆而忌廉察官者”，建议行御史台隶属行省。经重臣董文用据理力争，该图谋未能得逞。至元二十八年，行御史台不受行省节制在法令上被确认。这说明元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行省长官的特权受到否定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地方权力的监督机制得到改善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地方的吏治问题得以解决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行省事务最终由朝廷大臣决定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12．下表为宋代江南若干市镇商税的增长（单位：贯），对此表解读正确的是</w:t>
      </w:r>
    </w:p>
    <w:tbl>
      <w:tblPr>
        <w:tblStyle w:val="3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47"/>
        <w:gridCol w:w="1947"/>
        <w:gridCol w:w="1948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镇名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北宋熙宁商税额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南宋商税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增长指数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常州湖镇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2814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10800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青城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197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4759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湖州乌墩镇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2104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20484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新市镇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1771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6470</w:t>
            </w:r>
          </w:p>
        </w:tc>
        <w:tc>
          <w:tcPr>
            <w:tcW w:w="1299" w:type="dxa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265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江南市镇数量增加  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城市商税成为政府重要财源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经济重心南移完成  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折射出人口版图变化的影响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2983865</wp:posOffset>
            </wp:positionH>
            <wp:positionV relativeFrom="paragraph">
              <wp:posOffset>457200</wp:posOffset>
            </wp:positionV>
            <wp:extent cx="3072130" cy="1324610"/>
            <wp:effectExtent l="0" t="0" r="13970" b="8890"/>
            <wp:wrapSquare wrapText="bothSides"/>
            <wp:docPr id="5" name="../Upload/image/2023022712312208115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../Upload/image/20230227123122081157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13．宋代边塞诗画重在渲染昭君的悲剧与国家的耻辱（如图2），但元代虞集评论说，“天下为家百不忧，玉颜锦帐度春秋；如何一段琵琶曲，青草离离永未休”。此种格调渐成元代外族类题画诗的主流基调。这一变化反映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firstLine="630" w:firstLineChars="300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图2宫索然《明妃出塞图》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时代背景影响士人心态的变化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程朱理学强调民族气节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经济基础会严重影响上层建筑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元代汉人倍受民族压迫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226695</wp:posOffset>
            </wp:positionV>
            <wp:extent cx="2524125" cy="1095375"/>
            <wp:effectExtent l="0" t="0" r="9525" b="9525"/>
            <wp:wrapSquare wrapText="bothSides"/>
            <wp:docPr id="18" name="图片 18" descr="8705f628cbbf3f9b1ba3023ebe72e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8705f628cbbf3f9b1ba3023ebe72e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14．卫所制是明代的军事制度，卫是卫所制下最高的军事战术单位。右表是明朝初年部分地区设置卫所的情况。这些卫所的设立主要是为了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配合郑成功收复台湾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防范蒙古人南下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抵御英国的殖民扩张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抗击倭寇的骚扰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15．清代中期，皇帝对某些文书的递呈方式作出了严格规定：“在京各部院之折，必令堂官亲递。如系自奏之折，贝勒以下，皆令亲递；惟亲王、郡王，准遣官代递。文武大臣年逾六十岁者，亦准代递。”这表明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文书的保密性受到重视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以孝治国理念得以彰显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君主专制制度达到顶峰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特权阶层受到政府优待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240" w:lineRule="auto"/>
        <w:ind w:left="420" w:firstLine="0" w:firstLineChars="0"/>
        <w:jc w:val="left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16．某校学生进行历史研究性学习时搜集整理了如下史料，其研究的主题最恰当的是</w:t>
      </w:r>
    </w:p>
    <w:tbl>
      <w:tblPr>
        <w:tblStyle w:val="3"/>
        <w:tblW w:w="7790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Mar>
              <w:left w:w="119" w:type="dxa"/>
              <w:right w:w="119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▲17世纪初苏州丝织业中的自由雇佣劳动力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▲利玛窦与徐光启合作翻译《几何原本》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▲黄宗羲提倡“工商皆本”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after="0" w:line="240" w:lineRule="auto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▲清代“四大名镇”：汉口镇、朱仙镇、佛山镇、景德镇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A．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盛世局面下危机四伏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B．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中外交流中兼收并蓄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240" w:lineRule="auto"/>
        <w:ind w:left="420" w:firstLine="0" w:firstLineChars="0"/>
        <w:jc w:val="both"/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C．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 xml:space="preserve">君主专制下夕阳余晖               </w:t>
      </w:r>
      <w:r>
        <w:rPr>
          <w:rFonts w:hint="eastAsia" w:ascii="宋体" w:hAnsi="宋体" w:eastAsia="宋体" w:cs="宋体"/>
          <w:spacing w:val="25"/>
          <w:kern w:val="2"/>
          <w:sz w:val="21"/>
          <w:szCs w:val="21"/>
          <w:u w:val="none"/>
          <w:lang w:val="en-US" w:eastAsia="zh-CN" w:bidi="ar-SA"/>
        </w:rPr>
        <w:t>D．</w:t>
      </w:r>
      <w:r>
        <w:rPr>
          <w:rFonts w:hint="eastAsia" w:ascii="宋体" w:hAnsi="宋体" w:eastAsia="宋体" w:cs="宋体"/>
          <w:kern w:val="2"/>
          <w:sz w:val="21"/>
          <w:szCs w:val="21"/>
          <w:u w:val="none"/>
          <w:lang w:val="en-US" w:eastAsia="zh-CN" w:bidi="ar-SA"/>
        </w:rPr>
        <w:t>近代化因素</w:t>
      </w:r>
      <w:r>
        <w:rPr>
          <w:rFonts w:hint="eastAsia" w:ascii="Times New Roman" w:hAnsi="Times New Roman" w:eastAsia="宋体" w:cs="Times New Roman"/>
          <w:kern w:val="2"/>
          <w:sz w:val="21"/>
          <w:u w:val="none"/>
          <w:lang w:val="en-US" w:eastAsia="zh-CN" w:bidi="ar-SA"/>
        </w:rPr>
        <w:t>萌发趋向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GZiNWZhYzY4Mzc1MjViYmQzMWQ5ZWRiODdlY2UifQ=="/>
  </w:docVars>
  <w:rsids>
    <w:rsidRoot w:val="27001F89"/>
    <w:rsid w:val="2700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2023-09-14T07:12:00Z</dcterms:created>
  <dc:creator>萧暮予</dc:creator>
  <cp:lastModifiedBy>萧暮予</cp:lastModifiedBy>
  <dcterms:modified xsi:type="dcterms:W3CDTF">2023-09-14T07:12:27Z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564B6C05E61D4B15822178E73A6C5BAA_11</vt:lpwstr>
  </property>
</Properties>
</file>