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 xml:space="preserve">新教材补充（四）       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法律与教化</w:t>
      </w:r>
    </w:p>
    <w:p>
      <w:pPr>
        <w:rPr>
          <w:rFonts w:hint="eastAsia"/>
          <w:b/>
        </w:rPr>
      </w:pPr>
      <w:r>
        <w:rPr>
          <w:rFonts w:hint="eastAsia"/>
          <w:b/>
        </w:rPr>
        <w:t>导言——</w:t>
      </w:r>
    </w:p>
    <w:p>
      <w:pPr>
        <w:ind w:firstLine="420"/>
        <w:rPr>
          <w:rFonts w:hint="eastAsia"/>
          <w:b/>
        </w:rPr>
      </w:pPr>
      <w:r>
        <w:rPr>
          <w:rFonts w:hint="eastAsia"/>
          <w:b/>
        </w:rPr>
        <w:t>法律是统治阶级意志的体现，是国家的统治工具，着眼于防范与惩处。</w:t>
      </w:r>
    </w:p>
    <w:p>
      <w:pPr>
        <w:ind w:firstLine="420"/>
        <w:rPr>
          <w:rFonts w:hint="eastAsia"/>
          <w:b/>
        </w:rPr>
      </w:pPr>
      <w:r>
        <w:rPr>
          <w:rFonts w:hint="eastAsia"/>
          <w:b/>
        </w:rPr>
        <w:t>教化是社会治理的重要工具，着眼于教育和引导。     两者相辅相成。</w:t>
      </w:r>
    </w:p>
    <w:p>
      <w:pPr>
        <w:ind w:firstLine="420"/>
        <w:rPr>
          <w:rFonts w:hint="eastAsia"/>
          <w:b/>
        </w:rPr>
      </w:pPr>
      <w:r>
        <w:rPr>
          <w:rFonts w:hint="eastAsia"/>
          <w:b/>
        </w:rPr>
        <w:t>中国古代法律最早成文于春秋时期，确立于秦朝，成熟于隋唐。礼法结合是中华法系的重要特点。</w:t>
      </w:r>
    </w:p>
    <w:p>
      <w:pPr>
        <w:ind w:firstLine="420"/>
        <w:rPr>
          <w:rFonts w:hint="eastAsia"/>
          <w:b/>
        </w:rPr>
      </w:pPr>
      <w:r>
        <w:rPr>
          <w:rFonts w:hint="eastAsia"/>
          <w:b/>
        </w:rPr>
        <w:t>新中国成立后，法治建设取得显著成就，形成了中国特色社会主义法律体系，全面推进依法治国；社会主义精神文明建设取得新成就，形成了社会主义核心价值观。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西方法律发展也有自己的路径，在罗马法的基础上，英国与法国分别发展了英美法系和大陆法系，强调司法独立、保护个人权利。</w:t>
      </w:r>
      <w:bookmarkStart w:id="0" w:name="_GoBack"/>
      <w:bookmarkEnd w:id="0"/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第1课   中国古代的法治与教化</w:t>
      </w:r>
    </w:p>
    <w:p>
      <w:pPr>
        <w:rPr>
          <w:rFonts w:hint="eastAsia"/>
          <w:b/>
        </w:rPr>
      </w:pPr>
      <w:r>
        <w:rPr>
          <w:rFonts w:hint="eastAsia"/>
          <w:b/>
        </w:rPr>
        <w:t>1、先秦时期的德治与法治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>
        <w:rPr>
          <w:rFonts w:asciiTheme="minorEastAsia" w:hAnsiTheme="minorEastAsia"/>
          <w:color w:val="000000"/>
        </w:rPr>
        <w:t>夏商时期，君王及奴隶主贵族可以随意残害奴隶。西周统治者为维护社会等级秩序，建立了以宗法为核心的礼制，同时提出</w:t>
      </w:r>
      <w:r>
        <w:rPr>
          <w:rFonts w:asciiTheme="minorEastAsia" w:hAnsiTheme="minorEastAsia"/>
          <w:color w:val="000000"/>
          <w:lang w:val="zh-CN" w:bidi="zh-CN"/>
        </w:rPr>
        <w:t>“敬天</w:t>
      </w:r>
      <w:r>
        <w:rPr>
          <w:rFonts w:asciiTheme="minorEastAsia" w:hAnsiTheme="minorEastAsia"/>
          <w:color w:val="000000"/>
        </w:rPr>
        <w:t>保民”的思想，有一定的进步性。东周时期，王室衰微，大国争霸，礼崩乐坏。诸侯国君纷纷寻找治国新思想，其中以儒家的德治思想与法家的法治思想影响最大。</w:t>
      </w:r>
    </w:p>
    <w:p>
      <w:pPr>
        <w:ind w:firstLine="315" w:firstLineChars="150"/>
        <w:rPr>
          <w:rFonts w:hint="eastAsia"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中国最早的成文法出现在春秋时期。郑国的子产</w:t>
      </w:r>
      <w:r>
        <w:rPr>
          <w:rFonts w:asciiTheme="minorEastAsia" w:hAnsiTheme="minorEastAsia"/>
          <w:color w:val="000000"/>
          <w:lang w:val="zh-CN" w:bidi="zh-CN"/>
        </w:rPr>
        <w:t>“铸刑</w:t>
      </w:r>
      <w:r>
        <w:rPr>
          <w:rFonts w:asciiTheme="minorEastAsia" w:hAnsiTheme="minorEastAsia"/>
          <w:color w:val="000000"/>
        </w:rPr>
        <w:t>书”，把刑法浇铸在金属器皿上，制定了中国历史上最早的成文法。</w:t>
      </w: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春秋战国时期，德治与法治之争在思想界体现为儒家与法家之争。儒家认为人性善，主张德治，代表人物是孔子和孟子。孔子提出，统治者要“为政以德”“节用而爱人，使民以时”，不要过度消耗民力。孟子建议统治者“施仁政于民，省刑罚，薄税敛”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法家认为人性恶，主张法治，代表人物是商鞅与韩非。商鞅在秦国颁行了一系列法令，保护新兴地主阶级的权益。韩非提倡君主不要谈礼义，而要以法、术、势驾驭臣下；君主赏罚分明，则臣民必能守法奉令。为保证法令畅通，韩非主张“以法为教”“以吏为师”。</w:t>
      </w:r>
    </w:p>
    <w:p>
      <w:pPr>
        <w:ind w:firstLine="420"/>
        <w:rPr>
          <w:rFonts w:hint="eastAsia"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儒家主张通过道德礼义教化民众，重视民生与民意</w:t>
      </w:r>
      <w:r>
        <w:rPr>
          <w:rFonts w:hint="eastAsia" w:asciiTheme="minorEastAsia" w:hAnsiTheme="minorEastAsia"/>
          <w:color w:val="000000"/>
        </w:rPr>
        <w:t>，</w:t>
      </w:r>
      <w:r>
        <w:rPr>
          <w:rFonts w:asciiTheme="minorEastAsia" w:hAnsiTheme="minorEastAsia"/>
          <w:color w:val="000000"/>
        </w:rPr>
        <w:t>宣称</w:t>
      </w:r>
      <w:r>
        <w:rPr>
          <w:rFonts w:asciiTheme="minorEastAsia" w:hAnsiTheme="minorEastAsia"/>
          <w:color w:val="000000"/>
          <w:lang w:val="zh-CN" w:bidi="zh-CN"/>
        </w:rPr>
        <w:t>“</w:t>
      </w:r>
      <w:r>
        <w:rPr>
          <w:rFonts w:hint="eastAsia" w:asciiTheme="minorEastAsia" w:hAnsiTheme="minorEastAsia"/>
          <w:color w:val="000000"/>
          <w:lang w:val="zh-CN" w:bidi="zh-CN"/>
        </w:rPr>
        <w:t>民贵君轻</w:t>
      </w:r>
      <w:r>
        <w:rPr>
          <w:rFonts w:asciiTheme="minorEastAsia" w:hAnsiTheme="minorEastAsia"/>
          <w:color w:val="000000"/>
          <w:lang w:val="zh-CN" w:bidi="zh-CN"/>
        </w:rPr>
        <w:t>”，但</w:t>
      </w:r>
      <w:r>
        <w:rPr>
          <w:rFonts w:asciiTheme="minorEastAsia" w:hAnsiTheme="minorEastAsia"/>
          <w:color w:val="000000"/>
        </w:rPr>
        <w:t>儒家思想并不适用于兼并战争激烈的战国时期。在重视富国强兵的君主看来，儒家的仁政与德治思想，难以落到实处。相反，法家思想既能带来富国强兵的现实利益，又满足了各国君主专制的愿望。在法家思想的指引下，秦国</w:t>
      </w:r>
      <w:r>
        <w:rPr>
          <w:rFonts w:hint="eastAsia" w:asciiTheme="minorEastAsia" w:hAnsiTheme="minorEastAsia"/>
          <w:color w:val="000000"/>
        </w:rPr>
        <w:t>实现</w:t>
      </w:r>
      <w:r>
        <w:rPr>
          <w:rFonts w:asciiTheme="minorEastAsia" w:hAnsiTheme="minorEastAsia"/>
          <w:color w:val="000000"/>
        </w:rPr>
        <w:t>富国强兵，最终统一六国，建立了中国历史上第一个中央集权的封建国家。</w:t>
      </w:r>
    </w:p>
    <w:p>
      <w:pPr>
        <w:rPr>
          <w:rFonts w:hint="eastAsia"/>
          <w:b/>
        </w:rPr>
      </w:pPr>
      <w:r>
        <w:rPr>
          <w:b/>
        </w:rPr>
        <w:t>史料阅读</w:t>
      </w:r>
      <w:r>
        <w:rPr>
          <w:rFonts w:hint="eastAsia"/>
          <w:b/>
        </w:rPr>
        <w:t>：</w:t>
      </w: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法家认为君主应该用法和刑来管理国家：</w:t>
      </w:r>
      <w:r>
        <w:rPr>
          <w:rFonts w:hint="eastAsia" w:asciiTheme="minorEastAsia" w:hAnsiTheme="minorEastAsia"/>
        </w:rPr>
        <w:t>“</w:t>
      </w:r>
      <w:r>
        <w:rPr>
          <w:rFonts w:asciiTheme="minorEastAsia" w:hAnsiTheme="minorEastAsia"/>
        </w:rPr>
        <w:t>故明主使其群臣不游意于法之外，不为惠于法之内，动无非法。……故以法治国，举措而已矣。法不阿贵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绳不挠曲。法之所加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智者弗能辞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勇者弗敢争。刑过不避大臣，赏善不遗匹夫。故矫上之失，诘下之邪，治乱决缪，紬羡齐非，一民之轨，莫如法。属官威民，退淫殆，止诈伪，莫如刑。</w:t>
      </w:r>
      <w:r>
        <w:rPr>
          <w:rFonts w:hint="eastAsia" w:asciiTheme="minorEastAsia" w:hAnsiTheme="minorEastAsia"/>
        </w:rPr>
        <w:t>”</w:t>
      </w:r>
    </w:p>
    <w:p>
      <w:pPr>
        <w:ind w:firstLine="6300" w:firstLineChars="3000"/>
        <w:rPr>
          <w:rFonts w:asciiTheme="minorEastAsia" w:hAnsiTheme="minorEastAsia"/>
        </w:rPr>
      </w:pPr>
      <w:r>
        <w:rPr>
          <w:rFonts w:asciiTheme="minorEastAsia" w:hAnsiTheme="minorEastAsia"/>
        </w:rPr>
        <w:t>——《韩非子</w:t>
      </w:r>
      <w:r>
        <w:rPr>
          <w:rFonts w:hint="eastAsia" w:ascii="MS Mincho" w:hAnsi="MS Mincho" w:eastAsia="MS Mincho" w:cs="MS Mincho"/>
        </w:rPr>
        <w:t>▪</w:t>
      </w:r>
      <w:r>
        <w:rPr>
          <w:rFonts w:asciiTheme="minorEastAsia" w:hAnsiTheme="minorEastAsia"/>
        </w:rPr>
        <w:t>有度》</w:t>
      </w:r>
    </w:p>
    <w:p>
      <w:pPr>
        <w:ind w:firstLine="105" w:firstLineChars="5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儒家却认为礼可以治理社会:</w:t>
      </w:r>
      <w:r>
        <w:rPr>
          <w:rFonts w:hint="eastAsia" w:asciiTheme="minorEastAsia" w:hAnsiTheme="minorEastAsia"/>
        </w:rPr>
        <w:t>“</w:t>
      </w:r>
      <w:r>
        <w:rPr>
          <w:rFonts w:asciiTheme="minorEastAsia" w:hAnsiTheme="minorEastAsia"/>
        </w:rPr>
        <w:t>道德仁义，非礼不成。教训正俗，非礼不备。分争辨讼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非礼不决。君臣上下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父子兄弟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非礼不定。……是以君子恭敬搏(zun )节退让以明礼。</w:t>
      </w:r>
      <w:r>
        <w:rPr>
          <w:rFonts w:hint="eastAsia" w:asciiTheme="minorEastAsia" w:hAnsiTheme="minorEastAsia"/>
        </w:rPr>
        <w:t>”</w:t>
      </w:r>
    </w:p>
    <w:p>
      <w:pPr>
        <w:ind w:firstLine="105" w:firstLineChars="5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         ——</w:t>
      </w:r>
      <w:r>
        <w:rPr>
          <w:rFonts w:asciiTheme="minorEastAsia" w:hAnsiTheme="minorEastAsia"/>
        </w:rPr>
        <w:t>《礼记</w:t>
      </w:r>
      <w:r>
        <w:rPr>
          <w:rFonts w:hint="eastAsia" w:ascii="MS Mincho" w:hAnsi="MS Mincho" w:eastAsia="MS Mincho" w:cs="MS Mincho"/>
        </w:rPr>
        <w:t>▪</w:t>
      </w:r>
      <w:r>
        <w:rPr>
          <w:rFonts w:asciiTheme="minorEastAsia" w:hAnsiTheme="minorEastAsia"/>
        </w:rPr>
        <w:t>曲礼》</w:t>
      </w: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2、秦汉至隋唐时期的法律与教化</w:t>
      </w: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  <w:color w:val="000000"/>
        </w:rPr>
        <w:t>秦以法家思想治国，推动了律的编纂。此后，历朝法典多以“律”命名。汉朝沿袭秦律，制成《九章律》。秦汉朝廷还发布法律文告，称</w:t>
      </w:r>
      <w:r>
        <w:rPr>
          <w:rFonts w:asciiTheme="minorEastAsia" w:hAnsiTheme="minorEastAsia"/>
          <w:color w:val="000000"/>
          <w:lang w:val="zh-CN" w:bidi="zh-CN"/>
        </w:rPr>
        <w:t>“令</w:t>
      </w:r>
      <w:r>
        <w:rPr>
          <w:rFonts w:asciiTheme="minorEastAsia" w:hAnsiTheme="minorEastAsia"/>
          <w:color w:val="000000"/>
        </w:rPr>
        <w:t>”。律和令都具有法律效力。</w:t>
      </w:r>
    </w:p>
    <w:p>
      <w:pPr>
        <w:ind w:firstLine="420" w:firstLineChars="200"/>
      </w:pPr>
      <w:r>
        <w:t>魏晋时期，律令儒家化是最重要的变化，主要是因为汉武帝以后儒家思想成为主流思想，儒家知识分子</w:t>
      </w:r>
      <w:r>
        <w:rPr>
          <w:b/>
        </w:rPr>
        <w:t>以经注律</w:t>
      </w:r>
      <w:r>
        <w:t>。魏明帝在朝廷设置律博士，命令专用儒家思想来解释律令，进一步推动了律令的儒家化。此后，法律以亲属之间的尊卑亲疏作为量刑的重要原则之一，目的在于维护儒家提倡的三纲五常。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律在唐初经过多次删繁就简。唐高宗永徽年间，颁布《永徽律》。后来，唐高宗又命人对律文逐条解释，撰成《唐律疏议》。</w:t>
      </w:r>
      <w:r>
        <w:rPr>
          <w:rFonts w:hint="eastAsia" w:asciiTheme="minorEastAsia" w:hAnsiTheme="minorEastAsia"/>
        </w:rPr>
        <w:t>它</w:t>
      </w:r>
      <w:r>
        <w:rPr>
          <w:rFonts w:asciiTheme="minorEastAsia" w:hAnsiTheme="minorEastAsia"/>
        </w:rPr>
        <w:t>继承了汉魏以来法律制定和阐释的经验，是中国现存最早、最为完整的封建法典，是中华法系确立的标志。此后，历代王朝大多以此为蓝本创制自己的法律。唐律是礼法结合的典范，如对儒家伦理中的“孝”特别重视，要求维护“孝”的伦理的相关律文有数十条之多。</w:t>
      </w:r>
    </w:p>
    <w:p>
      <w:pPr>
        <w:ind w:firstLine="420" w:firstLineChars="200"/>
        <w:rPr>
          <w:rFonts w:hint="eastAsia"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唐朝提倡礼治。</w:t>
      </w:r>
      <w:r>
        <w:rPr>
          <w:rFonts w:cs="Times New Roman" w:asciiTheme="minorEastAsia" w:hAnsiTheme="minorEastAsia"/>
          <w:color w:val="000000"/>
          <w:szCs w:val="21"/>
        </w:rPr>
        <w:t>732</w:t>
      </w:r>
      <w:r>
        <w:rPr>
          <w:rFonts w:asciiTheme="minorEastAsia" w:hAnsiTheme="minorEastAsia"/>
          <w:color w:val="000000"/>
          <w:szCs w:val="21"/>
        </w:rPr>
        <w:t>年，唐朝政府颁行《大唐开元礼》。</w:t>
      </w:r>
      <w:r>
        <w:rPr>
          <w:rFonts w:hint="eastAsia" w:asciiTheme="minorEastAsia" w:hAnsiTheme="minorEastAsia"/>
          <w:color w:val="000000"/>
          <w:szCs w:val="21"/>
        </w:rPr>
        <w:t>它</w:t>
      </w:r>
      <w:r>
        <w:rPr>
          <w:rFonts w:asciiTheme="minorEastAsia" w:hAnsiTheme="minorEastAsia"/>
          <w:color w:val="000000"/>
          <w:szCs w:val="21"/>
        </w:rPr>
        <w:t>分吉、宾、军、嘉、凶五礼，是一部体系庞大、体例严谨、内容繁复的礼仪法典，也是秦汉以来封建礼仪制度的集大成。在社会层面，唐朝政府推广魏晋南北朝以来重视家训的经验，强化基层教化。</w:t>
      </w:r>
    </w:p>
    <w:p>
      <w:pPr>
        <w:rPr>
          <w:rFonts w:hint="eastAsia" w:asciiTheme="minorEastAsia" w:hAnsiTheme="minorEastAsia"/>
          <w:color w:val="000000"/>
          <w:szCs w:val="21"/>
        </w:rPr>
      </w:pP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3、宋元至明清时期的法律与教化</w:t>
      </w:r>
    </w:p>
    <w:p>
      <w:pPr>
        <w:ind w:firstLine="420" w:firstLineChars="200"/>
        <w:rPr>
          <w:rFonts w:hint="eastAsia"/>
        </w:rPr>
      </w:pPr>
      <w:r>
        <w:rPr>
          <w:rFonts w:asciiTheme="minorEastAsia" w:hAnsiTheme="minorEastAsia"/>
          <w:color w:val="000000"/>
          <w:szCs w:val="21"/>
        </w:rPr>
        <w:t>宋朝以后，理学在社会上广泛传播，深入社会基层，并以乡约形式直接面向底层百姓</w:t>
      </w:r>
      <w:r>
        <w:rPr>
          <w:rFonts w:asciiTheme="minorEastAsia" w:hAnsiTheme="minorEastAsia"/>
          <w:color w:val="000000"/>
          <w:szCs w:val="21"/>
          <w:lang w:val="zh-CN" w:bidi="zh-CN"/>
        </w:rPr>
        <w:t>宣讲。</w:t>
      </w:r>
      <w:r>
        <w:rPr>
          <w:rFonts w:asciiTheme="minorEastAsia" w:hAnsiTheme="minorEastAsia"/>
        </w:rPr>
        <w:t>宋朝儒学开始向基层渗透，并发展出理学。理学从北宋周敦颐开始，到南宋朱熹集大成。以程颖、程颐、朱熹为代表的程朱理学，在南宋后期逐步确立统治地位，控制教育与科举，并通过授徒、书院讲学等方式在社会上广泛传播，甚至深入族规、家训之中。朱熹的《家礼》和《小学》也成为家庭和幼童的行为规范。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>
        <w:rPr>
          <w:rFonts w:asciiTheme="minorEastAsia" w:hAnsiTheme="minorEastAsia"/>
        </w:rPr>
        <w:t>宋朝基本沿用唐朝法律体系，制定法律多以唐律为蓝本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只是有些内容略有改变。元朝对唐宋法律整体上弃而不用，但在司法实践中仍广泛援引唐律。明朝以唐律为蓝本制定《大明律》，在司法实践中又特别重视“例”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曾数次重修《问刑条例》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而最后一次重修采取“律为正文，例为附注”的形式，开创了律例合编的体例。 清朝法典沿袭《大明律》，同样非常重视例，制定了《大清律例》。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color w:val="000000"/>
        </w:rPr>
        <w:t>宋朝以后，儒学士人投身基层教化，以乡约教化乡里。北宋吕大钧兄弟是乡约的创造者，吕大钧撰写的《吕氏乡约》，是儒学士人教化乡里的范本。明朝后期，乡约改为宣讲明太祖朱元璋的</w:t>
      </w:r>
      <w:r>
        <w:rPr>
          <w:rFonts w:asciiTheme="minorEastAsia" w:hAnsiTheme="minorEastAsia"/>
          <w:color w:val="000000"/>
          <w:lang w:val="zh-CN" w:bidi="zh-CN"/>
        </w:rPr>
        <w:t>“六</w:t>
      </w:r>
      <w:r>
        <w:rPr>
          <w:rFonts w:asciiTheme="minorEastAsia" w:hAnsiTheme="minorEastAsia"/>
          <w:color w:val="000000"/>
        </w:rPr>
        <w:t>谕”。六谕主劝谕，但也有禁约成分，使乡约逐渐带有强制力。明朝儒学士人常常引用《大明律》来解释六谕，不遵乡约的百姓要受到处罚, 甚至送官府治罪。清朝乡约基本延续了明朝的模式，但宣讲内容变成了康熙帝</w:t>
      </w:r>
      <w:r>
        <w:rPr>
          <w:rFonts w:asciiTheme="minorEastAsia" w:hAnsiTheme="minorEastAsia"/>
          <w:color w:val="000000"/>
          <w:lang w:val="zh-CN" w:bidi="zh-CN"/>
        </w:rPr>
        <w:t>“圣</w:t>
      </w:r>
      <w:r>
        <w:rPr>
          <w:rFonts w:asciiTheme="minorEastAsia" w:hAnsiTheme="minorEastAsia"/>
          <w:color w:val="000000"/>
        </w:rPr>
        <w:t>谕十六条”和雍正帝《圣谕广训》，宣讲时也常常引用《大清律例》。原本由儒学士人发起的教化百姓的乡约，经政府利用和推广而具有约束力, 并与法律合流。</w:t>
      </w:r>
    </w:p>
    <w:p>
      <w:pPr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问题探究：</w:t>
      </w:r>
    </w:p>
    <w:p>
      <w:pPr>
        <w:ind w:firstLine="422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材料一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一、德业相劝；二、过失相规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>三、礼俗相交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>四、患难相恤。</w:t>
      </w:r>
    </w:p>
    <w:p>
      <w:pPr>
        <w:ind w:firstLine="5798" w:firstLineChars="2750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——宋</w:t>
      </w:r>
      <w:r>
        <w:rPr>
          <w:rFonts w:asciiTheme="minorEastAsia" w:hAnsiTheme="minorEastAsia"/>
          <w:b/>
        </w:rPr>
        <w:t xml:space="preserve">《吕氏乡约》 </w:t>
      </w:r>
    </w:p>
    <w:p>
      <w:pPr>
        <w:ind w:firstLine="527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材料二</w:t>
      </w:r>
      <w:r>
        <w:rPr>
          <w:rFonts w:hint="eastAsia" w:asciiTheme="minorEastAsia" w:hAnsiTheme="minorEastAsia"/>
        </w:rPr>
        <w:t xml:space="preserve">   </w:t>
      </w:r>
      <w:r>
        <w:rPr>
          <w:rFonts w:asciiTheme="minorEastAsia" w:hAnsiTheme="minorEastAsia"/>
        </w:rPr>
        <w:t>孝顺父母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尊敬长上，和睦乡里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教训子孙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各安生理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毋作非为。</w:t>
      </w:r>
    </w:p>
    <w:p>
      <w:pPr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                                             </w:t>
      </w:r>
      <w:r>
        <w:rPr>
          <w:rFonts w:hint="eastAsia" w:asciiTheme="minorEastAsia" w:hAnsiTheme="minorEastAsia"/>
          <w:b/>
        </w:rPr>
        <w:t>——</w:t>
      </w:r>
      <w:r>
        <w:rPr>
          <w:rFonts w:asciiTheme="minorEastAsia" w:hAnsiTheme="minorEastAsia"/>
          <w:b/>
        </w:rPr>
        <w:t>明太祖“六谕”</w:t>
      </w:r>
    </w:p>
    <w:p>
      <w:pPr>
        <w:ind w:firstLine="527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材料三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>敦孝弟以重人伦，笃宗族以昭雍睦，和乡党以息争讼，重农桑以足衣食，尚节俭以惜财用，隆学校以端士习，黜异端以崇正学，讲法律以儆愚顽，明礼让以厚风俗，务本业以定民志，训子弟以禁非为，息诬告以全良善，戒窝逃以免株连，完钱粮以省催科，联保甲以弭盗贼，解仇忿以重身命。</w:t>
      </w:r>
      <w:r>
        <w:rPr>
          <w:rFonts w:hint="eastAsia" w:asciiTheme="minorEastAsia" w:hAnsiTheme="minorEastAsia"/>
        </w:rPr>
        <w:t xml:space="preserve">                  </w:t>
      </w:r>
      <w:r>
        <w:rPr>
          <w:rFonts w:hint="eastAsia" w:asciiTheme="minorEastAsia" w:hAnsiTheme="minorEastAsia"/>
          <w:b/>
        </w:rPr>
        <w:t>——</w:t>
      </w:r>
      <w:r>
        <w:rPr>
          <w:rFonts w:asciiTheme="minorEastAsia" w:hAnsiTheme="minorEastAsia"/>
          <w:b/>
        </w:rPr>
        <w:t>康熙帝“圣谕十六条”</w:t>
      </w:r>
    </w:p>
    <w:p>
      <w:pPr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阅读材料，</w:t>
      </w:r>
      <w:r>
        <w:rPr>
          <w:rFonts w:hint="eastAsia" w:asciiTheme="minorEastAsia" w:hAnsiTheme="minorEastAsia"/>
        </w:rPr>
        <w:t>完成下列任务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从宋朝到</w:t>
      </w:r>
      <w:r>
        <w:rPr>
          <w:rFonts w:hint="eastAsia" w:asciiTheme="minorEastAsia" w:hAnsiTheme="minorEastAsia"/>
        </w:rPr>
        <w:t>明清</w:t>
      </w:r>
      <w:r>
        <w:rPr>
          <w:rFonts w:asciiTheme="minorEastAsia" w:hAnsiTheme="minorEastAsia"/>
        </w:rPr>
        <w:t>，乡约所讲内容有何变化？</w:t>
      </w:r>
      <w:r>
        <w:rPr>
          <w:rFonts w:hint="eastAsia" w:asciiTheme="minorEastAsia" w:hAnsiTheme="minorEastAsia"/>
        </w:rPr>
        <w:t xml:space="preserve">  说明了什么本质问题？（8分）</w:t>
      </w:r>
    </w:p>
    <w:p>
      <w:pPr>
        <w:ind w:left="1050" w:hanging="1050" w:hangingChars="500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</w:rPr>
        <w:t xml:space="preserve">  变化：宋代乡约宣讲内容多为儒学中的道德礼义等内容；强调道德教化；不具备强制约束力；（3分）</w:t>
      </w:r>
    </w:p>
    <w:p>
      <w:pPr>
        <w:ind w:left="1054" w:hanging="1054" w:hangingChars="500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      明清乡约多为宣讲皇帝的“圣谕”，增加劝课农桑等；目的是使民众遵守律例，乡约与法律合流；具有强制性。（3分）</w:t>
      </w:r>
    </w:p>
    <w:p>
      <w:pPr>
        <w:ind w:left="1054" w:hanging="1054" w:hangingChars="500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   说明：乡约已经完全由教化手段沦为维护统治阶级利益、强化君主专制的工具。2分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（2）依据史料并结合所学知识，说明乡约制度（或教化）的积极作用。（4分）</w:t>
      </w:r>
    </w:p>
    <w:p>
      <w:pPr>
        <w:ind w:left="1050" w:hanging="1050" w:hangingChars="500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b/>
        </w:rPr>
        <w:t>作用：有利于提高人们的思想道德素质；有利于加强基层社会治理，稳定社会秩序；有利于儒家思想文化和传统道德的传播、传承和发展等。（4分）</w:t>
      </w: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第2课  当代中国的法治与精神文明建设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一、新中国的法治建设进程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1、1949年9月，中国人民政治协商会议通过了《共同纲领》等重要文件，开始了我国法治建设的历程。1950年我国颁布《婚姻法》《土地改革法》。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2、1954年，第一届全国人大召开，制定了54年宪法等法律，初步奠定了中国法治建设的基础，标志着我国政治建设走向法律化、制度化。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3、文革时期，社会主义民主与法制遭到严重破坏，国家陷入动乱。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4、改革开放以来，我国加强社会主义法制，提出十六字方针，保证法律面前人人平等。</w:t>
      </w:r>
    </w:p>
    <w:p>
      <w:pPr>
        <w:ind w:firstLine="315" w:firstLine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1982年前后，我国颁布82年宪法等法律，标志着中国的法治建设进入新的发展时期。1982年宪法，成为新时期治国安邦的总章程。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20世纪90年代，我国全面推进社会主义市场经济建设，对法治建设提出了更高要求。1997年中共十五大第一次完整提出要“依法治国，建设社会主义法治国家”。1999年九届人大二次会议明确把“依法治国，建设社会主义法治国家”这一治国方略写入宪法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6、到2010年底，中国特色社会主义法律体系形成，这是一个重要里程碑，是中国特色社会主义制度逐步走向成熟的重要标志。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7、2012年中共十八大以来，我国切实贯彻落实依法治国方针，推进国家治理体系和治理能力现代化，全面依法治国进入一个新阶段。2020年，我国通过《中华人民共和国民法典》。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二、社会主义精神文明建设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1、20世纪50、60年代，在社会主义革命和建设时期，中国社会涌现出一大批英雄模范集体和个人，极大地激发了全国人民建设社会主义事业的热情和干劲。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2、改革开放以来，我国加强社会主义精神文明建设。80年代号召开展“五讲四美三热爱”；90年代开展“创建文明城市、文明村镇、文明行业”为主要内容的三大系列创建活动；并加强爱国主义教育。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3、2012年十八大提炼、概括出社会主义核心价值观，这是当代中国精神的集中体现，凝结着全体人民共同的价值追求。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第3课  近代西方的法律与教化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一、近代西方法律制度的渊源及发展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1、罗马帝国时期，由于疆域辽阔、人口众多，罗马统治者制定了健全完善的法律制度。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6世纪编撰的《罗马民法大全》，成为近代西方法律制度的渊源。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2、中古时期，日耳曼人制定了“日耳曼法”，作为庄园法庭审判的依据。教会根据基督教神学制定了教会法。11世纪以后，欧洲国家出现了研究和宣传罗马法的运动，促进了罗马法的传播。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3、在罗马法的基础上，英国和法国分别发展了英美法系和大陆法系。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（1）英美法系：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12世纪前后，英国逐渐形成了以习惯法为基础、全国适用的法律，即普通法。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13世纪，英国通过《大宪章》，确立了法律之上和王权有限的原则。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1688年，“光荣革命”后，英国确立了君主立宪制，法律体系更加完善。美国等许多国家在学习英国法律的基础上制定了本国法律，它们构成了普通法系，也称“英美法系”。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（2）大陆法系：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13世纪以后，随着法国王权加强，法国建立在罗马法基础上法律体系日益成熟。大革命期间，法国制定了一系列法律，拿破仑在位期间，颁布了“拿破仑法典”，并与之前颁布的法律，构成了法国的成文法体系。以罗马法为基础、以《法国民法典》为代表的世界性法律体系，称为“大陆法系”或“民法系”。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二、近代西方法律制度的基本特征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1、基本特征：（1）在国家权力结构层面上：坚持权力制衡、三权分立。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（2）在法律内容上：注重保护个人权利。（如生命权、自由权、财产权等）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（3）在司法实践过程中：坚持程序公正和无罪推定。（如建立律师制度和陪审团制度）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近代西方法律制度的局限性：实质是为资产阶级利益服务的工具；它确认了私有财产制度，财产多少往往决定法律地位高低；对个人权利的认定也有逐渐改进的过程，直到20世纪，黑人、原住民、妇女等还在为享有完全的公民权积极斗争。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三、宗教伦理与教化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1、1世纪，基督教诞生；4世纪，基督教被定为罗马国教；后来，日耳曼人接受基督教。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基督教影响了中古时期欧洲人的政治、经济和社会生活各个方面。教士们宣讲教义，开办学校，在教育和文化方面发挥重要作用。教会要求人们忍受世间一切痛苦，服从教义教规，但也不忘告诫人们必须孝顺父母，不许偷盗、奸淫、杀人、贪恋别人错误等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基督教的宗教伦理强化了教会对人们的控制，但也具有一定的社会教化功能，深刻影响了人们的思想意识和日常行为。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16世纪西欧宗教改革后，产生了适应新兴资产阶级需要的新教。新教提出了一些新主张，把人们从天主教束缚下解放出来。但是，新教仍然坚持基督教的基本教义，束缚人们的行为，麻醉人们的思想。还排斥其他新教，引起了多次宗教冲突，迫害对教义有异见者。</w:t>
      </w:r>
    </w:p>
    <w:sectPr>
      <w:footerReference r:id="rId3" w:type="default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26187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0C1"/>
    <w:rsid w:val="00004AF5"/>
    <w:rsid w:val="00061DCC"/>
    <w:rsid w:val="0009512D"/>
    <w:rsid w:val="000B21D5"/>
    <w:rsid w:val="000F0A73"/>
    <w:rsid w:val="00185572"/>
    <w:rsid w:val="001A7AD6"/>
    <w:rsid w:val="001C5351"/>
    <w:rsid w:val="0020260D"/>
    <w:rsid w:val="002477BD"/>
    <w:rsid w:val="00265F84"/>
    <w:rsid w:val="00275107"/>
    <w:rsid w:val="002968D4"/>
    <w:rsid w:val="00297C05"/>
    <w:rsid w:val="002D3F2E"/>
    <w:rsid w:val="002E25EC"/>
    <w:rsid w:val="002F2ED6"/>
    <w:rsid w:val="003151F1"/>
    <w:rsid w:val="0033086F"/>
    <w:rsid w:val="00330CB2"/>
    <w:rsid w:val="00341AE8"/>
    <w:rsid w:val="0034356C"/>
    <w:rsid w:val="0034368F"/>
    <w:rsid w:val="00351CAB"/>
    <w:rsid w:val="003B0444"/>
    <w:rsid w:val="003C191B"/>
    <w:rsid w:val="00400196"/>
    <w:rsid w:val="00423498"/>
    <w:rsid w:val="004245E5"/>
    <w:rsid w:val="00451A35"/>
    <w:rsid w:val="00477A82"/>
    <w:rsid w:val="004A2CFB"/>
    <w:rsid w:val="004D45F0"/>
    <w:rsid w:val="004D678F"/>
    <w:rsid w:val="00501DBC"/>
    <w:rsid w:val="005244C2"/>
    <w:rsid w:val="005455A9"/>
    <w:rsid w:val="00555FF8"/>
    <w:rsid w:val="005E479C"/>
    <w:rsid w:val="00604D19"/>
    <w:rsid w:val="00610C3C"/>
    <w:rsid w:val="006219CD"/>
    <w:rsid w:val="00621A48"/>
    <w:rsid w:val="006270C1"/>
    <w:rsid w:val="00641AD9"/>
    <w:rsid w:val="006648D8"/>
    <w:rsid w:val="00666FFD"/>
    <w:rsid w:val="00676028"/>
    <w:rsid w:val="00680E2B"/>
    <w:rsid w:val="00692ADD"/>
    <w:rsid w:val="007007F4"/>
    <w:rsid w:val="00702206"/>
    <w:rsid w:val="0073509A"/>
    <w:rsid w:val="007B5457"/>
    <w:rsid w:val="007F4DE8"/>
    <w:rsid w:val="007F5225"/>
    <w:rsid w:val="00803422"/>
    <w:rsid w:val="00816755"/>
    <w:rsid w:val="008414F9"/>
    <w:rsid w:val="008706F4"/>
    <w:rsid w:val="0087541D"/>
    <w:rsid w:val="00875825"/>
    <w:rsid w:val="00892DF3"/>
    <w:rsid w:val="008953D3"/>
    <w:rsid w:val="008B7A0D"/>
    <w:rsid w:val="008C31D5"/>
    <w:rsid w:val="008D3BC0"/>
    <w:rsid w:val="008E59F8"/>
    <w:rsid w:val="00900890"/>
    <w:rsid w:val="0091005A"/>
    <w:rsid w:val="00914077"/>
    <w:rsid w:val="009449E5"/>
    <w:rsid w:val="0097365D"/>
    <w:rsid w:val="00975E1E"/>
    <w:rsid w:val="009954EE"/>
    <w:rsid w:val="009A5627"/>
    <w:rsid w:val="009A7B97"/>
    <w:rsid w:val="009B2C42"/>
    <w:rsid w:val="009F154B"/>
    <w:rsid w:val="009F685C"/>
    <w:rsid w:val="00A06E90"/>
    <w:rsid w:val="00A661A9"/>
    <w:rsid w:val="00A94C10"/>
    <w:rsid w:val="00AD3431"/>
    <w:rsid w:val="00AF48B4"/>
    <w:rsid w:val="00AF7E26"/>
    <w:rsid w:val="00B07B5C"/>
    <w:rsid w:val="00B64F9C"/>
    <w:rsid w:val="00B73FAA"/>
    <w:rsid w:val="00B80D51"/>
    <w:rsid w:val="00B82FB4"/>
    <w:rsid w:val="00BA07E9"/>
    <w:rsid w:val="00BA388A"/>
    <w:rsid w:val="00BD3B65"/>
    <w:rsid w:val="00BE113B"/>
    <w:rsid w:val="00C21B92"/>
    <w:rsid w:val="00C55BB7"/>
    <w:rsid w:val="00C71DA8"/>
    <w:rsid w:val="00C73B0D"/>
    <w:rsid w:val="00C801AF"/>
    <w:rsid w:val="00CA0855"/>
    <w:rsid w:val="00CC1B22"/>
    <w:rsid w:val="00D1491D"/>
    <w:rsid w:val="00D20838"/>
    <w:rsid w:val="00D5520B"/>
    <w:rsid w:val="00D87628"/>
    <w:rsid w:val="00DE2E7D"/>
    <w:rsid w:val="00E27FB6"/>
    <w:rsid w:val="00E446AF"/>
    <w:rsid w:val="00E90712"/>
    <w:rsid w:val="00EA1C42"/>
    <w:rsid w:val="00EA25BE"/>
    <w:rsid w:val="00ED7579"/>
    <w:rsid w:val="00F101CA"/>
    <w:rsid w:val="00F212CA"/>
    <w:rsid w:val="00F23113"/>
    <w:rsid w:val="00F32294"/>
    <w:rsid w:val="00F34254"/>
    <w:rsid w:val="00F957AB"/>
    <w:rsid w:val="00FB15B6"/>
    <w:rsid w:val="00FD20D3"/>
    <w:rsid w:val="7DC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1515" w:right="3180" w:firstLine="51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Body text|1_"/>
    <w:basedOn w:val="6"/>
    <w:link w:val="14"/>
    <w:uiPriority w:val="0"/>
    <w:rPr>
      <w:rFonts w:ascii="宋体" w:hAnsi="宋体" w:eastAsia="宋体" w:cs="宋体"/>
      <w:b/>
      <w:bCs/>
      <w:sz w:val="22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jc w:val="left"/>
    </w:pPr>
    <w:rPr>
      <w:rFonts w:ascii="宋体" w:hAnsi="宋体" w:eastAsia="宋体" w:cs="宋体"/>
      <w:b/>
      <w:bCs/>
      <w:sz w:val="2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rFonts w:ascii="宋体" w:hAnsi="宋体" w:eastAsia="宋体" w:cs="宋体"/>
      <w:sz w:val="22"/>
      <w:lang w:val="zh-TW" w:eastAsia="zh-TW" w:bidi="zh-TW"/>
    </w:rPr>
  </w:style>
  <w:style w:type="paragraph" w:customStyle="1" w:styleId="16">
    <w:name w:val="Picture caption|1"/>
    <w:basedOn w:val="1"/>
    <w:link w:val="15"/>
    <w:uiPriority w:val="0"/>
    <w:pPr>
      <w:jc w:val="lef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7">
    <w:name w:val="Body text|2_"/>
    <w:basedOn w:val="6"/>
    <w:link w:val="18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18">
    <w:name w:val="Body text|2"/>
    <w:basedOn w:val="1"/>
    <w:link w:val="17"/>
    <w:uiPriority w:val="0"/>
    <w:pPr>
      <w:spacing w:line="302" w:lineRule="auto"/>
      <w:jc w:val="left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57EFE-1484-4055-B0D9-F938C1A97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737</Words>
  <Characters>4204</Characters>
  <Lines>35</Lines>
  <Paragraphs>9</Paragraphs>
  <TotalTime>9621</TotalTime>
  <ScaleCrop>false</ScaleCrop>
  <LinksUpToDate>false</LinksUpToDate>
  <CharactersWithSpaces>4932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2022-03-07T01:34:00Z</dcterms:created>
  <dc:creator>zwp</dc:creator>
  <cp:lastModifiedBy>庸哟礁际考</cp:lastModifiedBy>
  <dcterms:modified xsi:type="dcterms:W3CDTF">2022-04-14T08:10:12Z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62E6CEA575D74A34819F9576ABA4DB9F</vt:lpwstr>
  </property>
</Properties>
</file>