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1A40" w:rsidRPr="00851A40" w:rsidRDefault="00851A40" w:rsidP="00851A40">
      <w:pPr>
        <w:jc w:val="center"/>
        <w:textAlignment w:val="center"/>
        <w:rPr>
          <w:rFonts w:ascii="黑体" w:eastAsia="黑体" w:hAnsi="黑体" w:cs="黑体"/>
          <w:b/>
          <w:sz w:val="30"/>
        </w:rPr>
      </w:pPr>
      <w:r w:rsidRPr="00851A40">
        <w:rPr>
          <w:noProof/>
        </w:rPr>
        <w:drawing>
          <wp:inline distT="0" distB="0" distL="114300" distR="114300" wp14:anchorId="3D8BA8FE" wp14:editId="31DEF3C3">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12700" cy="12700"/>
                    </a:xfrm>
                    <a:prstGeom prst="rect">
                      <a:avLst/>
                    </a:prstGeom>
                  </pic:spPr>
                </pic:pic>
              </a:graphicData>
            </a:graphic>
          </wp:inline>
        </w:drawing>
      </w:r>
      <w:r w:rsidRPr="00851A40">
        <w:rPr>
          <w:rFonts w:ascii="黑体" w:eastAsia="黑体" w:hAnsi="黑体" w:cs="黑体" w:hint="eastAsia"/>
          <w:b/>
          <w:sz w:val="30"/>
        </w:rPr>
        <w:t>江苏省仪征中学2024届高三政治滚动练习1</w:t>
      </w:r>
      <w:r>
        <w:rPr>
          <w:rFonts w:ascii="黑体" w:eastAsia="黑体" w:hAnsi="黑体" w:cs="黑体"/>
          <w:b/>
          <w:sz w:val="30"/>
        </w:rPr>
        <w:t>3</w:t>
      </w:r>
      <w:r w:rsidRPr="00851A40">
        <w:rPr>
          <w:rFonts w:ascii="黑体" w:eastAsia="黑体" w:hAnsi="黑体" w:cs="黑体"/>
          <w:b/>
          <w:sz w:val="30"/>
        </w:rPr>
        <w:t xml:space="preserve">    </w:t>
      </w:r>
    </w:p>
    <w:p w:rsidR="00851A40" w:rsidRPr="00851A40" w:rsidRDefault="00851A40" w:rsidP="00851A40">
      <w:pPr>
        <w:spacing w:line="264" w:lineRule="auto"/>
        <w:ind w:firstLineChars="1100" w:firstLine="2310"/>
        <w:jc w:val="left"/>
        <w:textAlignment w:val="center"/>
        <w:rPr>
          <w:rFonts w:ascii="宋体" w:hAnsi="宋体" w:cs="宋体"/>
        </w:rPr>
      </w:pPr>
      <w:r w:rsidRPr="00851A40">
        <w:rPr>
          <w:rFonts w:ascii="宋体" w:hAnsi="宋体" w:cs="宋体" w:hint="eastAsia"/>
        </w:rPr>
        <w:t>班级：</w:t>
      </w:r>
      <w:r w:rsidRPr="00851A40">
        <w:rPr>
          <w:rFonts w:ascii="宋体" w:hAnsi="宋体" w:cs="宋体" w:hint="eastAsia"/>
          <w:u w:val="single"/>
        </w:rPr>
        <w:t xml:space="preserve"> </w:t>
      </w:r>
      <w:r w:rsidRPr="00851A40">
        <w:rPr>
          <w:rFonts w:ascii="宋体" w:hAnsi="宋体" w:cs="宋体"/>
          <w:u w:val="single"/>
        </w:rPr>
        <w:t xml:space="preserve">           </w:t>
      </w:r>
      <w:r w:rsidRPr="00851A40">
        <w:rPr>
          <w:rFonts w:ascii="宋体" w:hAnsi="宋体" w:cs="宋体"/>
        </w:rPr>
        <w:t xml:space="preserve">  </w:t>
      </w:r>
      <w:r w:rsidRPr="00851A40">
        <w:rPr>
          <w:rFonts w:ascii="宋体" w:hAnsi="宋体" w:cs="宋体" w:hint="eastAsia"/>
        </w:rPr>
        <w:t>姓名：</w:t>
      </w:r>
      <w:r w:rsidRPr="00851A40">
        <w:rPr>
          <w:rFonts w:ascii="宋体" w:hAnsi="宋体" w:cs="宋体" w:hint="eastAsia"/>
          <w:u w:val="single"/>
        </w:rPr>
        <w:t xml:space="preserve"> </w:t>
      </w:r>
      <w:r w:rsidRPr="00851A40">
        <w:rPr>
          <w:rFonts w:ascii="宋体" w:hAnsi="宋体" w:cs="宋体"/>
          <w:u w:val="single"/>
        </w:rPr>
        <w:t xml:space="preserve">         </w:t>
      </w:r>
      <w:r w:rsidRPr="00851A40">
        <w:rPr>
          <w:rFonts w:ascii="宋体" w:hAnsi="宋体" w:cs="宋体"/>
        </w:rPr>
        <w:t xml:space="preserve"> </w:t>
      </w:r>
      <w:r w:rsidRPr="00851A40">
        <w:rPr>
          <w:rFonts w:ascii="宋体" w:hAnsi="宋体" w:cs="宋体" w:hint="eastAsia"/>
          <w:b/>
          <w:bCs/>
        </w:rPr>
        <w:t>选择题错误数量：</w:t>
      </w:r>
      <w:r w:rsidRPr="00851A40">
        <w:rPr>
          <w:rFonts w:ascii="宋体" w:hAnsi="宋体" w:cs="宋体" w:hint="eastAsia"/>
          <w:b/>
          <w:bCs/>
          <w:u w:val="single"/>
        </w:rPr>
        <w:t xml:space="preserve"> </w:t>
      </w:r>
      <w:r w:rsidRPr="00851A40">
        <w:rPr>
          <w:rFonts w:ascii="宋体" w:hAnsi="宋体" w:cs="宋体"/>
          <w:b/>
          <w:bCs/>
          <w:u w:val="single"/>
        </w:rPr>
        <w:t xml:space="preserve">         </w:t>
      </w:r>
      <w:r w:rsidRPr="00851A40">
        <w:rPr>
          <w:rFonts w:ascii="宋体" w:hAnsi="宋体" w:cs="宋体"/>
        </w:rPr>
        <w:t xml:space="preserve">  </w:t>
      </w:r>
    </w:p>
    <w:tbl>
      <w:tblPr>
        <w:tblStyle w:val="1"/>
        <w:tblW w:w="9854" w:type="dxa"/>
        <w:jc w:val="center"/>
        <w:tblInd w:w="0" w:type="dxa"/>
        <w:tblLayout w:type="fixed"/>
        <w:tblCellMar>
          <w:left w:w="108" w:type="dxa"/>
          <w:right w:w="108" w:type="dxa"/>
        </w:tblCellMar>
        <w:tblLook w:val="04A0" w:firstRow="1" w:lastRow="0" w:firstColumn="1" w:lastColumn="0" w:noHBand="0" w:noVBand="1"/>
      </w:tblPr>
      <w:tblGrid>
        <w:gridCol w:w="968"/>
        <w:gridCol w:w="881"/>
        <w:gridCol w:w="901"/>
        <w:gridCol w:w="901"/>
        <w:gridCol w:w="901"/>
        <w:gridCol w:w="901"/>
        <w:gridCol w:w="901"/>
        <w:gridCol w:w="901"/>
        <w:gridCol w:w="882"/>
        <w:gridCol w:w="862"/>
        <w:gridCol w:w="855"/>
      </w:tblGrid>
      <w:tr w:rsidR="00851A40" w:rsidRPr="00851A40" w:rsidTr="00B01C4B">
        <w:trPr>
          <w:trHeight w:val="500"/>
          <w:jc w:val="center"/>
        </w:trPr>
        <w:tc>
          <w:tcPr>
            <w:tcW w:w="968" w:type="dxa"/>
          </w:tcPr>
          <w:p w:rsidR="00851A40" w:rsidRPr="00851A40" w:rsidRDefault="00851A40" w:rsidP="00851A40">
            <w:pPr>
              <w:spacing w:line="288" w:lineRule="auto"/>
              <w:jc w:val="center"/>
              <w:rPr>
                <w:rFonts w:ascii="黑体" w:eastAsia="黑体" w:hAnsi="黑体" w:cs="宋体"/>
                <w:szCs w:val="21"/>
              </w:rPr>
            </w:pPr>
            <w:r w:rsidRPr="00851A40">
              <w:rPr>
                <w:rFonts w:ascii="黑体" w:eastAsia="黑体" w:hAnsi="黑体" w:cs="宋体" w:hint="eastAsia"/>
                <w:szCs w:val="21"/>
              </w:rPr>
              <w:t>题号</w:t>
            </w:r>
          </w:p>
        </w:tc>
        <w:tc>
          <w:tcPr>
            <w:tcW w:w="881" w:type="dxa"/>
          </w:tcPr>
          <w:p w:rsidR="00851A40" w:rsidRPr="00851A40" w:rsidRDefault="00851A40" w:rsidP="00851A40">
            <w:pPr>
              <w:spacing w:line="288" w:lineRule="auto"/>
              <w:jc w:val="center"/>
              <w:rPr>
                <w:rFonts w:ascii="黑体" w:eastAsia="黑体" w:hAnsi="黑体" w:cs="宋体"/>
                <w:szCs w:val="21"/>
              </w:rPr>
            </w:pPr>
            <w:r w:rsidRPr="00851A40">
              <w:rPr>
                <w:rFonts w:ascii="黑体" w:eastAsia="黑体" w:hAnsi="黑体" w:cs="宋体" w:hint="eastAsia"/>
                <w:szCs w:val="21"/>
              </w:rPr>
              <w:t>1</w:t>
            </w:r>
          </w:p>
        </w:tc>
        <w:tc>
          <w:tcPr>
            <w:tcW w:w="901" w:type="dxa"/>
          </w:tcPr>
          <w:p w:rsidR="00851A40" w:rsidRPr="00851A40" w:rsidRDefault="00851A40" w:rsidP="00851A40">
            <w:pPr>
              <w:spacing w:line="288" w:lineRule="auto"/>
              <w:jc w:val="center"/>
              <w:rPr>
                <w:rFonts w:ascii="黑体" w:eastAsia="黑体" w:hAnsi="黑体" w:cs="宋体"/>
                <w:szCs w:val="21"/>
              </w:rPr>
            </w:pPr>
            <w:r w:rsidRPr="00851A40">
              <w:rPr>
                <w:rFonts w:ascii="黑体" w:eastAsia="黑体" w:hAnsi="黑体" w:cs="宋体" w:hint="eastAsia"/>
                <w:szCs w:val="21"/>
              </w:rPr>
              <w:t>2</w:t>
            </w:r>
          </w:p>
        </w:tc>
        <w:tc>
          <w:tcPr>
            <w:tcW w:w="901" w:type="dxa"/>
          </w:tcPr>
          <w:p w:rsidR="00851A40" w:rsidRPr="00851A40" w:rsidRDefault="00851A40" w:rsidP="00851A40">
            <w:pPr>
              <w:spacing w:line="288" w:lineRule="auto"/>
              <w:jc w:val="center"/>
              <w:rPr>
                <w:rFonts w:ascii="黑体" w:eastAsia="黑体" w:hAnsi="黑体" w:cs="宋体"/>
                <w:szCs w:val="21"/>
              </w:rPr>
            </w:pPr>
            <w:r w:rsidRPr="00851A40">
              <w:rPr>
                <w:rFonts w:ascii="黑体" w:eastAsia="黑体" w:hAnsi="黑体" w:cs="宋体" w:hint="eastAsia"/>
                <w:szCs w:val="21"/>
              </w:rPr>
              <w:t>3</w:t>
            </w:r>
          </w:p>
        </w:tc>
        <w:tc>
          <w:tcPr>
            <w:tcW w:w="901" w:type="dxa"/>
          </w:tcPr>
          <w:p w:rsidR="00851A40" w:rsidRPr="00851A40" w:rsidRDefault="00851A40" w:rsidP="00851A40">
            <w:pPr>
              <w:spacing w:line="288" w:lineRule="auto"/>
              <w:jc w:val="center"/>
              <w:rPr>
                <w:rFonts w:ascii="黑体" w:eastAsia="黑体" w:hAnsi="黑体" w:cs="宋体"/>
                <w:szCs w:val="21"/>
              </w:rPr>
            </w:pPr>
            <w:r w:rsidRPr="00851A40">
              <w:rPr>
                <w:rFonts w:ascii="黑体" w:eastAsia="黑体" w:hAnsi="黑体" w:cs="宋体" w:hint="eastAsia"/>
                <w:szCs w:val="21"/>
              </w:rPr>
              <w:t>4</w:t>
            </w:r>
          </w:p>
        </w:tc>
        <w:tc>
          <w:tcPr>
            <w:tcW w:w="901" w:type="dxa"/>
          </w:tcPr>
          <w:p w:rsidR="00851A40" w:rsidRPr="00851A40" w:rsidRDefault="00851A40" w:rsidP="00851A40">
            <w:pPr>
              <w:spacing w:line="288" w:lineRule="auto"/>
              <w:jc w:val="center"/>
              <w:rPr>
                <w:rFonts w:ascii="黑体" w:eastAsia="黑体" w:hAnsi="黑体" w:cs="宋体"/>
                <w:szCs w:val="21"/>
              </w:rPr>
            </w:pPr>
            <w:r w:rsidRPr="00851A40">
              <w:rPr>
                <w:rFonts w:ascii="黑体" w:eastAsia="黑体" w:hAnsi="黑体" w:cs="宋体" w:hint="eastAsia"/>
                <w:szCs w:val="21"/>
              </w:rPr>
              <w:t>5</w:t>
            </w:r>
          </w:p>
        </w:tc>
        <w:tc>
          <w:tcPr>
            <w:tcW w:w="901" w:type="dxa"/>
          </w:tcPr>
          <w:p w:rsidR="00851A40" w:rsidRPr="00851A40" w:rsidRDefault="00851A40" w:rsidP="00851A40">
            <w:pPr>
              <w:spacing w:line="288" w:lineRule="auto"/>
              <w:jc w:val="center"/>
              <w:rPr>
                <w:rFonts w:ascii="黑体" w:eastAsia="黑体" w:hAnsi="黑体" w:cs="宋体"/>
                <w:szCs w:val="21"/>
              </w:rPr>
            </w:pPr>
            <w:r w:rsidRPr="00851A40">
              <w:rPr>
                <w:rFonts w:ascii="黑体" w:eastAsia="黑体" w:hAnsi="黑体" w:cs="宋体" w:hint="eastAsia"/>
                <w:szCs w:val="21"/>
              </w:rPr>
              <w:t>6</w:t>
            </w:r>
          </w:p>
        </w:tc>
        <w:tc>
          <w:tcPr>
            <w:tcW w:w="901" w:type="dxa"/>
          </w:tcPr>
          <w:p w:rsidR="00851A40" w:rsidRPr="00851A40" w:rsidRDefault="00851A40" w:rsidP="00851A40">
            <w:pPr>
              <w:spacing w:line="288" w:lineRule="auto"/>
              <w:jc w:val="center"/>
              <w:rPr>
                <w:rFonts w:ascii="黑体" w:eastAsia="黑体" w:hAnsi="黑体" w:cs="宋体"/>
                <w:szCs w:val="21"/>
              </w:rPr>
            </w:pPr>
            <w:r w:rsidRPr="00851A40">
              <w:rPr>
                <w:rFonts w:ascii="黑体" w:eastAsia="黑体" w:hAnsi="黑体" w:cs="宋体" w:hint="eastAsia"/>
                <w:szCs w:val="21"/>
              </w:rPr>
              <w:t>7</w:t>
            </w:r>
          </w:p>
        </w:tc>
        <w:tc>
          <w:tcPr>
            <w:tcW w:w="882" w:type="dxa"/>
          </w:tcPr>
          <w:p w:rsidR="00851A40" w:rsidRPr="00851A40" w:rsidRDefault="00851A40" w:rsidP="00851A40">
            <w:pPr>
              <w:spacing w:line="288" w:lineRule="auto"/>
              <w:jc w:val="center"/>
              <w:rPr>
                <w:rFonts w:ascii="黑体" w:eastAsia="黑体" w:hAnsi="黑体" w:cs="宋体"/>
                <w:szCs w:val="21"/>
              </w:rPr>
            </w:pPr>
            <w:r w:rsidRPr="00851A40">
              <w:rPr>
                <w:rFonts w:ascii="黑体" w:eastAsia="黑体" w:hAnsi="黑体" w:cs="宋体" w:hint="eastAsia"/>
                <w:szCs w:val="21"/>
              </w:rPr>
              <w:t>8</w:t>
            </w:r>
          </w:p>
        </w:tc>
        <w:tc>
          <w:tcPr>
            <w:tcW w:w="862" w:type="dxa"/>
          </w:tcPr>
          <w:p w:rsidR="00851A40" w:rsidRPr="00851A40" w:rsidRDefault="00851A40" w:rsidP="00851A40">
            <w:pPr>
              <w:spacing w:line="288" w:lineRule="auto"/>
              <w:jc w:val="center"/>
              <w:rPr>
                <w:rFonts w:ascii="黑体" w:eastAsia="黑体" w:hAnsi="黑体" w:cs="宋体"/>
                <w:szCs w:val="21"/>
              </w:rPr>
            </w:pPr>
            <w:r w:rsidRPr="00851A40">
              <w:rPr>
                <w:rFonts w:ascii="黑体" w:eastAsia="黑体" w:hAnsi="黑体" w:cs="宋体" w:hint="eastAsia"/>
                <w:szCs w:val="21"/>
              </w:rPr>
              <w:t>9</w:t>
            </w:r>
          </w:p>
        </w:tc>
        <w:tc>
          <w:tcPr>
            <w:tcW w:w="855" w:type="dxa"/>
          </w:tcPr>
          <w:p w:rsidR="00851A40" w:rsidRPr="00851A40" w:rsidRDefault="00851A40" w:rsidP="00851A40">
            <w:pPr>
              <w:spacing w:line="288" w:lineRule="auto"/>
              <w:jc w:val="center"/>
              <w:rPr>
                <w:rFonts w:ascii="黑体" w:eastAsia="黑体" w:hAnsi="黑体" w:cs="宋体"/>
                <w:szCs w:val="21"/>
              </w:rPr>
            </w:pPr>
            <w:r w:rsidRPr="00851A40">
              <w:rPr>
                <w:rFonts w:ascii="黑体" w:eastAsia="黑体" w:hAnsi="黑体" w:cs="宋体" w:hint="eastAsia"/>
                <w:szCs w:val="21"/>
              </w:rPr>
              <w:t>1</w:t>
            </w:r>
            <w:r w:rsidRPr="00851A40">
              <w:rPr>
                <w:rFonts w:ascii="黑体" w:eastAsia="黑体" w:hAnsi="黑体" w:cs="宋体"/>
                <w:szCs w:val="21"/>
              </w:rPr>
              <w:t>0</w:t>
            </w:r>
          </w:p>
        </w:tc>
      </w:tr>
      <w:tr w:rsidR="00851A40" w:rsidRPr="00851A40" w:rsidTr="00B01C4B">
        <w:trPr>
          <w:trHeight w:val="500"/>
          <w:jc w:val="center"/>
        </w:trPr>
        <w:tc>
          <w:tcPr>
            <w:tcW w:w="968" w:type="dxa"/>
          </w:tcPr>
          <w:p w:rsidR="00851A40" w:rsidRPr="00851A40" w:rsidRDefault="00851A40" w:rsidP="00851A40">
            <w:pPr>
              <w:spacing w:line="288" w:lineRule="auto"/>
              <w:jc w:val="center"/>
              <w:rPr>
                <w:rFonts w:ascii="黑体" w:eastAsia="黑体" w:hAnsi="黑体" w:cs="宋体"/>
                <w:szCs w:val="21"/>
              </w:rPr>
            </w:pPr>
            <w:r w:rsidRPr="00851A40">
              <w:rPr>
                <w:rFonts w:ascii="黑体" w:eastAsia="黑体" w:hAnsi="黑体" w:cs="宋体" w:hint="eastAsia"/>
                <w:szCs w:val="21"/>
              </w:rPr>
              <w:t>答案</w:t>
            </w:r>
          </w:p>
        </w:tc>
        <w:tc>
          <w:tcPr>
            <w:tcW w:w="881" w:type="dxa"/>
          </w:tcPr>
          <w:p w:rsidR="00851A40" w:rsidRPr="00851A40" w:rsidRDefault="00851A40" w:rsidP="00851A40">
            <w:pPr>
              <w:spacing w:line="288" w:lineRule="auto"/>
              <w:jc w:val="center"/>
              <w:rPr>
                <w:rFonts w:ascii="黑体" w:eastAsia="黑体" w:hAnsi="黑体" w:cs="宋体"/>
                <w:szCs w:val="21"/>
              </w:rPr>
            </w:pPr>
          </w:p>
        </w:tc>
        <w:tc>
          <w:tcPr>
            <w:tcW w:w="901" w:type="dxa"/>
          </w:tcPr>
          <w:p w:rsidR="00851A40" w:rsidRPr="00851A40" w:rsidRDefault="00851A40" w:rsidP="00851A40">
            <w:pPr>
              <w:spacing w:line="288" w:lineRule="auto"/>
              <w:jc w:val="center"/>
              <w:rPr>
                <w:rFonts w:ascii="黑体" w:eastAsia="黑体" w:hAnsi="黑体" w:cs="宋体"/>
                <w:szCs w:val="21"/>
              </w:rPr>
            </w:pPr>
          </w:p>
        </w:tc>
        <w:tc>
          <w:tcPr>
            <w:tcW w:w="901" w:type="dxa"/>
          </w:tcPr>
          <w:p w:rsidR="00851A40" w:rsidRPr="00851A40" w:rsidRDefault="00851A40" w:rsidP="00851A40">
            <w:pPr>
              <w:spacing w:line="288" w:lineRule="auto"/>
              <w:jc w:val="center"/>
              <w:rPr>
                <w:rFonts w:ascii="黑体" w:eastAsia="黑体" w:hAnsi="黑体" w:cs="宋体"/>
                <w:szCs w:val="21"/>
              </w:rPr>
            </w:pPr>
          </w:p>
        </w:tc>
        <w:tc>
          <w:tcPr>
            <w:tcW w:w="901" w:type="dxa"/>
          </w:tcPr>
          <w:p w:rsidR="00851A40" w:rsidRPr="00851A40" w:rsidRDefault="00851A40" w:rsidP="00851A40">
            <w:pPr>
              <w:spacing w:line="288" w:lineRule="auto"/>
              <w:jc w:val="center"/>
              <w:rPr>
                <w:rFonts w:ascii="黑体" w:eastAsia="黑体" w:hAnsi="黑体" w:cs="宋体"/>
                <w:szCs w:val="21"/>
              </w:rPr>
            </w:pPr>
          </w:p>
        </w:tc>
        <w:tc>
          <w:tcPr>
            <w:tcW w:w="901" w:type="dxa"/>
          </w:tcPr>
          <w:p w:rsidR="00851A40" w:rsidRPr="00851A40" w:rsidRDefault="00851A40" w:rsidP="00851A40">
            <w:pPr>
              <w:spacing w:line="288" w:lineRule="auto"/>
              <w:jc w:val="center"/>
              <w:rPr>
                <w:rFonts w:ascii="黑体" w:eastAsia="黑体" w:hAnsi="黑体" w:cs="宋体"/>
                <w:szCs w:val="21"/>
              </w:rPr>
            </w:pPr>
          </w:p>
        </w:tc>
        <w:tc>
          <w:tcPr>
            <w:tcW w:w="901" w:type="dxa"/>
          </w:tcPr>
          <w:p w:rsidR="00851A40" w:rsidRPr="00851A40" w:rsidRDefault="00851A40" w:rsidP="00851A40">
            <w:pPr>
              <w:spacing w:line="288" w:lineRule="auto"/>
              <w:jc w:val="center"/>
              <w:rPr>
                <w:rFonts w:ascii="黑体" w:eastAsia="黑体" w:hAnsi="黑体" w:cs="宋体"/>
                <w:szCs w:val="21"/>
              </w:rPr>
            </w:pPr>
          </w:p>
        </w:tc>
        <w:tc>
          <w:tcPr>
            <w:tcW w:w="901" w:type="dxa"/>
          </w:tcPr>
          <w:p w:rsidR="00851A40" w:rsidRPr="00851A40" w:rsidRDefault="00851A40" w:rsidP="00851A40">
            <w:pPr>
              <w:spacing w:line="288" w:lineRule="auto"/>
              <w:jc w:val="center"/>
              <w:rPr>
                <w:rFonts w:ascii="黑体" w:eastAsia="黑体" w:hAnsi="黑体" w:cs="宋体"/>
                <w:szCs w:val="21"/>
              </w:rPr>
            </w:pPr>
          </w:p>
        </w:tc>
        <w:tc>
          <w:tcPr>
            <w:tcW w:w="882" w:type="dxa"/>
          </w:tcPr>
          <w:p w:rsidR="00851A40" w:rsidRPr="00851A40" w:rsidRDefault="00851A40" w:rsidP="00851A40">
            <w:pPr>
              <w:spacing w:line="288" w:lineRule="auto"/>
              <w:jc w:val="center"/>
              <w:rPr>
                <w:rFonts w:ascii="黑体" w:eastAsia="黑体" w:hAnsi="黑体" w:cs="宋体"/>
                <w:szCs w:val="21"/>
              </w:rPr>
            </w:pPr>
          </w:p>
        </w:tc>
        <w:tc>
          <w:tcPr>
            <w:tcW w:w="862" w:type="dxa"/>
          </w:tcPr>
          <w:p w:rsidR="00851A40" w:rsidRPr="00851A40" w:rsidRDefault="00851A40" w:rsidP="00851A40">
            <w:pPr>
              <w:spacing w:line="288" w:lineRule="auto"/>
              <w:jc w:val="center"/>
              <w:rPr>
                <w:rFonts w:ascii="黑体" w:eastAsia="黑体" w:hAnsi="黑体" w:cs="宋体"/>
                <w:szCs w:val="21"/>
              </w:rPr>
            </w:pPr>
          </w:p>
        </w:tc>
        <w:tc>
          <w:tcPr>
            <w:tcW w:w="855" w:type="dxa"/>
          </w:tcPr>
          <w:p w:rsidR="00851A40" w:rsidRPr="00851A40" w:rsidRDefault="00851A40" w:rsidP="00851A40">
            <w:pPr>
              <w:spacing w:line="288" w:lineRule="auto"/>
              <w:jc w:val="center"/>
              <w:rPr>
                <w:rFonts w:ascii="黑体" w:eastAsia="黑体" w:hAnsi="黑体" w:cs="宋体"/>
                <w:szCs w:val="21"/>
              </w:rPr>
            </w:pPr>
          </w:p>
        </w:tc>
      </w:tr>
    </w:tbl>
    <w:p w:rsidR="001229A9" w:rsidRPr="00851A40" w:rsidRDefault="00323A4C" w:rsidP="00851A40">
      <w:pPr>
        <w:pStyle w:val="a7"/>
        <w:numPr>
          <w:ilvl w:val="0"/>
          <w:numId w:val="1"/>
        </w:numPr>
        <w:ind w:left="0" w:firstLineChars="0"/>
        <w:jc w:val="left"/>
        <w:textAlignment w:val="center"/>
        <w:rPr>
          <w:rFonts w:ascii="宋体" w:hAnsi="宋体"/>
          <w:szCs w:val="21"/>
        </w:rPr>
      </w:pPr>
      <w:r w:rsidRPr="00851A40">
        <w:rPr>
          <w:rFonts w:ascii="宋体" w:hAnsi="宋体"/>
          <w:szCs w:val="21"/>
        </w:rPr>
        <w:t>1．马克思、恩格斯在《共产党宣言》中指出，“无产阶级的运动是绝大多数人的、为绝大多数人谋利益的独立的运动”，在未来社会“生产将以所有的人富裕为目的”。社会主义制度以生产资料公有制和按劳分配为基本特征，社会主义制度下的社会再生产活动以全体社会成员充分参与的高水平社会化大生产为路径，以不断满足全体人民日益增长的美好生活需要为目标。对这一论述理解错误的是（</w:t>
      </w:r>
      <w:r w:rsidRPr="00851A40">
        <w:rPr>
          <w:rFonts w:ascii="宋体" w:hAnsi="宋体"/>
          <w:kern w:val="0"/>
          <w:szCs w:val="21"/>
        </w:rPr>
        <w:t>   </w:t>
      </w:r>
      <w:r w:rsidRPr="00851A40">
        <w:rPr>
          <w:rFonts w:ascii="宋体" w:hAnsi="宋体"/>
          <w:szCs w:val="21"/>
        </w:rPr>
        <w:t>）</w:t>
      </w:r>
    </w:p>
    <w:p w:rsidR="001229A9" w:rsidRPr="00851A40" w:rsidRDefault="00323A4C" w:rsidP="00851A40">
      <w:pPr>
        <w:pStyle w:val="a7"/>
        <w:shd w:val="clear" w:color="auto" w:fill="FFFFFF"/>
        <w:ind w:firstLineChars="0" w:firstLine="0"/>
        <w:jc w:val="left"/>
        <w:textAlignment w:val="center"/>
        <w:rPr>
          <w:rFonts w:ascii="宋体" w:hAnsi="宋体"/>
          <w:szCs w:val="21"/>
        </w:rPr>
      </w:pPr>
      <w:r w:rsidRPr="00851A40">
        <w:rPr>
          <w:rFonts w:ascii="宋体" w:hAnsi="宋体"/>
          <w:szCs w:val="21"/>
        </w:rPr>
        <w:t>A．揭示了社会主义的本质要求</w:t>
      </w:r>
      <w:r w:rsidR="00851A40">
        <w:rPr>
          <w:rFonts w:ascii="宋体" w:hAnsi="宋体" w:hint="eastAsia"/>
          <w:szCs w:val="21"/>
        </w:rPr>
        <w:t xml:space="preserve"> </w:t>
      </w:r>
      <w:r w:rsidR="00851A40">
        <w:rPr>
          <w:rFonts w:ascii="宋体" w:hAnsi="宋体"/>
          <w:szCs w:val="21"/>
        </w:rPr>
        <w:t xml:space="preserve"> </w:t>
      </w:r>
      <w:r w:rsidRPr="00851A40">
        <w:rPr>
          <w:rFonts w:ascii="宋体" w:hAnsi="宋体"/>
          <w:szCs w:val="21"/>
        </w:rPr>
        <w:t>B．体现了无产阶级的最终奋斗目标</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C．符合人类社会的基本规律</w:t>
      </w:r>
      <w:r w:rsidR="00851A40">
        <w:rPr>
          <w:rFonts w:ascii="宋体" w:hAnsi="宋体" w:hint="eastAsia"/>
          <w:szCs w:val="21"/>
        </w:rPr>
        <w:t xml:space="preserve"> </w:t>
      </w:r>
      <w:r w:rsidR="00851A40">
        <w:rPr>
          <w:rFonts w:ascii="宋体" w:hAnsi="宋体"/>
          <w:szCs w:val="21"/>
        </w:rPr>
        <w:t xml:space="preserve">   </w:t>
      </w:r>
      <w:r w:rsidRPr="00851A40">
        <w:rPr>
          <w:rFonts w:ascii="宋体" w:hAnsi="宋体"/>
          <w:szCs w:val="21"/>
        </w:rPr>
        <w:t>D．阐明了工人阶级政党与其他一切政党的根本区别</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2．2023年是“一带一路”倡议提出10周年。过去10年，中国推动“一带一路”取得实打实、沉甸甸的丰硕成果，共同绘就联结世界、美美与共的壮阔画卷。一座座水电站、风电站，</w:t>
      </w:r>
      <w:proofErr w:type="gramStart"/>
      <w:r w:rsidRPr="00851A40">
        <w:rPr>
          <w:rFonts w:ascii="宋体" w:hAnsi="宋体"/>
          <w:szCs w:val="21"/>
        </w:rPr>
        <w:t>一</w:t>
      </w:r>
      <w:proofErr w:type="gramEnd"/>
      <w:r w:rsidRPr="00851A40">
        <w:rPr>
          <w:rFonts w:ascii="宋体" w:hAnsi="宋体"/>
          <w:szCs w:val="21"/>
        </w:rPr>
        <w:t>条条输油、输气管道，让发展中国家绿色低碳发展的梦想得以点亮，成为新时代可持续发展的绿洲、灯塔。由此可见（</w:t>
      </w:r>
      <w:r w:rsidRPr="00851A40">
        <w:rPr>
          <w:rFonts w:ascii="宋体" w:hAnsi="宋体"/>
          <w:kern w:val="0"/>
          <w:szCs w:val="21"/>
        </w:rPr>
        <w:t>   </w:t>
      </w:r>
      <w:r w:rsidRPr="00851A40">
        <w:rPr>
          <w:rFonts w:ascii="宋体" w:hAnsi="宋体"/>
          <w:szCs w:val="21"/>
        </w:rPr>
        <w:t>）</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A．改革开放是决定当代中国命运的关键一招</w:t>
      </w:r>
      <w:r w:rsidR="00851A40">
        <w:rPr>
          <w:rFonts w:ascii="宋体" w:hAnsi="宋体" w:hint="eastAsia"/>
          <w:szCs w:val="21"/>
        </w:rPr>
        <w:t xml:space="preserve"> </w:t>
      </w:r>
      <w:r w:rsidR="00851A40">
        <w:rPr>
          <w:rFonts w:ascii="宋体" w:hAnsi="宋体"/>
          <w:szCs w:val="21"/>
        </w:rPr>
        <w:t xml:space="preserve">     </w:t>
      </w:r>
      <w:r w:rsidRPr="00851A40">
        <w:rPr>
          <w:rFonts w:ascii="宋体" w:hAnsi="宋体"/>
          <w:szCs w:val="21"/>
        </w:rPr>
        <w:t>B．实现中国梦给世界各国发展带来的既是机遇也是挑战</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C．中国梦是奉献世界的梦，它同世界人民的梦想息息相关</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D．中国式现代化为解决人类问题贡献了中国智慧和具体方案</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3．习近平总书记在党的二十大报告中强调，只有把马克思主义基本原理同中国具体实际相结合，同中国优秀传统文化相结合，坚持运用辩证唯物主义和历史唯物主义，才能正确回答时代和实践提出的重大问题，才能始终保持马克思主义的蓬勃生机和旺盛活力。这表明“两个结合”（</w:t>
      </w:r>
      <w:r w:rsidRPr="00851A40">
        <w:rPr>
          <w:rFonts w:ascii="宋体" w:hAnsi="宋体"/>
          <w:kern w:val="0"/>
          <w:szCs w:val="21"/>
        </w:rPr>
        <w:t>   </w:t>
      </w:r>
      <w:r w:rsidRPr="00851A40">
        <w:rPr>
          <w:rFonts w:ascii="宋体" w:hAnsi="宋体"/>
          <w:szCs w:val="21"/>
        </w:rPr>
        <w:t>）</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①与时俱进，赋予了中华优秀传统文化鲜明的民族和时代特点</w:t>
      </w:r>
      <w:r w:rsidR="00851A40">
        <w:rPr>
          <w:rFonts w:ascii="宋体" w:hAnsi="宋体" w:hint="eastAsia"/>
          <w:szCs w:val="21"/>
        </w:rPr>
        <w:t xml:space="preserve"> </w:t>
      </w:r>
      <w:r w:rsidR="00851A40">
        <w:rPr>
          <w:rFonts w:ascii="宋体" w:hAnsi="宋体"/>
          <w:szCs w:val="21"/>
        </w:rPr>
        <w:t xml:space="preserve">           </w:t>
      </w:r>
      <w:r w:rsidR="00851A40" w:rsidRPr="00851A40">
        <w:rPr>
          <w:rFonts w:ascii="宋体" w:hAnsi="宋体"/>
          <w:szCs w:val="21"/>
        </w:rPr>
        <w:t>A．①②</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②彰显活力，使科学社会主义在新时代焕发出新的生机和活力</w:t>
      </w:r>
      <w:r w:rsidR="00851A40">
        <w:rPr>
          <w:rFonts w:ascii="宋体" w:hAnsi="宋体" w:hint="eastAsia"/>
          <w:szCs w:val="21"/>
        </w:rPr>
        <w:t xml:space="preserve"> </w:t>
      </w:r>
      <w:r w:rsidR="00851A40">
        <w:rPr>
          <w:rFonts w:ascii="宋体" w:hAnsi="宋体"/>
          <w:szCs w:val="21"/>
        </w:rPr>
        <w:t xml:space="preserve">           </w:t>
      </w:r>
      <w:r w:rsidR="00851A40" w:rsidRPr="00851A40">
        <w:rPr>
          <w:rFonts w:ascii="宋体" w:hAnsi="宋体"/>
          <w:szCs w:val="21"/>
        </w:rPr>
        <w:t>B．①④</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③入乡随俗，揭示了马克思主义在中国创新发展的现实路径和内在规律</w:t>
      </w:r>
      <w:r w:rsidR="00851A40">
        <w:rPr>
          <w:rFonts w:ascii="宋体" w:hAnsi="宋体" w:hint="eastAsia"/>
          <w:szCs w:val="21"/>
        </w:rPr>
        <w:t xml:space="preserve"> </w:t>
      </w:r>
      <w:r w:rsidR="00851A40">
        <w:rPr>
          <w:rFonts w:ascii="宋体" w:hAnsi="宋体"/>
          <w:szCs w:val="21"/>
        </w:rPr>
        <w:t xml:space="preserve">   </w:t>
      </w:r>
      <w:r w:rsidR="00851A40" w:rsidRPr="00851A40">
        <w:rPr>
          <w:rFonts w:ascii="宋体" w:hAnsi="宋体"/>
          <w:szCs w:val="21"/>
        </w:rPr>
        <w:t>C．②③</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④开放包容，彰显马克思主义具有吸收不同思想文化的开放性</w:t>
      </w:r>
      <w:r w:rsidR="00851A40">
        <w:rPr>
          <w:rFonts w:ascii="宋体" w:hAnsi="宋体" w:hint="eastAsia"/>
          <w:szCs w:val="21"/>
        </w:rPr>
        <w:t xml:space="preserve"> </w:t>
      </w:r>
      <w:r w:rsidR="00851A40">
        <w:rPr>
          <w:rFonts w:ascii="宋体" w:hAnsi="宋体"/>
          <w:szCs w:val="21"/>
        </w:rPr>
        <w:t xml:space="preserve">           </w:t>
      </w:r>
      <w:r w:rsidR="00851A40" w:rsidRPr="00851A40">
        <w:rPr>
          <w:rFonts w:ascii="宋体" w:hAnsi="宋体"/>
          <w:szCs w:val="21"/>
        </w:rPr>
        <w:t>D．③④</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4．中国企业联合会发布的“2023中国企业500强”榜单显示，制造业企业入围数量连续3年增加，达到264家。上榜企业研发投入强度再创新高，共投入研发费用15786.88亿元，比上年增加了1300多亿元，增幅超过9%。下列传导过程说法正确的是（</w:t>
      </w:r>
      <w:r w:rsidRPr="00851A40">
        <w:rPr>
          <w:rFonts w:ascii="宋体" w:hAnsi="宋体"/>
          <w:kern w:val="0"/>
          <w:szCs w:val="21"/>
        </w:rPr>
        <w:t>   </w:t>
      </w:r>
      <w:r w:rsidRPr="00851A40">
        <w:rPr>
          <w:rFonts w:ascii="宋体" w:hAnsi="宋体"/>
          <w:szCs w:val="21"/>
        </w:rPr>
        <w:t>）</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A．加大研发投入→增强发展新动能→建设制造强国→筑牢现代化经济体系根基</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B．依靠创新驱动→激发制造业企业活力→助推盈利不断增加→提高市场竞争力</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C．提高企业创新能力→扩大制造业规模→发展壮大国有经济→推动高质量发展</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D．转变发展方式→培育新</w:t>
      </w:r>
      <w:proofErr w:type="gramStart"/>
      <w:r w:rsidRPr="00851A40">
        <w:rPr>
          <w:rFonts w:ascii="宋体" w:hAnsi="宋体"/>
          <w:szCs w:val="21"/>
        </w:rPr>
        <w:t>业态新模式</w:t>
      </w:r>
      <w:proofErr w:type="gramEnd"/>
      <w:r w:rsidRPr="00851A40">
        <w:rPr>
          <w:rFonts w:ascii="宋体" w:hAnsi="宋体"/>
          <w:szCs w:val="21"/>
        </w:rPr>
        <w:t>→优化产业结构→提升产业链韧性和安全</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5．2023年12月1日,比亚</w:t>
      </w:r>
      <w:proofErr w:type="gramStart"/>
      <w:r w:rsidRPr="00851A40">
        <w:rPr>
          <w:rFonts w:ascii="宋体" w:hAnsi="宋体"/>
          <w:szCs w:val="21"/>
        </w:rPr>
        <w:t>迪</w:t>
      </w:r>
      <w:proofErr w:type="gramEnd"/>
      <w:r w:rsidRPr="00851A40">
        <w:rPr>
          <w:rFonts w:ascii="宋体" w:hAnsi="宋体"/>
          <w:szCs w:val="21"/>
        </w:rPr>
        <w:t>发布11月份销量数据显示,11月份完成销量301903辆,同比增长31%。这是继10月后，比亚</w:t>
      </w:r>
      <w:proofErr w:type="gramStart"/>
      <w:r w:rsidRPr="00851A40">
        <w:rPr>
          <w:rFonts w:ascii="宋体" w:hAnsi="宋体"/>
          <w:szCs w:val="21"/>
        </w:rPr>
        <w:t>迪</w:t>
      </w:r>
      <w:proofErr w:type="gramEnd"/>
      <w:r w:rsidRPr="00851A40">
        <w:rPr>
          <w:rFonts w:ascii="宋体" w:hAnsi="宋体"/>
          <w:szCs w:val="21"/>
        </w:rPr>
        <w:t>再次单月销量破30万。目前，比亚</w:t>
      </w:r>
      <w:proofErr w:type="gramStart"/>
      <w:r w:rsidRPr="00851A40">
        <w:rPr>
          <w:rFonts w:ascii="宋体" w:hAnsi="宋体"/>
          <w:szCs w:val="21"/>
        </w:rPr>
        <w:t>迪</w:t>
      </w:r>
      <w:proofErr w:type="gramEnd"/>
      <w:r w:rsidRPr="00851A40">
        <w:rPr>
          <w:rFonts w:ascii="宋体" w:hAnsi="宋体"/>
          <w:szCs w:val="21"/>
        </w:rPr>
        <w:t>许多车型已经成为国内消费者抢购对象。图中D、S分别代表需求曲线和供给曲线，P、Q分别代表价格和数量。如果不考虑其他因素，正确描述抢购行为带来的影响的是（</w:t>
      </w:r>
      <w:r w:rsidRPr="00851A40">
        <w:rPr>
          <w:rFonts w:ascii="宋体" w:hAnsi="宋体"/>
          <w:kern w:val="0"/>
          <w:szCs w:val="21"/>
        </w:rPr>
        <w:t>   </w:t>
      </w:r>
      <w:r w:rsidRPr="00851A40">
        <w:rPr>
          <w:rFonts w:ascii="宋体" w:hAnsi="宋体"/>
          <w:szCs w:val="21"/>
        </w:rPr>
        <w:t>）</w:t>
      </w:r>
    </w:p>
    <w:p w:rsidR="001229A9" w:rsidRPr="00851A40" w:rsidRDefault="00323A4C" w:rsidP="00851A40">
      <w:pPr>
        <w:shd w:val="clear" w:color="auto" w:fill="FFFFFF"/>
        <w:tabs>
          <w:tab w:val="left" w:pos="2078"/>
          <w:tab w:val="left" w:pos="4156"/>
          <w:tab w:val="left" w:pos="6234"/>
        </w:tabs>
        <w:jc w:val="left"/>
        <w:textAlignment w:val="center"/>
        <w:rPr>
          <w:rFonts w:ascii="宋体" w:hAnsi="宋体"/>
          <w:szCs w:val="21"/>
        </w:rPr>
      </w:pPr>
      <w:r w:rsidRPr="00851A40">
        <w:rPr>
          <w:rFonts w:ascii="宋体" w:hAnsi="宋体"/>
          <w:szCs w:val="21"/>
        </w:rPr>
        <w:t>A．</w:t>
      </w:r>
      <w:r w:rsidRPr="00851A40">
        <w:rPr>
          <w:rFonts w:ascii="宋体" w:hAnsi="宋体"/>
          <w:noProof/>
          <w:kern w:val="0"/>
          <w:szCs w:val="21"/>
        </w:rPr>
        <w:drawing>
          <wp:inline distT="0" distB="0" distL="0" distR="0">
            <wp:extent cx="1238250" cy="981075"/>
            <wp:effectExtent l="0" t="0" r="0" b="0"/>
            <wp:docPr id="100003" name="图片 100003" descr="@@@6e5494d7b62a49d3b6a25d2f2c74bf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1238250" cy="981075"/>
                    </a:xfrm>
                    <a:prstGeom prst="rect">
                      <a:avLst/>
                    </a:prstGeom>
                  </pic:spPr>
                </pic:pic>
              </a:graphicData>
            </a:graphic>
          </wp:inline>
        </w:drawing>
      </w:r>
      <w:r w:rsidRPr="00851A40">
        <w:rPr>
          <w:rFonts w:ascii="宋体" w:hAnsi="宋体"/>
          <w:szCs w:val="21"/>
        </w:rPr>
        <w:t>B．</w:t>
      </w:r>
      <w:r w:rsidRPr="00851A40">
        <w:rPr>
          <w:rFonts w:ascii="宋体" w:hAnsi="宋体"/>
          <w:noProof/>
          <w:kern w:val="0"/>
          <w:szCs w:val="21"/>
        </w:rPr>
        <w:drawing>
          <wp:inline distT="0" distB="0" distL="0" distR="0">
            <wp:extent cx="1333500" cy="866775"/>
            <wp:effectExtent l="0" t="0" r="0" b="0"/>
            <wp:docPr id="100005" name="图片 100005" descr="@@@19a16c43fcd64115a8014ccdc27016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0"/>
                    <a:stretch>
                      <a:fillRect/>
                    </a:stretch>
                  </pic:blipFill>
                  <pic:spPr>
                    <a:xfrm>
                      <a:off x="0" y="0"/>
                      <a:ext cx="1333500" cy="866775"/>
                    </a:xfrm>
                    <a:prstGeom prst="rect">
                      <a:avLst/>
                    </a:prstGeom>
                  </pic:spPr>
                </pic:pic>
              </a:graphicData>
            </a:graphic>
          </wp:inline>
        </w:drawing>
      </w:r>
      <w:r w:rsidRPr="00851A40">
        <w:rPr>
          <w:rFonts w:ascii="宋体" w:hAnsi="宋体"/>
          <w:szCs w:val="21"/>
        </w:rPr>
        <w:t>C．</w:t>
      </w:r>
      <w:r w:rsidRPr="00851A40">
        <w:rPr>
          <w:rFonts w:ascii="宋体" w:hAnsi="宋体"/>
          <w:noProof/>
          <w:kern w:val="0"/>
          <w:szCs w:val="21"/>
        </w:rPr>
        <w:drawing>
          <wp:inline distT="0" distB="0" distL="0" distR="0">
            <wp:extent cx="1285875" cy="971550"/>
            <wp:effectExtent l="0" t="0" r="0" b="0"/>
            <wp:docPr id="100007" name="图片 100007" descr="@@@c496d5de56a94ad58f91a40fc629d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1"/>
                    <a:stretch>
                      <a:fillRect/>
                    </a:stretch>
                  </pic:blipFill>
                  <pic:spPr>
                    <a:xfrm>
                      <a:off x="0" y="0"/>
                      <a:ext cx="1285875" cy="971550"/>
                    </a:xfrm>
                    <a:prstGeom prst="rect">
                      <a:avLst/>
                    </a:prstGeom>
                  </pic:spPr>
                </pic:pic>
              </a:graphicData>
            </a:graphic>
          </wp:inline>
        </w:drawing>
      </w:r>
      <w:r w:rsidRPr="00851A40">
        <w:rPr>
          <w:rFonts w:ascii="宋体" w:hAnsi="宋体"/>
          <w:szCs w:val="21"/>
        </w:rPr>
        <w:tab/>
        <w:t>D．</w:t>
      </w:r>
      <w:r w:rsidRPr="00851A40">
        <w:rPr>
          <w:rFonts w:ascii="宋体" w:hAnsi="宋体"/>
          <w:noProof/>
          <w:kern w:val="0"/>
          <w:szCs w:val="21"/>
        </w:rPr>
        <w:drawing>
          <wp:inline distT="0" distB="0" distL="0" distR="0">
            <wp:extent cx="1143000" cy="933450"/>
            <wp:effectExtent l="0" t="0" r="0" b="0"/>
            <wp:docPr id="100009" name="图片 100009" descr="@@@a0f0cf128cf74845ba21957211322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2"/>
                    <a:stretch>
                      <a:fillRect/>
                    </a:stretch>
                  </pic:blipFill>
                  <pic:spPr>
                    <a:xfrm>
                      <a:off x="0" y="0"/>
                      <a:ext cx="1143000" cy="933450"/>
                    </a:xfrm>
                    <a:prstGeom prst="rect">
                      <a:avLst/>
                    </a:prstGeom>
                  </pic:spPr>
                </pic:pic>
              </a:graphicData>
            </a:graphic>
          </wp:inline>
        </w:drawing>
      </w:r>
    </w:p>
    <w:p w:rsidR="001229A9" w:rsidRDefault="00323A4C" w:rsidP="00851A40">
      <w:pPr>
        <w:shd w:val="clear" w:color="auto" w:fill="FFFFFF"/>
        <w:jc w:val="left"/>
        <w:textAlignment w:val="center"/>
        <w:rPr>
          <w:rFonts w:ascii="宋体" w:hAnsi="宋体"/>
          <w:szCs w:val="21"/>
        </w:rPr>
      </w:pPr>
      <w:r w:rsidRPr="00851A40">
        <w:rPr>
          <w:rFonts w:ascii="宋体" w:hAnsi="宋体"/>
          <w:szCs w:val="21"/>
        </w:rPr>
        <w:t>6．根据国务院日前印发的《关于提高个人所得税有关专项附加扣除标准的通知》，自2023年1月1日起，我国个人所得税专项扣除标准将作如下调整：</w:t>
      </w:r>
    </w:p>
    <w:p w:rsidR="001229A9" w:rsidRPr="00851A40" w:rsidRDefault="00851A40" w:rsidP="00851A40">
      <w:pPr>
        <w:shd w:val="clear" w:color="auto" w:fill="FFFFFF"/>
        <w:jc w:val="left"/>
        <w:textAlignment w:val="center"/>
        <w:rPr>
          <w:rFonts w:ascii="宋体" w:hAnsi="宋体"/>
          <w:szCs w:val="21"/>
        </w:rPr>
      </w:pPr>
      <w:r w:rsidRPr="00851A40">
        <w:rPr>
          <w:rFonts w:hint="eastAsia"/>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76835</wp:posOffset>
            </wp:positionV>
            <wp:extent cx="3173730" cy="1066800"/>
            <wp:effectExtent l="0" t="0" r="7620" b="0"/>
            <wp:wrapTight wrapText="bothSides">
              <wp:wrapPolygon edited="0">
                <wp:start x="15818" y="0"/>
                <wp:lineTo x="259" y="771"/>
                <wp:lineTo x="259" y="4629"/>
                <wp:lineTo x="15818" y="6171"/>
                <wp:lineTo x="0" y="6171"/>
                <wp:lineTo x="0" y="10800"/>
                <wp:lineTo x="130" y="20443"/>
                <wp:lineTo x="15818" y="21214"/>
                <wp:lineTo x="21522" y="21214"/>
                <wp:lineTo x="21522" y="0"/>
                <wp:lineTo x="15818" y="0"/>
              </wp:wrapPolygon>
            </wp:wrapTight>
            <wp:docPr id="2093186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0565" b="13393"/>
                    <a:stretch/>
                  </pic:blipFill>
                  <pic:spPr bwMode="auto">
                    <a:xfrm>
                      <a:off x="0" y="0"/>
                      <a:ext cx="3173730" cy="106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3A4C" w:rsidRPr="00851A40">
        <w:rPr>
          <w:rFonts w:ascii="宋体" w:hAnsi="宋体"/>
          <w:szCs w:val="21"/>
        </w:rPr>
        <w:t>这一政策（</w:t>
      </w:r>
      <w:r w:rsidR="00323A4C" w:rsidRPr="00851A40">
        <w:rPr>
          <w:rFonts w:ascii="宋体" w:hAnsi="宋体"/>
          <w:kern w:val="0"/>
          <w:szCs w:val="21"/>
        </w:rPr>
        <w:t>   </w:t>
      </w:r>
      <w:r w:rsidR="00323A4C" w:rsidRPr="00851A40">
        <w:rPr>
          <w:rFonts w:ascii="宋体" w:hAnsi="宋体"/>
          <w:szCs w:val="21"/>
        </w:rPr>
        <w:t>）</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A．减少养老支出和</w:t>
      </w:r>
      <w:proofErr w:type="gramStart"/>
      <w:r w:rsidRPr="00851A40">
        <w:rPr>
          <w:rFonts w:ascii="宋体" w:hAnsi="宋体"/>
          <w:szCs w:val="21"/>
        </w:rPr>
        <w:t>哺幼</w:t>
      </w:r>
      <w:proofErr w:type="gramEnd"/>
      <w:r w:rsidRPr="00851A40">
        <w:rPr>
          <w:rFonts w:ascii="宋体" w:hAnsi="宋体"/>
          <w:szCs w:val="21"/>
        </w:rPr>
        <w:t>成本，缓解人口老龄化趋势</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B．缩小收入差距，实现社会公平</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C．有利于增加居民的可支配收入，通过经济手段提高居民消费意愿</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D．是完善社会保障政策的重要举措，发展成果人民共享</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7．在党的七届二中全会上，毛泽东同志提出“务必使同志们继续保持谦虚、谨慎、不骄、不</w:t>
      </w:r>
      <w:proofErr w:type="gramStart"/>
      <w:r w:rsidRPr="00851A40">
        <w:rPr>
          <w:rFonts w:ascii="宋体" w:hAnsi="宋体"/>
          <w:szCs w:val="21"/>
        </w:rPr>
        <w:t>躁</w:t>
      </w:r>
      <w:proofErr w:type="gramEnd"/>
      <w:r w:rsidRPr="00851A40">
        <w:rPr>
          <w:rFonts w:ascii="宋体" w:hAnsi="宋体"/>
          <w:szCs w:val="21"/>
        </w:rPr>
        <w:t>的作风，务必使同</w:t>
      </w:r>
      <w:r w:rsidRPr="00851A40">
        <w:rPr>
          <w:rFonts w:ascii="宋体" w:hAnsi="宋体"/>
          <w:szCs w:val="21"/>
        </w:rPr>
        <w:lastRenderedPageBreak/>
        <w:t>志们继续保持艰苦奋斗的作风”。在党的二十大上，习近平同志要求全党同志“务必不忘初心、牢记使命，务必谦虚谨慎艰苦奋斗，务必敢于斗争善于斗争”。从“两个务必”到“三个务必”（</w:t>
      </w:r>
      <w:r w:rsidRPr="00851A40">
        <w:rPr>
          <w:rFonts w:ascii="宋体" w:hAnsi="宋体"/>
          <w:kern w:val="0"/>
          <w:szCs w:val="21"/>
        </w:rPr>
        <w:t>   </w:t>
      </w:r>
      <w:r w:rsidRPr="00851A40">
        <w:rPr>
          <w:rFonts w:ascii="宋体" w:hAnsi="宋体"/>
          <w:szCs w:val="21"/>
        </w:rPr>
        <w:t>）</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A．是我们党坚持与时俱进，领导人民群众进行伟大社会革命的生动写照</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B．彰显了中国化时代化的马克思主义具有鲜活的生命力</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C．体现了我们党坚持科学执政、民主执政、依法执政，始终保持党的先进性与纯洁性</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D．说明我们党坚持从严治党，高度重视思想建设、组织建设、作风建设</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8．截至2022年底，我国60周岁及以上老年人超过2.8亿，占全国总人口19.8%。随着老龄化问题日益突出，社会</w:t>
      </w:r>
      <w:proofErr w:type="gramStart"/>
      <w:r w:rsidRPr="00851A40">
        <w:rPr>
          <w:rFonts w:ascii="宋体" w:hAnsi="宋体"/>
          <w:szCs w:val="21"/>
        </w:rPr>
        <w:t>适</w:t>
      </w:r>
      <w:proofErr w:type="gramEnd"/>
      <w:r w:rsidRPr="00851A40">
        <w:rPr>
          <w:rFonts w:ascii="宋体" w:hAnsi="宋体"/>
          <w:szCs w:val="21"/>
        </w:rPr>
        <w:t>老化改造正成为一项重要任务。全国政协委员围绕“加快社会</w:t>
      </w:r>
      <w:proofErr w:type="gramStart"/>
      <w:r w:rsidRPr="00851A40">
        <w:rPr>
          <w:rFonts w:ascii="宋体" w:hAnsi="宋体"/>
          <w:szCs w:val="21"/>
        </w:rPr>
        <w:t>适</w:t>
      </w:r>
      <w:proofErr w:type="gramEnd"/>
      <w:r w:rsidRPr="00851A40">
        <w:rPr>
          <w:rFonts w:ascii="宋体" w:hAnsi="宋体"/>
          <w:szCs w:val="21"/>
        </w:rPr>
        <w:t>老化改造”纷纷提出意见建议。（下为意见节选）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706"/>
      </w:tblGrid>
      <w:tr w:rsidR="001229A9" w:rsidRPr="00851A40">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完善体制机制，加强</w:t>
            </w:r>
            <w:proofErr w:type="gramStart"/>
            <w:r w:rsidRPr="00851A40">
              <w:rPr>
                <w:rFonts w:ascii="宋体" w:hAnsi="宋体"/>
                <w:szCs w:val="21"/>
              </w:rPr>
              <w:t>适</w:t>
            </w:r>
            <w:proofErr w:type="gramEnd"/>
            <w:r w:rsidRPr="00851A40">
              <w:rPr>
                <w:rFonts w:ascii="宋体" w:hAnsi="宋体"/>
                <w:szCs w:val="21"/>
              </w:rPr>
              <w:t>老化改造的实施，验收与监管。加快居家，社区</w:t>
            </w:r>
            <w:proofErr w:type="gramStart"/>
            <w:r w:rsidRPr="00851A40">
              <w:rPr>
                <w:rFonts w:ascii="宋体" w:hAnsi="宋体"/>
                <w:szCs w:val="21"/>
              </w:rPr>
              <w:t>适</w:t>
            </w:r>
            <w:proofErr w:type="gramEnd"/>
            <w:r w:rsidRPr="00851A40">
              <w:rPr>
                <w:rFonts w:ascii="宋体" w:hAnsi="宋体"/>
                <w:szCs w:val="21"/>
              </w:rPr>
              <w:t>老化改造，让老年人享受家门口的便利。</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加强公共</w:t>
            </w:r>
            <w:proofErr w:type="gramStart"/>
            <w:r w:rsidRPr="00851A40">
              <w:rPr>
                <w:rFonts w:ascii="宋体" w:hAnsi="宋体"/>
                <w:szCs w:val="21"/>
              </w:rPr>
              <w:t>场域适</w:t>
            </w:r>
            <w:proofErr w:type="gramEnd"/>
            <w:r w:rsidRPr="00851A40">
              <w:rPr>
                <w:rFonts w:ascii="宋体" w:hAnsi="宋体"/>
                <w:szCs w:val="21"/>
              </w:rPr>
              <w:t>老化改造，打造老年友好型社会。</w:t>
            </w:r>
          </w:p>
        </w:tc>
      </w:tr>
    </w:tbl>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对材料认识正确的是（</w:t>
      </w:r>
      <w:r w:rsidRPr="00851A40">
        <w:rPr>
          <w:rFonts w:ascii="宋体" w:hAnsi="宋体"/>
          <w:kern w:val="0"/>
          <w:szCs w:val="21"/>
        </w:rPr>
        <w:t>   </w:t>
      </w:r>
      <w:r w:rsidRPr="00851A40">
        <w:rPr>
          <w:rFonts w:ascii="宋体" w:hAnsi="宋体"/>
          <w:szCs w:val="21"/>
        </w:rPr>
        <w:t>）</w:t>
      </w:r>
      <w:r w:rsidR="00851A40" w:rsidRPr="00851A40">
        <w:rPr>
          <w:rFonts w:ascii="宋体" w:hAnsi="宋体"/>
          <w:szCs w:val="21"/>
        </w:rPr>
        <w:t>A．①②</w:t>
      </w:r>
      <w:r w:rsidR="00851A40" w:rsidRPr="00851A40">
        <w:rPr>
          <w:rFonts w:ascii="宋体" w:hAnsi="宋体"/>
          <w:szCs w:val="21"/>
        </w:rPr>
        <w:tab/>
        <w:t>B．②④</w:t>
      </w:r>
      <w:r w:rsidR="00851A40" w:rsidRPr="00851A40">
        <w:rPr>
          <w:rFonts w:ascii="宋体" w:hAnsi="宋体"/>
          <w:szCs w:val="21"/>
        </w:rPr>
        <w:tab/>
        <w:t>C．②③</w:t>
      </w:r>
      <w:r w:rsidR="00851A40" w:rsidRPr="00851A40">
        <w:rPr>
          <w:rFonts w:ascii="宋体" w:hAnsi="宋体"/>
          <w:szCs w:val="21"/>
        </w:rPr>
        <w:tab/>
        <w:t>D．③④</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①现阶段政协委员的中心工作是顺应时代要求，加快</w:t>
      </w:r>
      <w:proofErr w:type="gramStart"/>
      <w:r w:rsidRPr="00851A40">
        <w:rPr>
          <w:rFonts w:ascii="宋体" w:hAnsi="宋体"/>
          <w:szCs w:val="21"/>
        </w:rPr>
        <w:t>适</w:t>
      </w:r>
      <w:proofErr w:type="gramEnd"/>
      <w:r w:rsidRPr="00851A40">
        <w:rPr>
          <w:rFonts w:ascii="宋体" w:hAnsi="宋体"/>
          <w:szCs w:val="21"/>
        </w:rPr>
        <w:t>老化改造②政协委员积极履职，满足人民对美好生活的需要</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③政治协商是政协委员解决民生痛点的重要渠道</w:t>
      </w:r>
      <w:r w:rsidR="00851A40">
        <w:rPr>
          <w:rFonts w:ascii="宋体" w:hAnsi="宋体" w:hint="eastAsia"/>
          <w:szCs w:val="21"/>
        </w:rPr>
        <w:t xml:space="preserve"> </w:t>
      </w:r>
      <w:r w:rsidR="00851A40">
        <w:rPr>
          <w:rFonts w:ascii="宋体" w:hAnsi="宋体"/>
          <w:szCs w:val="21"/>
        </w:rPr>
        <w:t xml:space="preserve">             </w:t>
      </w:r>
      <w:r w:rsidRPr="00851A40">
        <w:rPr>
          <w:rFonts w:ascii="宋体" w:hAnsi="宋体"/>
          <w:szCs w:val="21"/>
        </w:rPr>
        <w:t>④加快社会</w:t>
      </w:r>
      <w:proofErr w:type="gramStart"/>
      <w:r w:rsidRPr="00851A40">
        <w:rPr>
          <w:rFonts w:ascii="宋体" w:hAnsi="宋体"/>
          <w:szCs w:val="21"/>
        </w:rPr>
        <w:t>适</w:t>
      </w:r>
      <w:proofErr w:type="gramEnd"/>
      <w:r w:rsidRPr="00851A40">
        <w:rPr>
          <w:rFonts w:ascii="宋体" w:hAnsi="宋体"/>
          <w:szCs w:val="21"/>
        </w:rPr>
        <w:t>老化改造需要凝聚共识、协商推动</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9．老旧小院人员复杂，没有物业，日常事务协调难度大。S市设立联席会议制度，街道和社区党组织牵头，由驻区单位、党员代表、居民代表、社会组织等组建对话平台，充分讨论，共同破解小院改造和治理僵局。这一做法的工作特色是（</w:t>
      </w:r>
      <w:r w:rsidRPr="00851A40">
        <w:rPr>
          <w:rFonts w:ascii="宋体" w:hAnsi="宋体"/>
          <w:kern w:val="0"/>
          <w:szCs w:val="21"/>
        </w:rPr>
        <w:t>   </w:t>
      </w:r>
      <w:r w:rsidRPr="00851A40">
        <w:rPr>
          <w:rFonts w:ascii="宋体" w:hAnsi="宋体"/>
          <w:szCs w:val="21"/>
        </w:rPr>
        <w:t>）</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A．发挥人民的主体作用，</w:t>
      </w:r>
      <w:proofErr w:type="gramStart"/>
      <w:r w:rsidRPr="00851A40">
        <w:rPr>
          <w:rFonts w:ascii="宋体" w:hAnsi="宋体"/>
          <w:szCs w:val="21"/>
        </w:rPr>
        <w:t>吸纳多元</w:t>
      </w:r>
      <w:proofErr w:type="gramEnd"/>
      <w:r w:rsidRPr="00851A40">
        <w:rPr>
          <w:rFonts w:ascii="宋体" w:hAnsi="宋体"/>
          <w:szCs w:val="21"/>
        </w:rPr>
        <w:t>主体合理表达，共建共治</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B．听取行业意见，采用少数服从多数的原则，齐抓共管</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C．坚持党的领导，转变政府工作作风，</w:t>
      </w:r>
      <w:proofErr w:type="gramStart"/>
      <w:r w:rsidRPr="00851A40">
        <w:rPr>
          <w:rFonts w:ascii="宋体" w:hAnsi="宋体"/>
          <w:szCs w:val="21"/>
        </w:rPr>
        <w:t>践行</w:t>
      </w:r>
      <w:proofErr w:type="gramEnd"/>
      <w:r w:rsidRPr="00851A40">
        <w:rPr>
          <w:rFonts w:ascii="宋体" w:hAnsi="宋体"/>
          <w:szCs w:val="21"/>
        </w:rPr>
        <w:t>群众观点</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D．发扬人民民主，通过政治协商凝聚共识，促进社会和谐</w:t>
      </w:r>
    </w:p>
    <w:p w:rsidR="001229A9" w:rsidRPr="00851A40" w:rsidRDefault="00323A4C" w:rsidP="00851A40">
      <w:pPr>
        <w:shd w:val="clear" w:color="auto" w:fill="FFFFFF"/>
        <w:jc w:val="left"/>
        <w:textAlignment w:val="center"/>
        <w:rPr>
          <w:rFonts w:ascii="宋体" w:hAnsi="宋体"/>
          <w:szCs w:val="21"/>
        </w:rPr>
      </w:pPr>
      <w:r w:rsidRPr="00851A40">
        <w:rPr>
          <w:rFonts w:ascii="宋体" w:hAnsi="宋体"/>
          <w:szCs w:val="21"/>
        </w:rPr>
        <w:t>10．“治未病”思想源自《黄帝内经》，是中医学的重要特色和精髓之一，其主要内容包括：未病养生防病于先、欲病施治防微杜渐、已病早治防止传变、</w:t>
      </w:r>
      <w:proofErr w:type="gramStart"/>
      <w:r w:rsidRPr="00851A40">
        <w:rPr>
          <w:rFonts w:ascii="宋体" w:hAnsi="宋体"/>
          <w:szCs w:val="21"/>
        </w:rPr>
        <w:t>痿</w:t>
      </w:r>
      <w:proofErr w:type="gramEnd"/>
      <w:r w:rsidRPr="00851A40">
        <w:rPr>
          <w:rFonts w:ascii="宋体" w:hAnsi="宋体"/>
          <w:szCs w:val="21"/>
        </w:rPr>
        <w:t>（病愈）后调摄（调养）防其复发。“治未病”思想给我们的哲学启示是（</w:t>
      </w:r>
      <w:r w:rsidRPr="00851A40">
        <w:rPr>
          <w:rFonts w:ascii="宋体" w:hAnsi="宋体"/>
          <w:kern w:val="0"/>
          <w:szCs w:val="21"/>
        </w:rPr>
        <w:t>   </w:t>
      </w:r>
      <w:r w:rsidRPr="00851A40">
        <w:rPr>
          <w:rFonts w:ascii="宋体" w:hAnsi="宋体"/>
          <w:szCs w:val="21"/>
        </w:rPr>
        <w:t>）</w:t>
      </w:r>
    </w:p>
    <w:p w:rsidR="001229A9" w:rsidRPr="00851A40" w:rsidRDefault="00323A4C" w:rsidP="00851A40">
      <w:pPr>
        <w:shd w:val="clear" w:color="auto" w:fill="FFFFFF"/>
        <w:tabs>
          <w:tab w:val="left" w:pos="4156"/>
        </w:tabs>
        <w:jc w:val="left"/>
        <w:textAlignment w:val="center"/>
        <w:rPr>
          <w:rFonts w:ascii="宋体" w:hAnsi="宋体"/>
          <w:szCs w:val="21"/>
        </w:rPr>
      </w:pPr>
      <w:r w:rsidRPr="00851A40">
        <w:rPr>
          <w:rFonts w:ascii="宋体" w:hAnsi="宋体"/>
          <w:szCs w:val="21"/>
        </w:rPr>
        <w:t>A．完善客观规律，尽力而为</w:t>
      </w:r>
      <w:r w:rsidRPr="00851A40">
        <w:rPr>
          <w:rFonts w:ascii="宋体" w:hAnsi="宋体"/>
          <w:szCs w:val="21"/>
        </w:rPr>
        <w:tab/>
        <w:t>B．重视事物质变，防患未然</w:t>
      </w:r>
    </w:p>
    <w:p w:rsidR="001229A9" w:rsidRPr="00851A40" w:rsidRDefault="00323A4C" w:rsidP="00851A40">
      <w:pPr>
        <w:shd w:val="clear" w:color="auto" w:fill="FFFFFF"/>
        <w:tabs>
          <w:tab w:val="left" w:pos="4156"/>
        </w:tabs>
        <w:jc w:val="left"/>
        <w:textAlignment w:val="center"/>
        <w:rPr>
          <w:rFonts w:ascii="宋体" w:hAnsi="宋体"/>
          <w:szCs w:val="21"/>
        </w:rPr>
      </w:pPr>
      <w:r w:rsidRPr="00851A40">
        <w:rPr>
          <w:rFonts w:ascii="宋体" w:hAnsi="宋体"/>
          <w:szCs w:val="21"/>
        </w:rPr>
        <w:t>C．发挥主观能动性，未雨绸缪</w:t>
      </w:r>
      <w:r w:rsidRPr="00851A40">
        <w:rPr>
          <w:rFonts w:ascii="宋体" w:hAnsi="宋体"/>
          <w:szCs w:val="21"/>
        </w:rPr>
        <w:tab/>
        <w:t>D．抓住主要矛盾，居安思危</w:t>
      </w:r>
    </w:p>
    <w:p w:rsidR="001229A9" w:rsidRDefault="00323A4C" w:rsidP="00851A40">
      <w:pPr>
        <w:shd w:val="clear" w:color="auto" w:fill="FFFFFF"/>
        <w:ind w:firstLine="420"/>
        <w:jc w:val="left"/>
        <w:textAlignment w:val="center"/>
      </w:pPr>
      <w:r>
        <w:t>11</w:t>
      </w:r>
      <w:r>
        <w:t>．</w:t>
      </w:r>
      <w:r>
        <w:rPr>
          <w:rFonts w:ascii="楷体" w:eastAsia="楷体" w:hAnsi="楷体" w:cs="楷体"/>
        </w:rPr>
        <w:t>2023年党中央</w:t>
      </w:r>
      <w:proofErr w:type="gramStart"/>
      <w:r>
        <w:rPr>
          <w:rFonts w:ascii="楷体" w:eastAsia="楷体" w:hAnsi="楷体" w:cs="楷体"/>
        </w:rPr>
        <w:t>作出</w:t>
      </w:r>
      <w:proofErr w:type="gramEnd"/>
      <w:r>
        <w:rPr>
          <w:rFonts w:ascii="楷体" w:eastAsia="楷体" w:hAnsi="楷体" w:cs="楷体"/>
        </w:rPr>
        <w:t>一系列新部署，继续坚持制度治党、依规治党。</w:t>
      </w:r>
    </w:p>
    <w:p w:rsidR="001229A9" w:rsidRDefault="00323A4C" w:rsidP="00851A40">
      <w:pPr>
        <w:shd w:val="clear" w:color="auto" w:fill="FFFFFF"/>
        <w:ind w:firstLine="420"/>
        <w:jc w:val="left"/>
        <w:textAlignment w:val="center"/>
      </w:pPr>
      <w:r>
        <w:t>◆</w:t>
      </w:r>
      <w:r>
        <w:rPr>
          <w:rFonts w:ascii="楷体" w:eastAsia="楷体" w:hAnsi="楷体" w:cs="楷体"/>
        </w:rPr>
        <w:t>《中央党内法规制定工作规划纲要(2023</w:t>
      </w:r>
      <w:r>
        <w:t>—</w:t>
      </w:r>
      <w:r>
        <w:rPr>
          <w:rFonts w:ascii="楷体" w:eastAsia="楷体" w:hAnsi="楷体" w:cs="楷体"/>
        </w:rPr>
        <w:t>2027年)》要求把党的领导贯彻落实到改革发展稳定、内政外交国防、治党治国治军各领域各方面各环节，确保党始终成为中国特色社会主义事业的坚强领导核心。</w:t>
      </w:r>
    </w:p>
    <w:p w:rsidR="001229A9" w:rsidRDefault="00323A4C" w:rsidP="00851A40">
      <w:pPr>
        <w:shd w:val="clear" w:color="auto" w:fill="FFFFFF"/>
        <w:ind w:firstLine="420"/>
        <w:jc w:val="left"/>
        <w:textAlignment w:val="center"/>
      </w:pPr>
      <w:r>
        <w:t>◆</w:t>
      </w:r>
      <w:r>
        <w:rPr>
          <w:rFonts w:ascii="楷体" w:eastAsia="楷体" w:hAnsi="楷体" w:cs="楷体"/>
        </w:rPr>
        <w:t>《中央反腐败协调小组工作规划(2023</w:t>
      </w:r>
      <w:r>
        <w:t>—</w:t>
      </w:r>
      <w:r>
        <w:rPr>
          <w:rFonts w:ascii="楷体" w:eastAsia="楷体" w:hAnsi="楷体" w:cs="楷体"/>
        </w:rPr>
        <w:t>2027年)》要求始终坚持以习近平新时代中国特色社会主义思想统领反腐败工作，紧盯重点问题、重点对象、重点领域，把严的基调、严的措施、严的氛围长期坚持下去。</w:t>
      </w:r>
    </w:p>
    <w:p w:rsidR="001229A9" w:rsidRDefault="00323A4C" w:rsidP="00851A40">
      <w:pPr>
        <w:shd w:val="clear" w:color="auto" w:fill="FFFFFF"/>
        <w:ind w:firstLine="420"/>
        <w:jc w:val="left"/>
        <w:textAlignment w:val="center"/>
      </w:pPr>
      <w:r>
        <w:t>◆</w:t>
      </w:r>
      <w:r>
        <w:rPr>
          <w:rFonts w:ascii="楷体" w:eastAsia="楷体" w:hAnsi="楷体" w:cs="楷体"/>
        </w:rPr>
        <w:t>《全国干部教育培训规划(2023-2027年)》要求干部要树立正确的权力观、政绩观、事业观，提高推动高质量发展本领、服务群众本领，紧密结合实践遇到的新问题，解决人民群众</w:t>
      </w:r>
      <w:proofErr w:type="gramStart"/>
      <w:r>
        <w:rPr>
          <w:rFonts w:ascii="楷体" w:eastAsia="楷体" w:hAnsi="楷体" w:cs="楷体"/>
        </w:rPr>
        <w:t>急难愁盼问题</w:t>
      </w:r>
      <w:proofErr w:type="gramEnd"/>
      <w:r>
        <w:rPr>
          <w:rFonts w:ascii="楷体" w:eastAsia="楷体" w:hAnsi="楷体" w:cs="楷体"/>
        </w:rPr>
        <w:t>。</w:t>
      </w:r>
    </w:p>
    <w:p w:rsidR="001229A9" w:rsidRDefault="00323A4C" w:rsidP="00851A40">
      <w:pPr>
        <w:shd w:val="clear" w:color="auto" w:fill="FFFFFF"/>
        <w:ind w:firstLine="420"/>
        <w:jc w:val="left"/>
        <w:textAlignment w:val="center"/>
      </w:pPr>
      <w:r>
        <w:rPr>
          <w:rFonts w:ascii="楷体" w:eastAsia="楷体" w:hAnsi="楷体" w:cs="楷体"/>
        </w:rPr>
        <w:t>一系列工作规划为促进党的高质量建设提供了基本遵循。</w:t>
      </w:r>
    </w:p>
    <w:p w:rsidR="001229A9" w:rsidRDefault="00323A4C" w:rsidP="00851A40">
      <w:pPr>
        <w:shd w:val="clear" w:color="auto" w:fill="FFFFFF"/>
        <w:jc w:val="left"/>
        <w:textAlignment w:val="center"/>
      </w:pPr>
      <w:r>
        <w:t>结合材料，运用《中国特色社会主义》《政治与法治》的知识，阐述我党以高质量规划推进高质量党建的内在逻辑。</w:t>
      </w:r>
      <w:r w:rsidR="003A7945">
        <w:rPr>
          <w:rFonts w:hint="eastAsia"/>
        </w:rPr>
        <w:t>（</w:t>
      </w:r>
      <w:r w:rsidR="003A7945">
        <w:rPr>
          <w:rFonts w:hint="eastAsia"/>
        </w:rPr>
        <w:t>1</w:t>
      </w:r>
      <w:r w:rsidR="003A7945">
        <w:t>0</w:t>
      </w:r>
      <w:r w:rsidR="003A7945">
        <w:rPr>
          <w:rFonts w:hint="eastAsia"/>
        </w:rPr>
        <w:t>分）</w:t>
      </w:r>
    </w:p>
    <w:p w:rsidR="00417228" w:rsidRPr="00417228" w:rsidRDefault="00417228" w:rsidP="00417228">
      <w:pPr>
        <w:widowControl/>
        <w:spacing w:line="312" w:lineRule="auto"/>
        <w:jc w:val="left"/>
        <w:rPr>
          <w:rFonts w:ascii="黑体" w:eastAsia="黑体" w:hAnsi="宋体" w:cs="黑体"/>
          <w:b/>
          <w:bCs/>
          <w:color w:val="000000"/>
          <w:szCs w:val="21"/>
          <w:u w:val="dotted"/>
          <w:lang w:bidi="ar"/>
        </w:rPr>
      </w:pPr>
      <w:r w:rsidRPr="00417228">
        <w:rPr>
          <w:rFonts w:ascii="黑体" w:eastAsia="黑体" w:hAnsi="宋体" w:cs="黑体" w:hint="eastAsia"/>
          <w:b/>
          <w:bCs/>
          <w:color w:val="000000"/>
          <w:szCs w:val="21"/>
          <w:lang w:bidi="ar"/>
        </w:rPr>
        <w:t>【答】</w:t>
      </w:r>
      <w:r w:rsidRPr="00417228">
        <w:rPr>
          <w:rFonts w:ascii="黑体" w:eastAsia="黑体" w:hAnsi="宋体" w:cs="黑体" w:hint="eastAsia"/>
          <w:b/>
          <w:bCs/>
          <w:color w:val="000000"/>
          <w:szCs w:val="21"/>
          <w:u w:val="dotted"/>
          <w:lang w:bidi="ar"/>
        </w:rPr>
        <w:t xml:space="preserve">                                                                                               </w:t>
      </w:r>
    </w:p>
    <w:p w:rsidR="00417228" w:rsidRPr="00417228" w:rsidRDefault="00417228" w:rsidP="00417228">
      <w:pPr>
        <w:widowControl/>
        <w:spacing w:line="312" w:lineRule="auto"/>
        <w:jc w:val="left"/>
        <w:rPr>
          <w:rFonts w:ascii="黑体" w:eastAsia="黑体" w:hAnsi="宋体" w:cs="黑体"/>
          <w:b/>
          <w:bCs/>
          <w:color w:val="000000"/>
          <w:szCs w:val="21"/>
          <w:u w:val="dotted"/>
          <w:lang w:bidi="ar"/>
        </w:rPr>
      </w:pPr>
      <w:r w:rsidRPr="00417228">
        <w:rPr>
          <w:rFonts w:ascii="黑体" w:eastAsia="黑体" w:hAnsi="宋体" w:cs="黑体" w:hint="eastAsia"/>
          <w:b/>
          <w:bCs/>
          <w:color w:val="000000"/>
          <w:szCs w:val="21"/>
          <w:u w:val="dotted"/>
          <w:lang w:bidi="ar"/>
        </w:rPr>
        <w:t xml:space="preserve">                                                                                                     </w:t>
      </w:r>
    </w:p>
    <w:p w:rsidR="00417228" w:rsidRPr="00417228" w:rsidRDefault="00417228" w:rsidP="00417228">
      <w:pPr>
        <w:widowControl/>
        <w:spacing w:line="312" w:lineRule="auto"/>
        <w:jc w:val="left"/>
        <w:rPr>
          <w:rFonts w:ascii="黑体" w:eastAsia="黑体" w:hAnsi="宋体" w:cs="黑体"/>
          <w:b/>
          <w:bCs/>
          <w:color w:val="000000"/>
          <w:szCs w:val="21"/>
          <w:u w:val="dotted"/>
          <w:lang w:bidi="ar"/>
        </w:rPr>
      </w:pPr>
      <w:r w:rsidRPr="00417228">
        <w:rPr>
          <w:rFonts w:ascii="黑体" w:eastAsia="黑体" w:hAnsi="宋体" w:cs="黑体" w:hint="eastAsia"/>
          <w:b/>
          <w:bCs/>
          <w:color w:val="000000"/>
          <w:szCs w:val="21"/>
          <w:u w:val="dotted"/>
          <w:lang w:bidi="ar"/>
        </w:rPr>
        <w:t xml:space="preserve">                                                                                                    </w:t>
      </w:r>
    </w:p>
    <w:p w:rsidR="00417228" w:rsidRPr="00417228" w:rsidRDefault="00417228" w:rsidP="00417228">
      <w:pPr>
        <w:widowControl/>
        <w:spacing w:line="312" w:lineRule="auto"/>
        <w:jc w:val="left"/>
        <w:rPr>
          <w:rFonts w:ascii="黑体" w:eastAsia="黑体" w:hAnsi="宋体" w:cs="黑体"/>
          <w:b/>
          <w:bCs/>
          <w:color w:val="000000"/>
          <w:szCs w:val="21"/>
          <w:u w:val="dotted"/>
          <w:lang w:bidi="ar"/>
        </w:rPr>
      </w:pPr>
      <w:r w:rsidRPr="00417228">
        <w:rPr>
          <w:rFonts w:ascii="黑体" w:eastAsia="黑体" w:hAnsi="宋体" w:cs="黑体" w:hint="eastAsia"/>
          <w:b/>
          <w:bCs/>
          <w:color w:val="000000"/>
          <w:szCs w:val="21"/>
          <w:u w:val="dotted"/>
          <w:lang w:bidi="ar"/>
        </w:rPr>
        <w:t xml:space="preserve">                                                                                                    </w:t>
      </w:r>
    </w:p>
    <w:p w:rsidR="00417228" w:rsidRPr="00417228" w:rsidRDefault="00417228" w:rsidP="00417228">
      <w:pPr>
        <w:widowControl/>
        <w:spacing w:line="312" w:lineRule="auto"/>
        <w:jc w:val="left"/>
        <w:rPr>
          <w:rFonts w:ascii="黑体" w:eastAsia="黑体" w:hAnsi="宋体" w:cs="黑体"/>
          <w:b/>
          <w:bCs/>
          <w:color w:val="000000"/>
          <w:szCs w:val="21"/>
          <w:u w:val="dotted"/>
          <w:lang w:bidi="ar"/>
        </w:rPr>
      </w:pPr>
      <w:r w:rsidRPr="00417228">
        <w:rPr>
          <w:rFonts w:ascii="黑体" w:eastAsia="黑体" w:hAnsi="宋体" w:cs="黑体" w:hint="eastAsia"/>
          <w:b/>
          <w:bCs/>
          <w:color w:val="000000"/>
          <w:szCs w:val="21"/>
          <w:u w:val="dotted"/>
          <w:lang w:bidi="ar"/>
        </w:rPr>
        <w:t xml:space="preserve">                                                                                                    </w:t>
      </w:r>
    </w:p>
    <w:p w:rsidR="00417228" w:rsidRPr="00417228" w:rsidRDefault="00417228" w:rsidP="00417228">
      <w:pPr>
        <w:widowControl/>
        <w:spacing w:line="312" w:lineRule="auto"/>
        <w:jc w:val="left"/>
        <w:rPr>
          <w:rFonts w:ascii="黑体" w:eastAsia="黑体" w:hAnsi="宋体" w:cs="黑体"/>
          <w:b/>
          <w:bCs/>
          <w:color w:val="000000"/>
          <w:szCs w:val="21"/>
          <w:u w:val="dotted"/>
          <w:lang w:bidi="ar"/>
        </w:rPr>
      </w:pPr>
      <w:r w:rsidRPr="00417228">
        <w:rPr>
          <w:rFonts w:ascii="黑体" w:eastAsia="黑体" w:hAnsi="宋体" w:cs="黑体" w:hint="eastAsia"/>
          <w:b/>
          <w:bCs/>
          <w:color w:val="000000"/>
          <w:szCs w:val="21"/>
          <w:u w:val="dotted"/>
          <w:lang w:bidi="ar"/>
        </w:rPr>
        <w:t xml:space="preserve">                                                                                                            </w:t>
      </w:r>
    </w:p>
    <w:p w:rsidR="00417228" w:rsidRPr="00417228" w:rsidRDefault="00417228" w:rsidP="00417228">
      <w:pPr>
        <w:widowControl/>
        <w:spacing w:line="312" w:lineRule="auto"/>
        <w:jc w:val="left"/>
        <w:rPr>
          <w:rFonts w:ascii="黑体" w:eastAsia="黑体" w:hAnsi="宋体" w:cs="黑体"/>
          <w:b/>
          <w:bCs/>
          <w:color w:val="000000"/>
          <w:szCs w:val="21"/>
          <w:u w:val="dotted"/>
          <w:lang w:bidi="ar"/>
        </w:rPr>
      </w:pPr>
      <w:r w:rsidRPr="00417228">
        <w:rPr>
          <w:rFonts w:ascii="黑体" w:eastAsia="黑体" w:hAnsi="宋体" w:cs="黑体" w:hint="eastAsia"/>
          <w:b/>
          <w:bCs/>
          <w:color w:val="000000"/>
          <w:szCs w:val="21"/>
          <w:u w:val="dotted"/>
          <w:lang w:bidi="ar"/>
        </w:rPr>
        <w:t xml:space="preserve">                                                                                                             </w:t>
      </w:r>
    </w:p>
    <w:p w:rsidR="00417228" w:rsidRPr="00417228" w:rsidRDefault="00417228" w:rsidP="00417228">
      <w:pPr>
        <w:widowControl/>
        <w:spacing w:line="312" w:lineRule="auto"/>
        <w:jc w:val="left"/>
        <w:rPr>
          <w:rFonts w:ascii="黑体" w:eastAsia="黑体" w:hAnsi="宋体" w:cs="黑体"/>
          <w:b/>
          <w:bCs/>
          <w:color w:val="000000"/>
          <w:szCs w:val="21"/>
          <w:u w:val="dotted"/>
          <w:lang w:bidi="ar"/>
        </w:rPr>
      </w:pPr>
      <w:r w:rsidRPr="00417228">
        <w:rPr>
          <w:rFonts w:ascii="黑体" w:eastAsia="黑体" w:hAnsi="宋体" w:cs="黑体" w:hint="eastAsia"/>
          <w:b/>
          <w:bCs/>
          <w:color w:val="000000"/>
          <w:szCs w:val="21"/>
          <w:u w:val="dotted"/>
          <w:lang w:bidi="ar"/>
        </w:rPr>
        <w:t xml:space="preserve">                                                                                                    </w:t>
      </w:r>
    </w:p>
    <w:p w:rsidR="003A7945" w:rsidRDefault="00417228" w:rsidP="0097640A">
      <w:pPr>
        <w:widowControl/>
        <w:spacing w:line="312" w:lineRule="auto"/>
        <w:jc w:val="left"/>
        <w:rPr>
          <w:rFonts w:ascii="黑体" w:eastAsia="黑体" w:hAnsi="黑体" w:cs="黑体"/>
          <w:b/>
          <w:sz w:val="30"/>
        </w:rPr>
      </w:pPr>
      <w:r w:rsidRPr="00417228">
        <w:rPr>
          <w:rFonts w:ascii="黑体" w:eastAsia="黑体" w:hAnsi="宋体" w:cs="黑体" w:hint="eastAsia"/>
          <w:b/>
          <w:bCs/>
          <w:color w:val="000000"/>
          <w:szCs w:val="21"/>
          <w:u w:val="dotted"/>
          <w:lang w:bidi="ar"/>
        </w:rPr>
        <w:t xml:space="preserve">                                                                                                    </w:t>
      </w:r>
    </w:p>
    <w:p w:rsidR="001229A9" w:rsidRDefault="00417228" w:rsidP="0097640A">
      <w:pPr>
        <w:shd w:val="clear" w:color="auto" w:fill="FFFFFF"/>
        <w:spacing w:line="360" w:lineRule="auto"/>
        <w:jc w:val="center"/>
        <w:textAlignment w:val="center"/>
      </w:pPr>
      <w:r w:rsidRPr="00851A40">
        <w:rPr>
          <w:noProof/>
        </w:rPr>
        <w:lastRenderedPageBreak/>
        <w:drawing>
          <wp:inline distT="0" distB="0" distL="114300" distR="114300" wp14:anchorId="469311EC" wp14:editId="13235E48">
            <wp:extent cx="12700" cy="12700"/>
            <wp:effectExtent l="0" t="0" r="0" b="0"/>
            <wp:docPr id="1915447874" name="图片 191544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8"/>
                    <a:stretch>
                      <a:fillRect/>
                    </a:stretch>
                  </pic:blipFill>
                  <pic:spPr>
                    <a:xfrm>
                      <a:off x="0" y="0"/>
                      <a:ext cx="12700" cy="12700"/>
                    </a:xfrm>
                    <a:prstGeom prst="rect">
                      <a:avLst/>
                    </a:prstGeom>
                  </pic:spPr>
                </pic:pic>
              </a:graphicData>
            </a:graphic>
          </wp:inline>
        </w:drawing>
      </w:r>
    </w:p>
    <w:sectPr w:rsidR="001229A9" w:rsidSect="00417228">
      <w:footerReference w:type="even" r:id="rId14"/>
      <w:footerReference w:type="default" r:id="rId15"/>
      <w:pgSz w:w="11906" w:h="16838" w:code="9"/>
      <w:pgMar w:top="720" w:right="720" w:bottom="720" w:left="720" w:header="283" w:footer="283"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3A4C" w:rsidRDefault="00323A4C">
      <w:r>
        <w:separator/>
      </w:r>
    </w:p>
  </w:endnote>
  <w:endnote w:type="continuationSeparator" w:id="0">
    <w:p w:rsidR="00323A4C" w:rsidRDefault="0032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11B" w:rsidRPr="0064153B" w:rsidRDefault="00796AE8" w:rsidP="0064153B">
    <w:pPr>
      <w:jc w:val="center"/>
    </w:pPr>
    <w:r>
      <w:rPr>
        <w:rFonts w:hint="eastAsia"/>
      </w:rPr>
      <w:t>练习</w:t>
    </w:r>
    <w:r w:rsidR="00323A4C">
      <w:rPr>
        <w:rFonts w:hint="eastAsia"/>
      </w:rPr>
      <w:t>第</w:t>
    </w:r>
    <w:r w:rsidR="00323A4C">
      <w:fldChar w:fldCharType="begin"/>
    </w:r>
    <w:r w:rsidR="00065CD2">
      <w:instrText xml:space="preserve"> =</w:instrText>
    </w:r>
    <w:r w:rsidR="00FA429B">
      <w:fldChar w:fldCharType="begin"/>
    </w:r>
    <w:r w:rsidR="00323A4C">
      <w:instrText xml:space="preserve"> page </w:instrText>
    </w:r>
    <w:r w:rsidR="00FA429B">
      <w:fldChar w:fldCharType="separate"/>
    </w:r>
    <w:r>
      <w:rPr>
        <w:noProof/>
      </w:rPr>
      <w:instrText>2</w:instrText>
    </w:r>
    <w:r w:rsidR="00FA429B">
      <w:rPr>
        <w:noProof/>
      </w:rPr>
      <w:fldChar w:fldCharType="end"/>
    </w:r>
    <w:r w:rsidR="00065CD2">
      <w:instrText xml:space="preserve"> </w:instrText>
    </w:r>
    <w:r w:rsidR="00323A4C">
      <w:fldChar w:fldCharType="separate"/>
    </w:r>
    <w:r>
      <w:rPr>
        <w:noProof/>
      </w:rPr>
      <w:t>2</w:t>
    </w:r>
    <w:r w:rsidR="00323A4C">
      <w:fldChar w:fldCharType="end"/>
    </w:r>
    <w:r w:rsidR="00323A4C">
      <w:rPr>
        <w:rFonts w:hint="eastAsia"/>
      </w:rPr>
      <w:t>页，共</w:t>
    </w:r>
    <w:r w:rsidR="00323A4C">
      <w:fldChar w:fldCharType="begin"/>
    </w:r>
    <w:r w:rsidR="003F38F2">
      <w:instrText xml:space="preserve"> </w:instrText>
    </w:r>
    <w:r w:rsidR="003F38F2">
      <w:rPr>
        <w:rFonts w:hint="eastAsia"/>
      </w:rPr>
      <w:instrText>=</w:instrText>
    </w:r>
    <w:r w:rsidR="00FA429B">
      <w:fldChar w:fldCharType="begin"/>
    </w:r>
    <w:r w:rsidR="00323A4C">
      <w:instrText xml:space="preserve"> sectionpages </w:instrText>
    </w:r>
    <w:r w:rsidR="00FA429B">
      <w:fldChar w:fldCharType="separate"/>
    </w:r>
    <w:r>
      <w:rPr>
        <w:noProof/>
      </w:rPr>
      <w:instrText>2</w:instrText>
    </w:r>
    <w:r w:rsidR="00FA429B">
      <w:rPr>
        <w:noProof/>
      </w:rPr>
      <w:fldChar w:fldCharType="end"/>
    </w:r>
    <w:r w:rsidR="003F38F2">
      <w:instrText xml:space="preserve"> </w:instrText>
    </w:r>
    <w:r w:rsidR="00323A4C">
      <w:fldChar w:fldCharType="separate"/>
    </w:r>
    <w:r>
      <w:rPr>
        <w:noProof/>
      </w:rPr>
      <w:t>2</w:t>
    </w:r>
    <w:r w:rsidR="00323A4C">
      <w:fldChar w:fldCharType="end"/>
    </w:r>
    <w:r w:rsidR="00323A4C">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611B" w:rsidRPr="0064153B" w:rsidRDefault="00796AE8" w:rsidP="0064153B">
    <w:pPr>
      <w:jc w:val="center"/>
    </w:pPr>
    <w:r>
      <w:rPr>
        <w:rFonts w:hint="eastAsia"/>
      </w:rPr>
      <w:t>练习</w:t>
    </w:r>
    <w:r w:rsidR="00323A4C">
      <w:rPr>
        <w:rFonts w:hint="eastAsia"/>
      </w:rPr>
      <w:t>第</w:t>
    </w:r>
    <w:r w:rsidR="00323A4C">
      <w:fldChar w:fldCharType="begin"/>
    </w:r>
    <w:r w:rsidR="00065CD2">
      <w:instrText xml:space="preserve"> =</w:instrText>
    </w:r>
    <w:r w:rsidR="00FA429B">
      <w:fldChar w:fldCharType="begin"/>
    </w:r>
    <w:r w:rsidR="00323A4C">
      <w:instrText xml:space="preserve"> page </w:instrText>
    </w:r>
    <w:r w:rsidR="00FA429B">
      <w:fldChar w:fldCharType="separate"/>
    </w:r>
    <w:r>
      <w:rPr>
        <w:noProof/>
      </w:rPr>
      <w:instrText>1</w:instrText>
    </w:r>
    <w:r w:rsidR="00FA429B">
      <w:rPr>
        <w:noProof/>
      </w:rPr>
      <w:fldChar w:fldCharType="end"/>
    </w:r>
    <w:r w:rsidR="00065CD2">
      <w:instrText xml:space="preserve"> </w:instrText>
    </w:r>
    <w:r w:rsidR="00323A4C">
      <w:fldChar w:fldCharType="separate"/>
    </w:r>
    <w:r>
      <w:rPr>
        <w:noProof/>
      </w:rPr>
      <w:t>1</w:t>
    </w:r>
    <w:r w:rsidR="00323A4C">
      <w:fldChar w:fldCharType="end"/>
    </w:r>
    <w:r w:rsidR="00323A4C">
      <w:rPr>
        <w:rFonts w:hint="eastAsia"/>
      </w:rPr>
      <w:t>页，共</w:t>
    </w:r>
    <w:r w:rsidR="00323A4C">
      <w:fldChar w:fldCharType="begin"/>
    </w:r>
    <w:r w:rsidR="003F38F2">
      <w:instrText xml:space="preserve"> </w:instrText>
    </w:r>
    <w:r w:rsidR="003F38F2">
      <w:rPr>
        <w:rFonts w:hint="eastAsia"/>
      </w:rPr>
      <w:instrText>=</w:instrText>
    </w:r>
    <w:r w:rsidR="00FA429B">
      <w:fldChar w:fldCharType="begin"/>
    </w:r>
    <w:r w:rsidR="00323A4C">
      <w:instrText xml:space="preserve"> sectionpages </w:instrText>
    </w:r>
    <w:r w:rsidR="00FA429B">
      <w:fldChar w:fldCharType="separate"/>
    </w:r>
    <w:r>
      <w:rPr>
        <w:noProof/>
      </w:rPr>
      <w:instrText>2</w:instrText>
    </w:r>
    <w:r w:rsidR="00FA429B">
      <w:rPr>
        <w:noProof/>
      </w:rPr>
      <w:fldChar w:fldCharType="end"/>
    </w:r>
    <w:r w:rsidR="003F38F2">
      <w:instrText xml:space="preserve"> </w:instrText>
    </w:r>
    <w:r w:rsidR="00323A4C">
      <w:fldChar w:fldCharType="separate"/>
    </w:r>
    <w:r>
      <w:rPr>
        <w:noProof/>
      </w:rPr>
      <w:t>2</w:t>
    </w:r>
    <w:r w:rsidR="00323A4C">
      <w:fldChar w:fldCharType="end"/>
    </w:r>
    <w:r w:rsidR="00323A4C">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3A4C" w:rsidRDefault="00323A4C">
      <w:r>
        <w:separator/>
      </w:r>
    </w:p>
  </w:footnote>
  <w:footnote w:type="continuationSeparator" w:id="0">
    <w:p w:rsidR="00323A4C" w:rsidRDefault="0032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8.5pt;height:22.5pt;visibility:visible;mso-wrap-style:square" o:bullet="t">
        <v:imagedata r:id="rId1" o:title=""/>
      </v:shape>
    </w:pict>
  </w:numPicBullet>
  <w:abstractNum w:abstractNumId="0" w15:restartNumberingAfterBreak="0">
    <w:nsid w:val="63D07B24"/>
    <w:multiLevelType w:val="hybridMultilevel"/>
    <w:tmpl w:val="C5BEAA30"/>
    <w:lvl w:ilvl="0" w:tplc="A1D2685A">
      <w:start w:val="1"/>
      <w:numFmt w:val="bullet"/>
      <w:lvlText w:val=""/>
      <w:lvlPicBulletId w:val="0"/>
      <w:lvlJc w:val="left"/>
      <w:pPr>
        <w:tabs>
          <w:tab w:val="num" w:pos="440"/>
        </w:tabs>
        <w:ind w:left="440" w:firstLine="0"/>
      </w:pPr>
      <w:rPr>
        <w:rFonts w:ascii="Symbol" w:hAnsi="Symbol" w:hint="default"/>
      </w:rPr>
    </w:lvl>
    <w:lvl w:ilvl="1" w:tplc="9CC0DA4A" w:tentative="1">
      <w:start w:val="1"/>
      <w:numFmt w:val="bullet"/>
      <w:lvlText w:val=""/>
      <w:lvlJc w:val="left"/>
      <w:pPr>
        <w:tabs>
          <w:tab w:val="num" w:pos="880"/>
        </w:tabs>
        <w:ind w:left="880" w:firstLine="0"/>
      </w:pPr>
      <w:rPr>
        <w:rFonts w:ascii="Symbol" w:hAnsi="Symbol" w:hint="default"/>
      </w:rPr>
    </w:lvl>
    <w:lvl w:ilvl="2" w:tplc="FFACFB0A" w:tentative="1">
      <w:start w:val="1"/>
      <w:numFmt w:val="bullet"/>
      <w:lvlText w:val=""/>
      <w:lvlJc w:val="left"/>
      <w:pPr>
        <w:tabs>
          <w:tab w:val="num" w:pos="1320"/>
        </w:tabs>
        <w:ind w:left="1320" w:firstLine="0"/>
      </w:pPr>
      <w:rPr>
        <w:rFonts w:ascii="Symbol" w:hAnsi="Symbol" w:hint="default"/>
      </w:rPr>
    </w:lvl>
    <w:lvl w:ilvl="3" w:tplc="381252D8" w:tentative="1">
      <w:start w:val="1"/>
      <w:numFmt w:val="bullet"/>
      <w:lvlText w:val=""/>
      <w:lvlJc w:val="left"/>
      <w:pPr>
        <w:tabs>
          <w:tab w:val="num" w:pos="1760"/>
        </w:tabs>
        <w:ind w:left="1760" w:firstLine="0"/>
      </w:pPr>
      <w:rPr>
        <w:rFonts w:ascii="Symbol" w:hAnsi="Symbol" w:hint="default"/>
      </w:rPr>
    </w:lvl>
    <w:lvl w:ilvl="4" w:tplc="85D00BBA" w:tentative="1">
      <w:start w:val="1"/>
      <w:numFmt w:val="bullet"/>
      <w:lvlText w:val=""/>
      <w:lvlJc w:val="left"/>
      <w:pPr>
        <w:tabs>
          <w:tab w:val="num" w:pos="2200"/>
        </w:tabs>
        <w:ind w:left="2200" w:firstLine="0"/>
      </w:pPr>
      <w:rPr>
        <w:rFonts w:ascii="Symbol" w:hAnsi="Symbol" w:hint="default"/>
      </w:rPr>
    </w:lvl>
    <w:lvl w:ilvl="5" w:tplc="3F9E1710" w:tentative="1">
      <w:start w:val="1"/>
      <w:numFmt w:val="bullet"/>
      <w:lvlText w:val=""/>
      <w:lvlJc w:val="left"/>
      <w:pPr>
        <w:tabs>
          <w:tab w:val="num" w:pos="2640"/>
        </w:tabs>
        <w:ind w:left="2640" w:firstLine="0"/>
      </w:pPr>
      <w:rPr>
        <w:rFonts w:ascii="Symbol" w:hAnsi="Symbol" w:hint="default"/>
      </w:rPr>
    </w:lvl>
    <w:lvl w:ilvl="6" w:tplc="14021322" w:tentative="1">
      <w:start w:val="1"/>
      <w:numFmt w:val="bullet"/>
      <w:lvlText w:val=""/>
      <w:lvlJc w:val="left"/>
      <w:pPr>
        <w:tabs>
          <w:tab w:val="num" w:pos="3080"/>
        </w:tabs>
        <w:ind w:left="3080" w:firstLine="0"/>
      </w:pPr>
      <w:rPr>
        <w:rFonts w:ascii="Symbol" w:hAnsi="Symbol" w:hint="default"/>
      </w:rPr>
    </w:lvl>
    <w:lvl w:ilvl="7" w:tplc="5546AF70" w:tentative="1">
      <w:start w:val="1"/>
      <w:numFmt w:val="bullet"/>
      <w:lvlText w:val=""/>
      <w:lvlJc w:val="left"/>
      <w:pPr>
        <w:tabs>
          <w:tab w:val="num" w:pos="3520"/>
        </w:tabs>
        <w:ind w:left="3520" w:firstLine="0"/>
      </w:pPr>
      <w:rPr>
        <w:rFonts w:ascii="Symbol" w:hAnsi="Symbol" w:hint="default"/>
      </w:rPr>
    </w:lvl>
    <w:lvl w:ilvl="8" w:tplc="D71ABAEE" w:tentative="1">
      <w:start w:val="1"/>
      <w:numFmt w:val="bullet"/>
      <w:lvlText w:val=""/>
      <w:lvlJc w:val="left"/>
      <w:pPr>
        <w:tabs>
          <w:tab w:val="num" w:pos="3960"/>
        </w:tabs>
        <w:ind w:left="3960" w:firstLine="0"/>
      </w:pPr>
      <w:rPr>
        <w:rFonts w:ascii="Symbol" w:hAnsi="Symbol" w:hint="default"/>
      </w:rPr>
    </w:lvl>
  </w:abstractNum>
  <w:num w:numId="1" w16cid:durableId="175211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232A6"/>
    <w:rsid w:val="00043B54"/>
    <w:rsid w:val="00065CD2"/>
    <w:rsid w:val="001229A9"/>
    <w:rsid w:val="001D7A06"/>
    <w:rsid w:val="00284433"/>
    <w:rsid w:val="002A1EC6"/>
    <w:rsid w:val="002E035E"/>
    <w:rsid w:val="00323A4C"/>
    <w:rsid w:val="00332EB6"/>
    <w:rsid w:val="003A7945"/>
    <w:rsid w:val="003F38F2"/>
    <w:rsid w:val="00417228"/>
    <w:rsid w:val="005B4374"/>
    <w:rsid w:val="0064153B"/>
    <w:rsid w:val="006B16C5"/>
    <w:rsid w:val="00776133"/>
    <w:rsid w:val="00796AE8"/>
    <w:rsid w:val="00851A40"/>
    <w:rsid w:val="00855687"/>
    <w:rsid w:val="008C07DE"/>
    <w:rsid w:val="0097640A"/>
    <w:rsid w:val="009E611B"/>
    <w:rsid w:val="00A30CCE"/>
    <w:rsid w:val="00AC3E9C"/>
    <w:rsid w:val="00B546E5"/>
    <w:rsid w:val="00BC4F14"/>
    <w:rsid w:val="00BC62FB"/>
    <w:rsid w:val="00BF535F"/>
    <w:rsid w:val="00C806B0"/>
    <w:rsid w:val="00E476EE"/>
    <w:rsid w:val="00EF035E"/>
    <w:rsid w:val="00FA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B5CAB21"/>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 w:type="paragraph" w:styleId="a7">
    <w:name w:val="List Paragraph"/>
    <w:basedOn w:val="a"/>
    <w:uiPriority w:val="34"/>
    <w:qFormat/>
    <w:rsid w:val="00851A40"/>
    <w:pPr>
      <w:ind w:firstLineChars="200" w:firstLine="420"/>
    </w:pPr>
  </w:style>
  <w:style w:type="table" w:customStyle="1" w:styleId="1">
    <w:name w:val="网格型1"/>
    <w:uiPriority w:val="99"/>
    <w:unhideWhenUsed/>
    <w:qFormat/>
    <w:rsid w:val="00851A40"/>
    <w:pPr>
      <w:widowControl w:val="0"/>
      <w:jc w:val="both"/>
    </w:pPr>
    <w:rPr>
      <w:rFonts w:eastAsia="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cp:lastModifiedBy>
  <cp:revision>22</cp:revision>
  <dcterms:created xsi:type="dcterms:W3CDTF">2017-07-19T12:07:00Z</dcterms:created>
  <dcterms:modified xsi:type="dcterms:W3CDTF">2023-12-23T11:42:00Z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0a20cfae3c0340f9a9ee11154914d852mjewmdyynde0na</vt:lpwstr>
  </property>
</Properties>
</file>