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sz w:val="30"/>
        </w:rPr>
      </w:pPr>
      <w:r>
        <w:rPr>
          <w:rFonts w:hint="eastAsia" w:ascii="黑体" w:hAnsi="黑体" w:eastAsia="黑体" w:cs="黑体"/>
          <w:b/>
          <w:sz w:val="30"/>
        </w:rPr>
        <w:t>江苏省仪征中学2024届高三政治滚动练习</w:t>
      </w:r>
      <w:r>
        <w:rPr>
          <w:rFonts w:hint="eastAsia" w:ascii="黑体" w:hAnsi="黑体" w:eastAsia="黑体" w:cs="黑体"/>
          <w:b/>
          <w:sz w:val="30"/>
          <w:lang w:val="en-US" w:eastAsia="zh-CN"/>
        </w:rPr>
        <w:t>6</w:t>
      </w:r>
      <w:r>
        <w:rPr>
          <w:rFonts w:ascii="黑体" w:hAnsi="黑体" w:eastAsia="黑体" w:cs="黑体"/>
          <w:b/>
          <w:sz w:val="30"/>
        </w:rPr>
        <w:t xml:space="preserve">     </w:t>
      </w:r>
    </w:p>
    <w:p>
      <w:pPr>
        <w:spacing w:line="264" w:lineRule="auto"/>
        <w:ind w:firstLine="2310" w:firstLineChars="1100"/>
        <w:jc w:val="left"/>
        <w:textAlignment w:val="center"/>
        <w:rPr>
          <w:rFonts w:ascii="宋体" w:hAnsi="宋体" w:cs="宋体"/>
        </w:rPr>
      </w:pPr>
      <w:r>
        <w:rPr>
          <w:rFonts w:hint="eastAsia" w:ascii="宋体" w:hAnsi="宋体" w:cs="宋体"/>
        </w:rPr>
        <w:t>班级：</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姓名：</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b/>
          <w:bCs/>
        </w:rPr>
        <w:t>选择题错误数量：</w:t>
      </w:r>
      <w:r>
        <w:rPr>
          <w:rFonts w:hint="eastAsia" w:ascii="宋体" w:hAnsi="宋体" w:cs="宋体"/>
          <w:b/>
          <w:bCs/>
          <w:u w:val="single"/>
        </w:rPr>
        <w:t xml:space="preserve"> </w:t>
      </w:r>
      <w:r>
        <w:rPr>
          <w:rFonts w:ascii="宋体" w:hAnsi="宋体" w:cs="宋体"/>
          <w:b/>
          <w:bCs/>
          <w:u w:val="single"/>
        </w:rPr>
        <w:t xml:space="preserve">         </w:t>
      </w:r>
      <w:r>
        <w:rPr>
          <w:rFonts w:ascii="宋体" w:hAnsi="宋体" w:cs="宋体"/>
        </w:rPr>
        <w:t xml:space="preserve">  </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881"/>
        <w:gridCol w:w="901"/>
        <w:gridCol w:w="901"/>
        <w:gridCol w:w="901"/>
        <w:gridCol w:w="901"/>
        <w:gridCol w:w="901"/>
        <w:gridCol w:w="901"/>
        <w:gridCol w:w="882"/>
        <w:gridCol w:w="86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8"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题号</w:t>
            </w:r>
          </w:p>
        </w:tc>
        <w:tc>
          <w:tcPr>
            <w:tcW w:w="88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1</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2</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3</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4</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5</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6</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7</w:t>
            </w:r>
          </w:p>
        </w:tc>
        <w:tc>
          <w:tcPr>
            <w:tcW w:w="882"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8</w:t>
            </w:r>
          </w:p>
        </w:tc>
        <w:tc>
          <w:tcPr>
            <w:tcW w:w="862"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9</w:t>
            </w:r>
          </w:p>
        </w:tc>
        <w:tc>
          <w:tcPr>
            <w:tcW w:w="855"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1</w:t>
            </w:r>
            <w:r>
              <w:rPr>
                <w:rFonts w:ascii="黑体" w:hAnsi="黑体" w:eastAsia="黑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8"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答案</w:t>
            </w:r>
          </w:p>
        </w:tc>
        <w:tc>
          <w:tcPr>
            <w:tcW w:w="88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882" w:type="dxa"/>
          </w:tcPr>
          <w:p>
            <w:pPr>
              <w:spacing w:line="288" w:lineRule="auto"/>
              <w:jc w:val="center"/>
              <w:rPr>
                <w:rFonts w:ascii="黑体" w:hAnsi="黑体" w:eastAsia="黑体" w:cs="宋体"/>
                <w:kern w:val="0"/>
                <w:sz w:val="21"/>
                <w:szCs w:val="21"/>
              </w:rPr>
            </w:pPr>
          </w:p>
        </w:tc>
        <w:tc>
          <w:tcPr>
            <w:tcW w:w="862" w:type="dxa"/>
          </w:tcPr>
          <w:p>
            <w:pPr>
              <w:spacing w:line="288" w:lineRule="auto"/>
              <w:jc w:val="center"/>
              <w:rPr>
                <w:rFonts w:ascii="黑体" w:hAnsi="黑体" w:eastAsia="黑体" w:cs="宋体"/>
                <w:kern w:val="0"/>
                <w:sz w:val="21"/>
                <w:szCs w:val="21"/>
              </w:rPr>
            </w:pPr>
          </w:p>
        </w:tc>
        <w:tc>
          <w:tcPr>
            <w:tcW w:w="855" w:type="dxa"/>
          </w:tcPr>
          <w:p>
            <w:pPr>
              <w:spacing w:line="288" w:lineRule="auto"/>
              <w:jc w:val="center"/>
              <w:rPr>
                <w:rFonts w:ascii="黑体" w:hAnsi="黑体" w:eastAsia="黑体" w:cs="宋体"/>
                <w:kern w:val="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1．我国在对某遗址进行考古发掘的过程中发现了大量玉器、石器、陶器、骨器以及碳化稻，其中，有被定为国家一级文物的云雷纹豆和带骨瑁、骨镦的石钺。据此可以推测当时社会生产关系的特点最有可能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①生产工具改进推动经济生活转向生产性经济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②开始出现军队、法庭、监狱等暴力机关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③以家庭为单位的个体劳动代替以氏族为单位的共同劳动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④生产工具、牲畜、土地逐渐变成私有财产</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2．某居民去办理户政业务，因异地往返不便，一时难以提供相关证明。户籍民警了解到这一情况，主动告知该居民可以采用“个人承诺”的方式先期提交材料，后续由派出所联系有关部门进行核实，最终手续得以顺利完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楷体" w:hAnsi="楷体" w:eastAsia="楷体" w:cs="楷体"/>
                <w:sz w:val="21"/>
                <w:szCs w:val="21"/>
              </w:rPr>
            </w:pPr>
            <w:r>
              <w:rPr>
                <w:rFonts w:hint="eastAsia" w:ascii="楷体" w:hAnsi="楷体" w:eastAsia="楷体" w:cs="楷体"/>
                <w:sz w:val="21"/>
                <w:szCs w:val="21"/>
              </w:rPr>
              <w:t>北京市户政领域适用“告知承诺制”的情形中，承诺内容如下：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楷体" w:hAnsi="楷体" w:eastAsia="楷体" w:cs="楷体"/>
                <w:sz w:val="21"/>
                <w:szCs w:val="21"/>
              </w:rPr>
            </w:pPr>
            <w:r>
              <w:rPr>
                <w:rFonts w:hint="eastAsia" w:ascii="楷体" w:hAnsi="楷体" w:eastAsia="楷体" w:cs="楷体"/>
                <w:sz w:val="21"/>
                <w:szCs w:val="21"/>
              </w:rPr>
              <w:t>◇申请人所填写的基本信息、提交的所需材料真实、合法、有效、完整。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楷体" w:hAnsi="楷体" w:eastAsia="楷体" w:cs="楷体"/>
                <w:sz w:val="21"/>
                <w:szCs w:val="21"/>
              </w:rPr>
            </w:pPr>
            <w:r>
              <w:rPr>
                <w:rFonts w:hint="eastAsia" w:ascii="楷体" w:hAnsi="楷体" w:eastAsia="楷体" w:cs="楷体"/>
                <w:sz w:val="21"/>
                <w:szCs w:val="21"/>
              </w:rPr>
              <w:t>◇申请人已经知晓告知的全部内容。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楷体" w:hAnsi="楷体" w:eastAsia="楷体" w:cs="楷体"/>
                <w:sz w:val="21"/>
                <w:szCs w:val="21"/>
              </w:rPr>
            </w:pPr>
            <w:r>
              <w:rPr>
                <w:rFonts w:hint="eastAsia" w:ascii="楷体" w:hAnsi="楷体" w:eastAsia="楷体" w:cs="楷体"/>
                <w:sz w:val="21"/>
                <w:szCs w:val="21"/>
              </w:rPr>
              <w:t>◇申请人愿意承担不实承诺的法律责任，以及告知的违诺失信惩戒后果。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楷体" w:hAnsi="楷体" w:eastAsia="楷体" w:cs="楷体"/>
                <w:sz w:val="21"/>
                <w:szCs w:val="21"/>
              </w:rPr>
            </w:pPr>
            <w:r>
              <w:rPr>
                <w:rFonts w:hint="eastAsia" w:ascii="楷体" w:hAnsi="楷体" w:eastAsia="楷体" w:cs="楷体"/>
                <w:sz w:val="21"/>
                <w:szCs w:val="21"/>
              </w:rPr>
              <w:t>◇申请人所作承诺是申请人真实意思的表示。</w:t>
            </w: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对上述材料的解读，正确的是（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①申请人明确其承诺为真实的意思表示，体现了民事活动的自愿原则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②申请人承诺失实应承担法律责任，说明权力与责任是相匹配的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③政务信息资源共享渠道畅通，有助于“告知承诺制”的落实</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④政府通过“减证”实现了便民利民，践行以人民为中心的思想</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3．由于受到全球贸易投资保护主义升温、生产要素价格上涨、资源环境制约、产业结构不合理等经济发展深层次矛盾和结构性问题影响，我国对外贸易的传统优势正逐渐减弱。面对外贸形势的变化，我国应该（</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A．降低出口商品价格，不断扩大国际竞争优势</w:t>
      </w:r>
      <w:r>
        <w:rPr>
          <w:rFonts w:hint="eastAsia" w:ascii="宋体" w:hAnsi="宋体" w:cs="宋体"/>
          <w:sz w:val="21"/>
          <w:szCs w:val="21"/>
          <w:lang w:val="en-US" w:eastAsia="zh-CN"/>
        </w:rPr>
        <w:t xml:space="preserve">   </w:t>
      </w:r>
      <w:r>
        <w:rPr>
          <w:rFonts w:hint="eastAsia" w:ascii="宋体" w:hAnsi="宋体" w:eastAsia="宋体" w:cs="宋体"/>
          <w:sz w:val="21"/>
          <w:szCs w:val="21"/>
        </w:rPr>
        <w:t>B．坚持创新驱动，推动外贸向内涵式发展转变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C．坚持市场多元化战略，推动进出口平衡发展</w:t>
      </w:r>
      <w:r>
        <w:rPr>
          <w:rFonts w:hint="eastAsia" w:ascii="宋体" w:hAnsi="宋体" w:cs="宋体"/>
          <w:sz w:val="21"/>
          <w:szCs w:val="21"/>
          <w:lang w:val="en-US" w:eastAsia="zh-CN"/>
        </w:rPr>
        <w:t xml:space="preserve">   </w:t>
      </w:r>
      <w:r>
        <w:rPr>
          <w:rFonts w:hint="eastAsia" w:ascii="宋体" w:hAnsi="宋体" w:eastAsia="宋体" w:cs="宋体"/>
          <w:sz w:val="21"/>
          <w:szCs w:val="21"/>
        </w:rPr>
        <w:t>D．坚持核心技术自主可控，破局外方“卡脖子”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4．2023年9月23日，叙利亚总统出席19届杭州亚运会开幕式。叙利亚同地区国家近期积极开展互动，对外释放出积极信号，中方希望有关进展能够为叙利亚政治进程注入新的动力。中方强调，国际社会要共同打击叙利亚境内的恐怖组织，共同阻止对恐怖势力的纵容、包庇或政治利用。这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①中国积极参与国际治理，在国际社会中的地位得到了显著提升</w:t>
      </w:r>
      <w:r>
        <w:rPr>
          <w:rFonts w:hint="eastAsia" w:ascii="宋体" w:hAnsi="宋体" w:cs="宋体"/>
          <w:sz w:val="21"/>
          <w:szCs w:val="21"/>
          <w:lang w:val="en-US" w:eastAsia="zh-CN"/>
        </w:rPr>
        <w:t xml:space="preserve">     </w:t>
      </w:r>
      <w:r>
        <w:rPr>
          <w:rFonts w:hint="eastAsia" w:ascii="宋体" w:hAnsi="宋体" w:eastAsia="宋体" w:cs="宋体"/>
          <w:sz w:val="21"/>
          <w:szCs w:val="21"/>
        </w:rPr>
        <w:t>A．①③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②中国作为负责任大国，是推动世界和平与发展事业的积极力量</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③国际社会在维护世界发展和促进人类文明进步方面发挥重要作用</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④我国坚定维护《联合国宪章》宗旨和以联合国为核心的国际体系</w:t>
      </w:r>
      <w:r>
        <w:rPr>
          <w:rFonts w:hint="eastAsia" w:ascii="宋体" w:hAnsi="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5．央行逆回购是指中国人民银行向一级交易商(包括商业银行)购买有价证券，并约定在未来特定日期将有价证券卖给一级交易商的交易行为。2023年7月27日，中国人民银行以利率招标方式开展了1140亿元逆回购操作，这一操作带来的影响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①发挥积极财政政策的作用，刺激消费和投资</w:t>
      </w:r>
      <w:r>
        <w:rPr>
          <w:rFonts w:hint="eastAsia" w:ascii="宋体" w:hAnsi="宋体" w:cs="宋体"/>
          <w:sz w:val="21"/>
          <w:szCs w:val="21"/>
          <w:lang w:val="en-US" w:eastAsia="zh-CN"/>
        </w:rPr>
        <w:t xml:space="preserve">     </w:t>
      </w:r>
      <w:r>
        <w:rPr>
          <w:rFonts w:hint="eastAsia" w:ascii="宋体" w:hAnsi="宋体" w:eastAsia="宋体" w:cs="宋体"/>
          <w:sz w:val="21"/>
          <w:szCs w:val="21"/>
        </w:rPr>
        <w:t>②维护银行体系流动性合理充裕，稳定市场预期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③增加商业银行的资金供给，助力实体经济发展</w:t>
      </w:r>
      <w:r>
        <w:rPr>
          <w:rFonts w:hint="eastAsia" w:ascii="宋体" w:hAnsi="宋体" w:cs="宋体"/>
          <w:sz w:val="21"/>
          <w:szCs w:val="21"/>
          <w:lang w:val="en-US" w:eastAsia="zh-CN"/>
        </w:rPr>
        <w:t xml:space="preserve">   </w:t>
      </w:r>
      <w:r>
        <w:rPr>
          <w:rFonts w:hint="eastAsia" w:ascii="宋体" w:hAnsi="宋体" w:eastAsia="宋体" w:cs="宋体"/>
          <w:sz w:val="21"/>
          <w:szCs w:val="21"/>
        </w:rPr>
        <w:t>④减少市场信贷资金的供应，缓解通货膨胀压力</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6．新的《社会保险经办条例》将于2023年12月1日起施行。条例明确规定，经办过程要减少证明材料、缩短办理时限；扩大定点医药机构、完善异地就医备案制度；打击欺诈骗保行为、防止基金跑冒滴漏。对于上述规定的影响路径，下列传导合理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①减少经办证明材料→优化办事环节和流程→降低制度性交易成本</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②扩大定点医药机构→增加药品报销种类→提高医疗保障水平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③打击欺诈骗保行为→维护基金安全→保障社会成员生活安全的“最后一道防线”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59264" behindDoc="1" locked="0" layoutInCell="1" allowOverlap="1">
            <wp:simplePos x="0" y="0"/>
            <wp:positionH relativeFrom="column">
              <wp:posOffset>4972050</wp:posOffset>
            </wp:positionH>
            <wp:positionV relativeFrom="paragraph">
              <wp:posOffset>127635</wp:posOffset>
            </wp:positionV>
            <wp:extent cx="1423670" cy="1192530"/>
            <wp:effectExtent l="0" t="0" r="62230" b="45720"/>
            <wp:wrapTight wrapText="bothSides">
              <wp:wrapPolygon>
                <wp:start x="0" y="0"/>
                <wp:lineTo x="0" y="21393"/>
                <wp:lineTo x="21388" y="21393"/>
                <wp:lineTo x="21388" y="0"/>
                <wp:lineTo x="0" y="0"/>
              </wp:wrapPolygon>
            </wp:wrapTight>
            <wp:docPr id="100003" name="图片 100003" descr="@@@e812c9fc-357c-4b42-b457-f7fe5ba6c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812c9fc-357c-4b42-b457-f7fe5ba6c61c"/>
                    <pic:cNvPicPr>
                      <a:picLocks noChangeAspect="1"/>
                    </pic:cNvPicPr>
                  </pic:nvPicPr>
                  <pic:blipFill>
                    <a:blip r:embed="rId6"/>
                    <a:stretch>
                      <a:fillRect/>
                    </a:stretch>
                  </pic:blipFill>
                  <pic:spPr>
                    <a:xfrm>
                      <a:off x="0" y="0"/>
                      <a:ext cx="1423670" cy="1192530"/>
                    </a:xfrm>
                    <a:prstGeom prst="rect">
                      <a:avLst/>
                    </a:prstGeom>
                  </pic:spPr>
                </pic:pic>
              </a:graphicData>
            </a:graphic>
          </wp:anchor>
        </w:drawing>
      </w:r>
      <w:r>
        <w:rPr>
          <w:rFonts w:hint="eastAsia" w:ascii="宋体" w:hAnsi="宋体" w:eastAsia="宋体" w:cs="宋体"/>
          <w:sz w:val="21"/>
          <w:szCs w:val="21"/>
        </w:rPr>
        <w:t>④完善异地就医备案→健全社保管理运行机制→补齐短板优化服务</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7．下图漫画《陪钓》启示我们要（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A．勇于另辟蹊径，反对墨守成规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B．果断抓住时机，积极促成质变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C．善于因势利导，促进矛盾转化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D．树正确价值观，端正工作作风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8．列宁：“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这启示我们（</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A．实践是检验认识的真理性的重要标准</w:t>
      </w:r>
      <w:r>
        <w:rPr>
          <w:rFonts w:hint="eastAsia" w:ascii="宋体" w:hAnsi="宋体" w:cs="宋体"/>
          <w:sz w:val="21"/>
          <w:szCs w:val="21"/>
          <w:lang w:val="en-US" w:eastAsia="zh-CN"/>
        </w:rPr>
        <w:t xml:space="preserve">      </w:t>
      </w:r>
      <w:r>
        <w:rPr>
          <w:rFonts w:hint="eastAsia" w:ascii="宋体" w:hAnsi="宋体" w:eastAsia="宋体" w:cs="宋体"/>
          <w:sz w:val="21"/>
          <w:szCs w:val="21"/>
        </w:rPr>
        <w:t>B．真理都是主观与客观具体的历史的统一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C．马克思主义是科学的理论和人民的理论</w:t>
      </w:r>
      <w:r>
        <w:rPr>
          <w:rFonts w:hint="eastAsia" w:ascii="宋体" w:hAnsi="宋体" w:cs="宋体"/>
          <w:sz w:val="21"/>
          <w:szCs w:val="21"/>
          <w:lang w:val="en-US" w:eastAsia="zh-CN"/>
        </w:rPr>
        <w:t xml:space="preserve">    </w:t>
      </w:r>
      <w:r>
        <w:rPr>
          <w:rFonts w:hint="eastAsia" w:ascii="宋体" w:hAnsi="宋体" w:eastAsia="宋体" w:cs="宋体"/>
          <w:sz w:val="21"/>
          <w:szCs w:val="21"/>
        </w:rPr>
        <w:t>D．要在价值判断的基础上作出价值选择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9．2023年10月18日，香港特区行政长官李家超出席第三届“一带一路”国际合作高峰论坛开幕式，对于习近平主席宣布国家支持高质量共建“一带一路”的八项行动，李家超表示香港必定会全力参与其中，把握好香港“背靠祖国、联通世界”的优势，积极推动这八项行动。材料体现（</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A．香港特区政府在中央政权统一领导下行使职权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B．祖国是香港发展的坚强后盾和根本的推动力量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C．香港是在中央政府领导下具有相对主权的政治实体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D．香港地区的经济发展事务由香港特区政府依法推进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10．“金砖国家”是新兴市场与发展中国家间的合作机制。2023年8月24日，沙特、伊朗、阿根廷、埃塞俄比亚、埃及与阿联酋成为新的成员国。自此，金砖5国变成金砖11国，几乎囊括亚非拉三大洲主要发展中国家。“金砖国家”扩员（</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A．意味着多边主义成为世界各国的共识</w:t>
      </w:r>
      <w:r>
        <w:rPr>
          <w:rFonts w:hint="eastAsia" w:ascii="宋体" w:hAnsi="宋体" w:cs="宋体"/>
          <w:sz w:val="21"/>
          <w:szCs w:val="21"/>
          <w:lang w:val="en-US" w:eastAsia="zh-CN"/>
        </w:rPr>
        <w:t xml:space="preserve">          </w:t>
      </w:r>
      <w:r>
        <w:rPr>
          <w:rFonts w:hint="eastAsia" w:ascii="宋体" w:hAnsi="宋体" w:eastAsia="宋体" w:cs="宋体"/>
          <w:sz w:val="21"/>
          <w:szCs w:val="21"/>
        </w:rPr>
        <w:t>B．金砖国家已成为当今世界区域合作的典范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210" w:leftChars="100"/>
        <w:jc w:val="left"/>
        <w:textAlignment w:val="center"/>
        <w:rPr>
          <w:rFonts w:hint="eastAsia" w:ascii="宋体" w:hAnsi="宋体" w:eastAsia="宋体" w:cs="宋体"/>
          <w:sz w:val="21"/>
          <w:szCs w:val="21"/>
        </w:rPr>
      </w:pPr>
      <w:r>
        <w:rPr>
          <w:rFonts w:hint="eastAsia" w:ascii="宋体" w:hAnsi="宋体" w:eastAsia="宋体" w:cs="宋体"/>
          <w:sz w:val="21"/>
          <w:szCs w:val="21"/>
        </w:rPr>
        <w:t>C．标志着金砖国家成为发展中国家的合作平台</w:t>
      </w:r>
      <w:r>
        <w:rPr>
          <w:rFonts w:hint="eastAsia" w:ascii="宋体" w:hAnsi="宋体" w:cs="宋体"/>
          <w:sz w:val="21"/>
          <w:szCs w:val="21"/>
          <w:lang w:val="en-US" w:eastAsia="zh-CN"/>
        </w:rPr>
        <w:t xml:space="preserve">    </w:t>
      </w:r>
      <w:r>
        <w:rPr>
          <w:rFonts w:hint="eastAsia" w:ascii="宋体" w:hAnsi="宋体" w:eastAsia="宋体" w:cs="宋体"/>
          <w:sz w:val="21"/>
          <w:szCs w:val="21"/>
        </w:rPr>
        <w:t>D．有利于推动国际格局向多极化方向深入发展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11．2023年10月1日，甲公司总经理李某与乙公司总经理佟某依法签订了一份买卖合同，合同约定乙公司应于15日内向甲公司交付货物，甲公司向乙公司支付定金2万元，并约定违约金3万元。乙公司在运送货物去甲公司的路途中选择走近路，由于道路崎岖，暴雨后路面湿滑，货车翻车，无法按期送达。乙公司总经理佟某在运货途中头部受到撞击，致使精神失常。甲公司要求乙公司双倍返还定金并支付违约金。乙公司则认为，由于佟某精神失常，其签订的合同归于无效，且道路崎岖，暴雨后路面湿滑导致翻车是不可抗力，拒绝赔偿。双方协商未果。就此纠纷，双方向仲裁委员会申请仲裁。其中一方以仲裁裁决对己方不利为由，请求就此纠纷向人民法院提起诉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bookmarkStart w:id="0" w:name="_GoBack"/>
      <w:r>
        <w:rPr>
          <w:rFonts w:hint="eastAsia" w:ascii="宋体" w:hAnsi="宋体" w:eastAsia="宋体" w:cs="宋体"/>
        </w:rPr>
        <w:t>结合材料，运用《法律与生活》的有关知识，针对两公司各自的诉求，分析仲裁委员会该如何仲裁该案件，仲裁后人民法院会如何判决该案件，并简要说明理由。</w:t>
      </w: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分）</w:t>
      </w:r>
    </w:p>
    <w:bookmarkEnd w:id="0"/>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eastAsia="zh-CN"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sectPr>
      <w:footerReference r:id="rId3" w:type="default"/>
      <w:footerReference r:id="rId4" w:type="even"/>
      <w:pgSz w:w="11907" w:h="16839"/>
      <w:pgMar w:top="720" w:right="720" w:bottom="720" w:left="720" w:header="283" w:footer="283"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lang w:eastAsia="zh-CN"/>
      </w:rPr>
      <w:t>练习</w:t>
    </w: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230244C5"/>
    <w:rsid w:val="2E9F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table" w:customStyle="1" w:styleId="8">
    <w:name w:val="网格型1"/>
    <w:unhideWhenUsed/>
    <w:qFormat/>
    <w:uiPriority w:val="99"/>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2023-12-15T08:13:36Z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80e924dc159848569eb535b1a0eb2d42mjuxmjizmzixoa</vt:lpwstr>
  </property>
  <property fmtid="{D5CDD505-2E9C-101B-9397-08002B2CF9AE}" pid="4" name="KSOProductBuildVer">
    <vt:lpwstr>2052-12.1.0.15990</vt:lpwstr>
  </property>
  <property fmtid="{D5CDD505-2E9C-101B-9397-08002B2CF9AE}" pid="5" name="ICV">
    <vt:lpwstr>2F70B0D01A994207B6D3F318F9F13BC3_12</vt:lpwstr>
  </property>
</Properties>
</file>