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eastAsia" w:ascii="宋体" w:hAnsi="宋体" w:eastAsia="宋体" w:cs="宋体"/>
          <w:b/>
          <w:sz w:val="30"/>
          <w:lang w:val="en-US" w:eastAsia="zh-CN"/>
        </w:rPr>
      </w:pPr>
      <w: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6"/>
                    <a:stretch>
                      <a:fillRect/>
                    </a:stretch>
                  </pic:blipFill>
                  <pic:spPr>
                    <a:xfrm>
                      <a:off x="0" y="0"/>
                      <a:ext cx="12700" cy="12700"/>
                    </a:xfrm>
                    <a:prstGeom prst="rect">
                      <a:avLst/>
                    </a:prstGeom>
                  </pic:spPr>
                </pic:pic>
              </a:graphicData>
            </a:graphic>
          </wp:inline>
        </w:drawing>
      </w:r>
      <w:r>
        <w:rPr>
          <w:rFonts w:ascii="宋体" w:hAnsi="宋体" w:cs="宋体"/>
          <w:b/>
          <w:sz w:val="30"/>
        </w:rPr>
        <w:t>图表题</w:t>
      </w:r>
      <w:r>
        <w:drawing>
          <wp:inline distT="0" distB="0" distL="114300" distR="114300">
            <wp:extent cx="12700" cy="12700"/>
            <wp:effectExtent l="0" t="0" r="0" b="0"/>
            <wp:docPr id="1748691764" name="图片 1748691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691764" name="图片 1748691764"/>
                    <pic:cNvPicPr>
                      <a:picLocks noChangeAspect="1"/>
                    </pic:cNvPicPr>
                  </pic:nvPicPr>
                  <pic:blipFill>
                    <a:blip r:embed="rId7"/>
                    <a:stretch>
                      <a:fillRect/>
                    </a:stretch>
                  </pic:blipFill>
                  <pic:spPr>
                    <a:xfrm>
                      <a:off x="0" y="0"/>
                      <a:ext cx="12700" cy="12700"/>
                    </a:xfrm>
                    <a:prstGeom prst="rect">
                      <a:avLst/>
                    </a:prstGeom>
                  </pic:spPr>
                </pic:pic>
              </a:graphicData>
            </a:graphic>
          </wp:inline>
        </w:drawing>
      </w:r>
      <w:r>
        <w:rPr>
          <w:rFonts w:hint="eastAsia" w:ascii="宋体" w:hAnsi="宋体" w:cs="宋体"/>
          <w:b/>
          <w:sz w:val="30"/>
        </w:rPr>
        <w:t>提升练</w:t>
      </w:r>
      <w:r>
        <w:rPr>
          <w:rFonts w:hint="eastAsia" w:ascii="宋体" w:hAnsi="宋体" w:cs="宋体"/>
          <w:b/>
          <w:sz w:val="30"/>
          <w:lang w:val="en-US" w:eastAsia="zh-CN"/>
        </w:rPr>
        <w:t>1</w:t>
      </w:r>
    </w:p>
    <w:p>
      <w:pPr>
        <w:jc w:val="center"/>
        <w:textAlignment w:val="center"/>
        <w:rPr>
          <w:rFonts w:ascii="宋体" w:hAnsi="宋体" w:cs="宋体"/>
          <w:b/>
          <w:sz w:val="30"/>
        </w:rPr>
      </w:pPr>
      <w:r>
        <w:rPr>
          <w:rFonts w:ascii="Calibri" w:hAnsi="Calibri" w:eastAsia="Calibri" w:cs="Calibri"/>
        </w:rPr>
        <w:t>学校:___________姓名：___________班级：___________考号：___________</w:t>
      </w:r>
    </w:p>
    <w:p>
      <w:pPr>
        <w:shd w:val="clear" w:color="auto" w:fill="FFFFFF"/>
        <w:jc w:val="left"/>
        <w:textAlignment w:val="center"/>
      </w:pPr>
      <w:r>
        <w:rPr>
          <w:rFonts w:hint="default"/>
          <w:lang w:val="en-US"/>
        </w:rPr>
        <w:drawing>
          <wp:anchor distT="0" distB="0" distL="0" distR="0" simplePos="0" relativeHeight="251660288" behindDoc="1" locked="0" layoutInCell="1" allowOverlap="1">
            <wp:simplePos x="0" y="0"/>
            <wp:positionH relativeFrom="column">
              <wp:posOffset>3909695</wp:posOffset>
            </wp:positionH>
            <wp:positionV relativeFrom="paragraph">
              <wp:posOffset>179070</wp:posOffset>
            </wp:positionV>
            <wp:extent cx="2686050" cy="1889125"/>
            <wp:effectExtent l="0" t="0" r="0" b="0"/>
            <wp:wrapTight wrapText="bothSides">
              <wp:wrapPolygon>
                <wp:start x="0" y="0"/>
                <wp:lineTo x="0" y="21346"/>
                <wp:lineTo x="21447" y="21346"/>
                <wp:lineTo x="21447" y="0"/>
                <wp:lineTo x="0" y="0"/>
              </wp:wrapPolygon>
            </wp:wrapTight>
            <wp:docPr id="1708188551" name="图片 1708188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188551" name="图片 1708188551"/>
                    <pic:cNvPicPr>
                      <a:picLocks noChangeAspect="1"/>
                    </pic:cNvPicPr>
                  </pic:nvPicPr>
                  <pic:blipFill>
                    <a:blip r:embed="rId8"/>
                    <a:stretch>
                      <a:fillRect/>
                    </a:stretch>
                  </pic:blipFill>
                  <pic:spPr>
                    <a:xfrm>
                      <a:off x="0" y="0"/>
                      <a:ext cx="2694632" cy="1895335"/>
                    </a:xfrm>
                    <a:prstGeom prst="rect">
                      <a:avLst/>
                    </a:prstGeom>
                  </pic:spPr>
                </pic:pic>
              </a:graphicData>
            </a:graphic>
          </wp:anchor>
        </w:drawing>
      </w:r>
      <w:r>
        <w:rPr>
          <w:rFonts w:hint="eastAsia"/>
          <w:lang w:val="en-US" w:eastAsia="zh-CN"/>
        </w:rPr>
        <w:t>1.</w:t>
      </w:r>
      <w:r>
        <w:rPr>
          <w:rFonts w:hint="eastAsia"/>
          <w:b/>
          <w:bCs/>
        </w:rPr>
        <w:t>请概括上图包含的经济信息。（4分）</w:t>
      </w:r>
      <w: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312" w:lineRule="auto"/>
        <w:jc w:val="left"/>
        <w:textAlignment w:val="center"/>
        <w:rPr>
          <w:rFonts w:hint="eastAsia" w:ascii="宋体" w:hAnsi="宋体" w:eastAsia="宋体" w:cs="宋体"/>
        </w:rPr>
      </w:pPr>
      <w:r>
        <w:rPr>
          <w:rFonts w:hint="eastAsia" w:ascii="宋体" w:hAnsi="宋体" w:eastAsia="宋体" w:cs="宋体"/>
        </w:rPr>
        <w:t>【答案】①2015-2019 年中国汽车销量先增后降,增速总体下降。新能源汽车销量增幅较大，并呈现持续增长，但是增速大幅下降。(2分)</w:t>
      </w:r>
      <w:r>
        <w:rPr>
          <w:rFonts w:hint="eastAsia" w:ascii="宋体" w:hAnsi="宋体" w:eastAsia="宋体" w:cs="宋体"/>
        </w:rPr>
        <w:cr/>
      </w:r>
      <w:r>
        <w:rPr>
          <w:rFonts w:hint="eastAsia" w:ascii="宋体" w:hAnsi="宋体" w:eastAsia="宋体" w:cs="宋体"/>
        </w:rPr>
        <w:t>②新能源汽车销量增速高于汽车整体销量增速，但是占中国汽车销量比重仍旧较低,这说明我国消费者消费观念有所转变,但仍需进一步转变,我国汽车产业结构有待优化。(2 分)</w:t>
      </w:r>
    </w:p>
    <w:p>
      <w:pPr>
        <w:shd w:val="clear" w:color="auto" w:fill="FFFFFF"/>
        <w:jc w:val="left"/>
        <w:textAlignment w:val="center"/>
        <w:rPr>
          <w:b/>
          <w:bCs/>
        </w:rPr>
      </w:pPr>
      <w:r>
        <w:cr/>
      </w:r>
    </w:p>
    <w:p>
      <w:pPr>
        <w:shd w:val="clear" w:color="auto" w:fill="FFFFFF"/>
        <w:jc w:val="left"/>
        <w:textAlignment w:val="center"/>
        <w:rPr>
          <w:rFonts w:hint="eastAsia"/>
          <w:b/>
          <w:bCs/>
        </w:rPr>
      </w:pPr>
      <w:r>
        <w:rPr>
          <w:rFonts w:hint="default"/>
          <w:b/>
          <w:bCs/>
          <w:lang w:val="en-US"/>
        </w:rPr>
        <w:drawing>
          <wp:anchor distT="0" distB="0" distL="0" distR="0" simplePos="0" relativeHeight="251661312" behindDoc="1" locked="0" layoutInCell="1" allowOverlap="1">
            <wp:simplePos x="0" y="0"/>
            <wp:positionH relativeFrom="column">
              <wp:posOffset>2328545</wp:posOffset>
            </wp:positionH>
            <wp:positionV relativeFrom="paragraph">
              <wp:posOffset>28575</wp:posOffset>
            </wp:positionV>
            <wp:extent cx="4362450" cy="1790700"/>
            <wp:effectExtent l="0" t="0" r="0" b="0"/>
            <wp:wrapTight wrapText="bothSides">
              <wp:wrapPolygon>
                <wp:start x="0" y="0"/>
                <wp:lineTo x="0" y="21370"/>
                <wp:lineTo x="21506" y="21370"/>
                <wp:lineTo x="21506" y="0"/>
                <wp:lineTo x="0" y="0"/>
              </wp:wrapPolygon>
            </wp:wrapTight>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4377493" cy="1797085"/>
                    </a:xfrm>
                    <a:prstGeom prst="rect">
                      <a:avLst/>
                    </a:prstGeom>
                  </pic:spPr>
                </pic:pic>
              </a:graphicData>
            </a:graphic>
          </wp:anchor>
        </w:drawing>
      </w:r>
      <w:r>
        <w:rPr>
          <w:rFonts w:hint="eastAsia"/>
          <w:b/>
          <w:bCs/>
          <w:lang w:val="en-US" w:eastAsia="zh-CN"/>
        </w:rPr>
        <w:t>2</w:t>
      </w:r>
      <w:r>
        <w:rPr>
          <w:rFonts w:hint="eastAsia"/>
          <w:b/>
          <w:bCs/>
        </w:rPr>
        <w:t>.解读上图包含的经济信息。（4分）</w:t>
      </w:r>
    </w:p>
    <w:p>
      <w:pPr>
        <w:keepNext w:val="0"/>
        <w:keepLines w:val="0"/>
        <w:pageBreakBefore w:val="0"/>
        <w:widowControl w:val="0"/>
        <w:shd w:val="clear" w:color="auto" w:fill="FFFFFF"/>
        <w:kinsoku/>
        <w:wordWrap/>
        <w:overflowPunct/>
        <w:topLinePunct w:val="0"/>
        <w:autoSpaceDE/>
        <w:autoSpaceDN/>
        <w:bidi w:val="0"/>
        <w:adjustRightInd/>
        <w:snapToGrid/>
        <w:spacing w:line="312" w:lineRule="auto"/>
        <w:jc w:val="left"/>
        <w:textAlignment w:val="center"/>
        <w:rPr>
          <w:rFonts w:hint="eastAsia"/>
          <w:b/>
          <w:bCs/>
        </w:rPr>
      </w:pPr>
      <w:r>
        <w:rPr>
          <w:rFonts w:hint="eastAsia" w:ascii="宋体" w:hAnsi="宋体" w:eastAsia="宋体" w:cs="宋体"/>
        </w:rPr>
        <w:t>【答案】①我国石油消费量逐年增加,说明我国经济持续发展。(2 分)</w:t>
      </w:r>
      <w:r>
        <w:rPr>
          <w:rFonts w:hint="eastAsia" w:ascii="宋体" w:hAnsi="宋体" w:eastAsia="宋体" w:cs="宋体"/>
        </w:rPr>
        <w:cr/>
      </w:r>
      <w:r>
        <w:rPr>
          <w:rFonts w:hint="eastAsia" w:ascii="宋体" w:hAnsi="宋体" w:eastAsia="宋体" w:cs="宋体"/>
        </w:rPr>
        <w:t>②我国石油产量远低于消费量,并且呈小幅下降趋势,远远不能满足我国石油需求,这使得我国石油进口量逐年增加,我国石油对外依存度越来越高,我国能源安全存在较大隐患。(2 分)</w:t>
      </w:r>
      <w:r>
        <w:rPr>
          <w:rFonts w:hint="eastAsia" w:ascii="宋体" w:hAnsi="宋体" w:eastAsia="宋体" w:cs="宋体"/>
        </w:rPr>
        <w:cr/>
      </w:r>
      <w:r>
        <w:rPr>
          <w:rFonts w:hint="eastAsia"/>
          <w:b/>
          <w:bCs/>
          <w:lang w:val="en-US" w:eastAsia="zh-CN"/>
        </w:rPr>
        <w:t>3</w:t>
      </w:r>
      <w:r>
        <w:rPr>
          <w:rFonts w:hint="eastAsia"/>
          <w:b/>
          <w:bCs/>
        </w:rPr>
        <w:t>. 2016～2021年我国研究与试验发展(R&amp;D)经费及投入强度情况如下图</w:t>
      </w:r>
    </w:p>
    <w:p>
      <w:pPr>
        <w:shd w:val="clear" w:color="auto" w:fill="FFFFFF"/>
        <w:jc w:val="left"/>
        <w:textAlignment w:val="center"/>
        <w:rPr>
          <w:rFonts w:hint="eastAsia" w:ascii="楷体" w:hAnsi="楷体" w:eastAsia="楷体"/>
        </w:rPr>
      </w:pPr>
      <w:r>
        <w:rPr>
          <w:rFonts w:hint="eastAsia" w:ascii="楷体" w:hAnsi="楷体" w:eastAsia="楷体"/>
        </w:rPr>
        <w:t>注：国际上通常采用研究与试验发展(R&amp;D)活动的规模和强度指标来反映一国的科技实力和核心竞争力。经济合作与发展组织（成员大部分为发达国家）新冠肺炎疫情前的R&amp;D经费与GDP之比的平均水平为2.47%。</w:t>
      </w:r>
      <w:r>
        <w:rPr>
          <w:rFonts w:ascii="楷体" w:hAnsi="楷体" w:eastAsia="楷体"/>
        </w:rPr>
        <w:cr/>
      </w:r>
      <w:r>
        <w:rPr>
          <w:rFonts w:ascii="楷体" w:hAnsi="楷体" w:eastAsia="楷体"/>
        </w:rPr>
        <w:drawing>
          <wp:anchor distT="0" distB="0" distL="114300" distR="114300" simplePos="0" relativeHeight="251659264" behindDoc="1" locked="0" layoutInCell="1" allowOverlap="1">
            <wp:simplePos x="0" y="0"/>
            <wp:positionH relativeFrom="column">
              <wp:posOffset>0</wp:posOffset>
            </wp:positionH>
            <wp:positionV relativeFrom="paragraph">
              <wp:posOffset>76200</wp:posOffset>
            </wp:positionV>
            <wp:extent cx="3994150" cy="1422400"/>
            <wp:effectExtent l="0" t="0" r="6350" b="6350"/>
            <wp:wrapTight wrapText="bothSides">
              <wp:wrapPolygon>
                <wp:start x="0" y="0"/>
                <wp:lineTo x="0" y="21407"/>
                <wp:lineTo x="21531" y="21407"/>
                <wp:lineTo x="21531" y="0"/>
                <wp:lineTo x="0" y="0"/>
              </wp:wrapPolygon>
            </wp:wrapTight>
            <wp:docPr id="101" name="图片 100"/>
            <wp:cNvGraphicFramePr/>
            <a:graphic xmlns:a="http://schemas.openxmlformats.org/drawingml/2006/main">
              <a:graphicData uri="http://schemas.openxmlformats.org/drawingml/2006/picture">
                <pic:pic xmlns:pic="http://schemas.openxmlformats.org/drawingml/2006/picture">
                  <pic:nvPicPr>
                    <pic:cNvPr id="101" name="图片 100"/>
                    <pic:cNvPicPr/>
                  </pic:nvPicPr>
                  <pic:blipFill>
                    <a:blip r:embed="rId10">
                      <a:extLst>
                        <a:ext uri="{28A0092B-C50C-407E-A947-70E740481C1C}">
                          <a14:useLocalDpi xmlns:a14="http://schemas.microsoft.com/office/drawing/2010/main" val="0"/>
                        </a:ext>
                      </a:extLst>
                    </a:blip>
                    <a:stretch>
                      <a:fillRect/>
                    </a:stretch>
                  </pic:blipFill>
                  <pic:spPr>
                    <a:xfrm>
                      <a:off x="0" y="0"/>
                      <a:ext cx="3994150" cy="1422400"/>
                    </a:xfrm>
                    <a:prstGeom prst="rect">
                      <a:avLst/>
                    </a:prstGeom>
                    <a:noFill/>
                    <a:ln w="9525">
                      <a:noFill/>
                    </a:ln>
                  </pic:spPr>
                </pic:pic>
              </a:graphicData>
            </a:graphic>
          </wp:anchor>
        </w:drawing>
      </w:r>
    </w:p>
    <w:p>
      <w:pPr>
        <w:shd w:val="clear" w:color="auto" w:fill="FFFFFF"/>
        <w:jc w:val="left"/>
        <w:textAlignment w:val="center"/>
      </w:pPr>
      <w:r>
        <w:rPr>
          <w:rFonts w:hint="eastAsia" w:ascii="宋体" w:hAnsi="宋体" w:eastAsia="宋体" w:cs="宋体"/>
          <w:b/>
          <w:bCs/>
        </w:rPr>
        <w:t>解读材料包含的经济信息。（4分）</w:t>
      </w:r>
      <w:r>
        <w:rPr>
          <w:rFonts w:hint="eastAsia" w:ascii="宋体" w:hAnsi="宋体" w:eastAsia="宋体" w:cs="宋体"/>
          <w:b/>
          <w:bCs/>
        </w:rPr>
        <w:cr/>
      </w:r>
    </w:p>
    <w:p>
      <w:pPr>
        <w:shd w:val="clear" w:color="auto" w:fill="FFFFFF"/>
        <w:jc w:val="left"/>
        <w:textAlignment w:val="center"/>
        <w:rPr>
          <w:rFonts w:hint="eastAsia"/>
        </w:rPr>
      </w:pPr>
      <w:r>
        <w:rPr>
          <w:rFonts w:hint="eastAsia"/>
        </w:rPr>
        <w:t>【答案】2016-2021年，我国研究与试验发展(R&amp;D)经费投入逐年增加，R＆D经费占GDP比重持续提升。我国贯彻落实创新驱动发展战略，科技实力和核心竞争力不断提高。但与世界发达国家相比，我国R＆D经费投入仍有不足。</w:t>
      </w:r>
    </w:p>
    <w:p>
      <w:pPr>
        <w:shd w:val="clear" w:color="auto" w:fill="FFFFFF"/>
        <w:spacing w:line="360" w:lineRule="auto"/>
        <w:jc w:val="left"/>
        <w:textAlignment w:val="center"/>
        <w:rPr>
          <w:rFonts w:ascii="楷体" w:hAnsi="楷体" w:eastAsia="楷体" w:cs="楷体"/>
        </w:rPr>
      </w:pPr>
      <w:r>
        <w:rPr>
          <w:rFonts w:hint="eastAsia" w:ascii="楷体" w:hAnsi="楷体" w:eastAsia="楷体" w:cs="楷体"/>
          <w:lang w:val="en-US" w:eastAsia="zh-CN"/>
        </w:rPr>
        <w:t>4</w:t>
      </w:r>
      <w:r>
        <w:rPr>
          <w:rFonts w:ascii="楷体" w:hAnsi="楷体" w:eastAsia="楷体" w:cs="楷体"/>
        </w:rPr>
        <w:t>.当前经济全球化遭遇曲折，逆全球化思潮抬头,单边主义和保护主义明显上升，对全球产业链稳定构成威胁。</w:t>
      </w:r>
    </w:p>
    <w:p>
      <w:pPr>
        <w:shd w:val="clear" w:color="auto" w:fill="FFFFFF"/>
        <w:spacing w:line="360" w:lineRule="auto"/>
        <w:jc w:val="left"/>
        <w:textAlignment w:val="center"/>
        <w:rPr>
          <w:rFonts w:ascii="楷体" w:hAnsi="楷体" w:eastAsia="楷体" w:cs="楷体"/>
        </w:rPr>
      </w:pPr>
      <w:r>
        <w:rPr>
          <w:rFonts w:ascii="楷体" w:hAnsi="楷体" w:eastAsia="楷体" w:cs="楷体"/>
        </w:rPr>
        <w:t>材料一  2023年上半年，江西省地区生产总值增长2.4%，较全国5.5%的增速低3.1个百分点，创10年来同期最低增速。出现上述变化，与工业经济的发展状况有直接关系。下表为规模以上工业增加值同比增长情况。</w:t>
      </w:r>
    </w:p>
    <w:p>
      <w:pPr>
        <w:shd w:val="clear" w:color="auto" w:fill="FFFFFF"/>
        <w:spacing w:line="360" w:lineRule="auto"/>
        <w:ind w:firstLine="420" w:firstLineChars="200"/>
        <w:jc w:val="left"/>
        <w:textAlignment w:val="center"/>
        <w:rPr>
          <w:rFonts w:ascii="楷体" w:hAnsi="楷体" w:eastAsia="楷体" w:cs="楷体"/>
        </w:rPr>
      </w:pPr>
      <w:r>
        <w:rPr>
          <w:rFonts w:ascii="楷体" w:hAnsi="楷体" w:eastAsia="楷体" w:cs="楷体"/>
        </w:rPr>
        <w:t>规模以上工业增加值同比增长情况(%)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247"/>
        <w:gridCol w:w="155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4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p>
        </w:tc>
        <w:tc>
          <w:tcPr>
            <w:tcW w:w="155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江西</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24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2022年</w:t>
            </w:r>
          </w:p>
        </w:tc>
        <w:tc>
          <w:tcPr>
            <w:tcW w:w="155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7.4</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24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2023年上半年</w:t>
            </w:r>
          </w:p>
        </w:tc>
        <w:tc>
          <w:tcPr>
            <w:tcW w:w="155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3.2</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3.8</w:t>
            </w:r>
          </w:p>
        </w:tc>
      </w:tr>
    </w:tbl>
    <w:p>
      <w:pPr>
        <w:shd w:val="clear" w:color="auto" w:fill="FFFFFF"/>
        <w:spacing w:line="360" w:lineRule="auto"/>
        <w:ind w:firstLine="420"/>
        <w:jc w:val="left"/>
        <w:textAlignment w:val="center"/>
        <w:rPr>
          <w:rFonts w:ascii="楷体" w:hAnsi="楷体" w:eastAsia="楷体" w:cs="楷体"/>
        </w:rPr>
      </w:pPr>
      <w:r>
        <w:rPr>
          <w:rFonts w:ascii="楷体" w:hAnsi="楷体" w:eastAsia="楷体" w:cs="楷体"/>
        </w:rPr>
        <w:t>为深入打好产业基础高级化和产业链现代化攻坚战，加快建设具有江西特色的现代化产业体系，江西省人民政府印发《江西省制造业重点产业链现代化建设“1269"行动计划(2023-2026年)》计划到2026年，江西力争实现产业链现代化"1269"目标,即电子信息、有色金属、装备制造、新能源、石化化工、建材、钢铁、航空、食品、纺织服装、医药、现代家具等12条制造业重点产业链现代化水平全面提升，着力打造电子信息、钢基新材料、锂电和光伏新能源、钨和稀土金属新材料、航空炼化一体化和化工新材料6个综合实力和竞争力强的先进制造业集群，实现全省规模以上工业营业收入年均增长9%左右，统筹制造业质的有效提升和量的合理增长取得明显成效。</w:t>
      </w:r>
    </w:p>
    <w:p>
      <w:pPr>
        <w:shd w:val="clear" w:color="auto" w:fill="FFFFFF"/>
        <w:spacing w:line="360" w:lineRule="auto"/>
        <w:jc w:val="left"/>
        <w:textAlignment w:val="center"/>
        <w:rPr>
          <w:rFonts w:asciiTheme="minorEastAsia" w:hAnsiTheme="minorEastAsia" w:eastAsiaTheme="minorEastAsia"/>
          <w:b/>
          <w:bCs/>
        </w:rPr>
      </w:pPr>
      <w:r>
        <w:rPr>
          <w:rFonts w:hint="eastAsia" w:asciiTheme="minorEastAsia" w:hAnsiTheme="minorEastAsia" w:eastAsiaTheme="minorEastAsia"/>
          <w:b/>
          <w:bCs/>
        </w:rPr>
        <w:t>根据材料,运用《经济与社会》知识，解读表格及与表格相关的经济信息，并说明江西发力制造业强链对推动江西经济高质量发展的意义。（1</w:t>
      </w:r>
      <w:r>
        <w:rPr>
          <w:rFonts w:asciiTheme="minorEastAsia" w:hAnsiTheme="minorEastAsia" w:eastAsiaTheme="minorEastAsia"/>
          <w:b/>
          <w:bCs/>
        </w:rPr>
        <w:t>2</w:t>
      </w:r>
      <w:r>
        <w:rPr>
          <w:rFonts w:hint="eastAsia" w:asciiTheme="minorEastAsia" w:hAnsiTheme="minorEastAsia" w:eastAsiaTheme="minorEastAsia"/>
          <w:b/>
          <w:bCs/>
        </w:rPr>
        <w:t>分）</w:t>
      </w:r>
    </w:p>
    <w:p>
      <w:pPr>
        <w:shd w:val="clear" w:color="auto" w:fill="FFFFFF"/>
        <w:spacing w:line="360" w:lineRule="auto"/>
        <w:jc w:val="left"/>
        <w:textAlignment w:val="center"/>
        <w:rPr>
          <w:rFonts w:asciiTheme="minorEastAsia" w:hAnsiTheme="minorEastAsia" w:eastAsiaTheme="minorEastAsia"/>
        </w:rPr>
      </w:pPr>
      <w:r>
        <w:rPr>
          <w:rFonts w:hint="eastAsia" w:asciiTheme="minorEastAsia" w:hAnsiTheme="minorEastAsia" w:eastAsiaTheme="minorEastAsia"/>
        </w:rPr>
        <w:t>【答案】信息：2023年上半年,江西地区生产总值增速明显下降;（1分）与2022年相比,2023年上半年江西规模以上工业增加值增速下降明显，（1分）低于全国平均水平,（1分）工业经济是影响江西经济发展的重要因素。（1分）</w:t>
      </w:r>
    </w:p>
    <w:p>
      <w:pPr>
        <w:shd w:val="clear" w:color="auto" w:fill="FFFFFF"/>
        <w:spacing w:line="360" w:lineRule="auto"/>
        <w:jc w:val="left"/>
        <w:textAlignment w:val="center"/>
        <w:rPr>
          <w:rFonts w:asciiTheme="minorEastAsia" w:hAnsiTheme="minorEastAsia" w:eastAsiaTheme="minorEastAsia"/>
        </w:rPr>
      </w:pPr>
      <w:r>
        <w:rPr>
          <w:rFonts w:hint="eastAsia" w:asciiTheme="minorEastAsia" w:hAnsiTheme="minorEastAsia" w:eastAsiaTheme="minorEastAsia"/>
        </w:rPr>
        <w:t>意义：①实行科学的宏观调控,加强有效的政府治理,充分发挥社会主义市场经济体制集中力量办大事的显著优势,为江西经济高质量发展提供体制保障。②贯彻落实新发展理念(具体回答贯彻创新、协调、绿色发展理念也可),增强创新发展动力,提高协调发展能力,坚持可持续发展,破解发展难题，构建新发展格局,推动江西经济高质量发展。(以下回答也可：把新发展理念贯穿制造业发展全过程和各领域,构建新发展格局,切实转变发展方式,推动质量变革、效率变革、动力变革,实现江西经济更高质量、更有效率、更可持续、更为安全的发展)③适应转变经济发展方式、优化经济结构、转换经济增长动力的迫切要求,形成符合江西省情的现代化经济体系，提高江西重点产业链现代化水平,为实现人民对美好生活的向往打下坚实而强大的物质基础。④建设创新引领协同发展的产业体系,深化供给侧结构性改革,加快发展先进制造业，大力发展实体经济,实现实体经济、科技创新协同发展,推动江西经济高质量发展。(以下回答也可：以深化供给侧结构性改革为主线,以改革创新为根本动力,以满足人民日益增长的美好生活需要为根本目的,统筹发展与安全,加快建设现代化经济体系,促进江西经济高质量发展;稳定产业链供应链,更好应对外部冲击,维护经济安全。)</w:t>
      </w:r>
      <w:r>
        <w:rPr>
          <w:rFonts w:asciiTheme="minorEastAsia" w:hAnsiTheme="minorEastAsia" w:eastAsiaTheme="minorEastAsia"/>
        </w:rPr>
        <w:t xml:space="preserve"> </w:t>
      </w:r>
      <w:r>
        <w:rPr>
          <w:rFonts w:hint="eastAsia" w:asciiTheme="minorEastAsia" w:hAnsiTheme="minorEastAsia" w:eastAsiaTheme="minorEastAsia"/>
        </w:rPr>
        <w:t>（每点2分，共8分）</w:t>
      </w:r>
    </w:p>
    <w:p>
      <w:pPr>
        <w:shd w:val="clear" w:color="auto" w:fill="FFFFFF"/>
        <w:spacing w:line="360" w:lineRule="auto"/>
        <w:jc w:val="left"/>
        <w:textAlignment w:val="center"/>
        <w:rPr>
          <w:rFonts w:ascii="楷体" w:hAnsi="楷体" w:eastAsia="楷体" w:cs="楷体"/>
        </w:rPr>
      </w:pPr>
      <w:r>
        <w:rPr>
          <w:rFonts w:hint="eastAsia" w:ascii="楷体" w:hAnsi="楷体" w:eastAsia="楷体" w:cs="楷体"/>
          <w:lang w:val="en-US" w:eastAsia="zh-CN"/>
        </w:rPr>
        <w:t>5</w:t>
      </w:r>
      <w:r>
        <w:rPr>
          <w:rFonts w:ascii="楷体" w:hAnsi="楷体" w:eastAsia="楷体" w:cs="楷体"/>
        </w:rPr>
        <w:t>.材料一  </w:t>
      </w:r>
      <w:r>
        <w:rPr>
          <w:rFonts w:hint="eastAsia" w:ascii="楷体" w:hAnsi="楷体" w:eastAsia="楷体" w:cs="楷体"/>
          <w:lang w:val="en-US" w:eastAsia="zh-CN"/>
        </w:rPr>
        <w:t xml:space="preserve">   </w:t>
      </w:r>
      <w:r>
        <w:rPr>
          <w:rFonts w:ascii="楷体" w:hAnsi="楷体" w:eastAsia="楷体" w:cs="楷体"/>
        </w:rPr>
        <w:t>2022年上半年我国居民收入有关数据（单位：元）。</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390"/>
        <w:gridCol w:w="3116"/>
        <w:gridCol w:w="3116"/>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数据/指标</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全国居民可支配收入</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城镇居民人均可支配收入</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农村居民人均可支配收入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数值</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18463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25003</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9787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同比增长</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同比名义增长4.7%，实际增长3.0%</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同比名义增长3.6%，实际增长1.9%</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hd w:val="clear" w:color="auto" w:fill="FFFFFF"/>
              <w:spacing w:line="360" w:lineRule="auto"/>
              <w:ind w:firstLine="420"/>
              <w:jc w:val="left"/>
              <w:textAlignment w:val="center"/>
            </w:pPr>
            <w:r>
              <w:rPr>
                <w:rFonts w:ascii="楷体" w:hAnsi="楷体" w:eastAsia="楷体" w:cs="楷体"/>
              </w:rPr>
              <w:t>同比名义增长5.8%，实际增长4.2%</w:t>
            </w:r>
          </w:p>
        </w:tc>
      </w:tr>
    </w:tbl>
    <w:p>
      <w:pPr>
        <w:shd w:val="clear" w:color="auto" w:fill="FFFFFF"/>
        <w:spacing w:line="360" w:lineRule="auto"/>
        <w:ind w:firstLine="420"/>
        <w:jc w:val="left"/>
        <w:textAlignment w:val="center"/>
        <w:rPr>
          <w:rFonts w:ascii="楷体" w:hAnsi="楷体" w:eastAsia="楷体" w:cs="楷体"/>
        </w:rPr>
      </w:pPr>
      <w:r>
        <w:rPr>
          <w:rFonts w:ascii="楷体" w:hAnsi="楷体" w:eastAsia="楷体" w:cs="楷体"/>
        </w:rPr>
        <w:t>注：2022年上半年，城乡居民人均收入比值为2.55，比上年同期缩小0.06。</w:t>
      </w:r>
    </w:p>
    <w:p>
      <w:pPr>
        <w:shd w:val="clear" w:color="auto" w:fill="FFFFFF"/>
        <w:spacing w:line="360" w:lineRule="auto"/>
        <w:ind w:firstLine="420"/>
        <w:jc w:val="left"/>
        <w:textAlignment w:val="center"/>
      </w:pPr>
      <w:r>
        <w:rPr>
          <w:rFonts w:ascii="楷体" w:hAnsi="楷体" w:eastAsia="楷体" w:cs="楷体"/>
        </w:rPr>
        <w:t>材料二</w:t>
      </w:r>
      <w:r>
        <w:rPr>
          <w:rFonts w:eastAsia="Times New Roman"/>
          <w:kern w:val="0"/>
          <w:sz w:val="24"/>
          <w:szCs w:val="24"/>
        </w:rPr>
        <w:t>  </w:t>
      </w:r>
      <w:r>
        <w:rPr>
          <w:rFonts w:ascii="楷体" w:hAnsi="楷体" w:eastAsia="楷体" w:cs="楷体"/>
        </w:rPr>
        <w:t>2022年的政府工作报告提出，要坚持以人民为中心的发展思想，依靠共同奋斗，扎实推进共同富裕，不断实现人民对美好生活的向往。出席2022年全国“两会”的代表和委员围绕“推进共同富裕”这一话题纷纷发言。</w:t>
      </w:r>
    </w:p>
    <w:p>
      <w:pPr>
        <w:shd w:val="clear" w:color="auto" w:fill="FFFFFF"/>
        <w:spacing w:line="360" w:lineRule="auto"/>
        <w:ind w:firstLine="420"/>
        <w:jc w:val="left"/>
        <w:textAlignment w:val="center"/>
      </w:pPr>
      <w:r>
        <w:rPr>
          <w:rFonts w:ascii="楷体" w:hAnsi="楷体" w:eastAsia="楷体" w:cs="楷体"/>
        </w:rPr>
        <w:t>代表A：以深化国有资本、集体资本管理改革创新为基础，大力发挥公有制经济对促进共同富裕的重要积极作用和示范引领作用，在多措并举激发民营资本活力并依法规范引导基础上，推动非公有制经济持续健康发展、促进共同富裕。</w:t>
      </w:r>
    </w:p>
    <w:p>
      <w:pPr>
        <w:shd w:val="clear" w:color="auto" w:fill="FFFFFF"/>
        <w:spacing w:line="360" w:lineRule="auto"/>
        <w:ind w:firstLine="420"/>
        <w:jc w:val="left"/>
        <w:textAlignment w:val="center"/>
      </w:pPr>
      <w:r>
        <w:rPr>
          <w:rFonts w:ascii="楷体" w:hAnsi="楷体" w:eastAsia="楷体" w:cs="楷体"/>
        </w:rPr>
        <w:t>代表B：要深化收入分配制度改革，充分发挥三种分配方式在促进共同富裕中的合力作用，构建和完善初次分配、再分配、三次分配协调配套的基础性制度安排。</w:t>
      </w:r>
    </w:p>
    <w:p>
      <w:pPr>
        <w:shd w:val="clear" w:color="auto" w:fill="FFFFFF"/>
        <w:spacing w:line="360" w:lineRule="auto"/>
        <w:ind w:firstLine="420"/>
        <w:jc w:val="left"/>
        <w:textAlignment w:val="center"/>
      </w:pPr>
      <w:r>
        <w:rPr>
          <w:rFonts w:ascii="楷体" w:hAnsi="楷体" w:eastAsia="楷体" w:cs="楷体"/>
        </w:rPr>
        <w:t>委员C：进一步推动高水平市场经济建设，深化要素市场与产品市场一体化建设，激发市场活力，建设高效市场和有为政府，实现经济效率和社会公平的统一。</w:t>
      </w:r>
    </w:p>
    <w:p>
      <w:pPr>
        <w:shd w:val="clear" w:color="auto" w:fill="FFFFFF"/>
        <w:spacing w:line="360" w:lineRule="auto"/>
        <w:jc w:val="left"/>
        <w:textAlignment w:val="center"/>
        <w:rPr>
          <w:rFonts w:ascii="宋体" w:hAnsi="宋体" w:cs="宋体"/>
          <w:b/>
          <w:bCs/>
        </w:rPr>
      </w:pPr>
      <w:r>
        <w:rPr>
          <w:rFonts w:hint="eastAsia" w:ascii="宋体" w:hAnsi="宋体" w:cs="宋体"/>
          <w:b/>
          <w:bCs/>
        </w:rPr>
        <w:t>(1)概括材料一中图表包含的经济信息。（4分）</w:t>
      </w:r>
    </w:p>
    <w:p>
      <w:pPr>
        <w:shd w:val="clear" w:color="auto" w:fill="FFFFFF"/>
        <w:spacing w:line="360" w:lineRule="auto"/>
        <w:jc w:val="left"/>
        <w:textAlignment w:val="center"/>
        <w:rPr>
          <w:rFonts w:ascii="宋体" w:hAnsi="宋体" w:cs="宋体"/>
          <w:b/>
          <w:bCs/>
        </w:rPr>
      </w:pPr>
      <w:r>
        <w:rPr>
          <w:rFonts w:hint="eastAsia" w:ascii="宋体" w:hAnsi="宋体" w:cs="宋体"/>
          <w:b/>
          <w:bCs/>
        </w:rPr>
        <w:t>(2)结合材料二，说明应如何发挥我国基本经济制度优势推进共同富裕。（6分）</w:t>
      </w:r>
    </w:p>
    <w:p>
      <w:pPr>
        <w:shd w:val="clear" w:color="auto" w:fill="FFFFFF"/>
        <w:spacing w:line="360" w:lineRule="auto"/>
        <w:jc w:val="left"/>
        <w:textAlignment w:val="center"/>
        <w:rPr>
          <w:rFonts w:ascii="宋体" w:hAnsi="宋体" w:cs="宋体"/>
        </w:rPr>
      </w:pPr>
      <w:r>
        <w:rPr>
          <w:rFonts w:hint="eastAsia" w:ascii="宋体" w:hAnsi="宋体" w:cs="宋体"/>
        </w:rPr>
        <w:t>【答案】(1)2022年全国居民人均可支配收入、城镇居民人均可支配收入、农村居民人均可支配收入都有所增长，（1分）农村居民人均可支配收入增速快于城镇居民可支配收入增速，（1分）城乡收入差距不断缩小，（1分）但差距依然较大。（1分）</w:t>
      </w:r>
    </w:p>
    <w:p>
      <w:pPr>
        <w:shd w:val="clear" w:color="auto" w:fill="FFFFFF"/>
        <w:spacing w:line="360" w:lineRule="auto"/>
        <w:jc w:val="left"/>
        <w:textAlignment w:val="center"/>
        <w:rPr>
          <w:rFonts w:ascii="宋体" w:hAnsi="宋体" w:cs="宋体"/>
        </w:rPr>
      </w:pPr>
      <w:r>
        <w:rPr>
          <w:rFonts w:hint="eastAsia" w:ascii="宋体" w:hAnsi="宋体" w:cs="宋体"/>
        </w:rPr>
        <w:t>(2)①完善以公有制为主体，多种所有制经济共同发展的所有制结构。坚持两个"毫不动摇"，发挥各类所有制经济的优势，发展生产力，推进共同富裕。②坚持完善按劳分配为主体，多种分配方式并存的分配制度，健全体现效率、促进公平收入分配制度，使三种分配方式相配套，形成公平合理有序的收入分配格局。③坚持完善社会主义市场经济体制，坚持实现全体人民共同富裕的根本目标，调动各类市场主体积极性，在提高国民经济效率的同时，让全体人民共享发展成果。</w:t>
      </w:r>
    </w:p>
    <w:p>
      <w:pPr>
        <w:shd w:val="clear" w:color="auto" w:fill="FFFFFF"/>
        <w:spacing w:line="360" w:lineRule="auto"/>
        <w:jc w:val="left"/>
        <w:textAlignment w:val="center"/>
      </w:pPr>
      <w:r>
        <w:rPr>
          <w:rFonts w:hint="default" w:ascii="楷体" w:hAnsi="楷体" w:eastAsia="楷体" w:cs="楷体"/>
          <w:lang w:val="en-US"/>
        </w:rPr>
        <w:drawing>
          <wp:anchor distT="0" distB="0" distL="114300" distR="114300" simplePos="0" relativeHeight="251662336" behindDoc="1" locked="0" layoutInCell="1" allowOverlap="1">
            <wp:simplePos x="0" y="0"/>
            <wp:positionH relativeFrom="column">
              <wp:posOffset>2962275</wp:posOffset>
            </wp:positionH>
            <wp:positionV relativeFrom="paragraph">
              <wp:posOffset>73025</wp:posOffset>
            </wp:positionV>
            <wp:extent cx="3683000" cy="2270125"/>
            <wp:effectExtent l="0" t="0" r="12700" b="15875"/>
            <wp:wrapTight wrapText="bothSides">
              <wp:wrapPolygon>
                <wp:start x="0" y="0"/>
                <wp:lineTo x="0" y="21389"/>
                <wp:lineTo x="21451" y="21389"/>
                <wp:lineTo x="21451" y="0"/>
                <wp:lineTo x="0" y="0"/>
              </wp:wrapPolygon>
            </wp:wrapTight>
            <wp:docPr id="100005" name="图片 100005" descr="@@@56429a39-585c-4c43-9c05-b24530d0ba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56429a39-585c-4c43-9c05-b24530d0ba8a"/>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683000" cy="2269905"/>
                    </a:xfrm>
                    <a:prstGeom prst="rect">
                      <a:avLst/>
                    </a:prstGeom>
                  </pic:spPr>
                </pic:pic>
              </a:graphicData>
            </a:graphic>
          </wp:anchor>
        </w:drawing>
      </w:r>
      <w:r>
        <w:rPr>
          <w:rFonts w:hint="eastAsia" w:ascii="楷体" w:hAnsi="楷体" w:eastAsia="楷体" w:cs="楷体"/>
          <w:lang w:val="en-US" w:eastAsia="zh-CN"/>
        </w:rPr>
        <w:t>6</w:t>
      </w:r>
      <w:r>
        <w:rPr>
          <w:rFonts w:ascii="楷体" w:hAnsi="楷体" w:eastAsia="楷体" w:cs="楷体"/>
        </w:rPr>
        <w:t>.材料一  现价GDP是按现价计算的衡量一国（或地区）生产的所有最终货物和服务的价值。不变价GDP是指用以往的价格计算的今年GDP。GDP平减系数反映的是这些货物和服务的总体价格变动幅度，主要用于分析价格总水平的变化，它的公式为：GDP平减系数＝现价GDP÷不变价GDP×100。例如：2019年现价GDP为990865亿元，按2015年价格计算的不变价GDP为891646亿元，那么可以计算GDP平减指数为990865÷891646×100≈111.1，说明2015年到2019年间所有最终货物和服务的价格总水平上涨了约11.1%。</w:t>
      </w:r>
    </w:p>
    <w:p>
      <w:pPr>
        <w:shd w:val="clear" w:color="auto" w:fill="FFFFFF"/>
        <w:spacing w:line="360" w:lineRule="auto"/>
        <w:jc w:val="left"/>
        <w:textAlignment w:val="center"/>
      </w:pPr>
      <w:r>
        <w:rPr>
          <w:rFonts w:ascii="楷体" w:hAnsi="楷体" w:eastAsia="楷体" w:cs="楷体"/>
        </w:rPr>
        <w:t>材料二</w:t>
      </w:r>
      <w:r>
        <w:rPr>
          <w:rFonts w:eastAsia="Times New Roman"/>
          <w:kern w:val="0"/>
          <w:sz w:val="24"/>
          <w:szCs w:val="24"/>
        </w:rPr>
        <w:t xml:space="preserve">   </w:t>
      </w:r>
      <w:r>
        <w:rPr>
          <w:rFonts w:ascii="楷体" w:hAnsi="楷体" w:eastAsia="楷体" w:cs="楷体"/>
        </w:rPr>
        <w:t>在投资出口受阻、消费相对低迷的情况下，2023年我国社会CPI（消费品物价指数）、PPI（生产资料物价指数）都比较低，经济活力不足。怎样稳定我国经济增长，亟需畅通我国国内经济大循环，实现国民经济良性健康发展。</w:t>
      </w:r>
    </w:p>
    <w:p>
      <w:pPr>
        <w:shd w:val="clear" w:color="auto" w:fill="FFFFFF"/>
        <w:spacing w:line="360" w:lineRule="auto"/>
        <w:jc w:val="left"/>
        <w:textAlignment w:val="center"/>
        <w:rPr>
          <w:rFonts w:cs="宋体" w:asciiTheme="minorEastAsia" w:hAnsiTheme="minorEastAsia" w:eastAsiaTheme="minorEastAsia"/>
          <w:b/>
          <w:bCs/>
        </w:rPr>
      </w:pPr>
      <w:r>
        <w:rPr>
          <w:rFonts w:hint="eastAsia" w:cs="宋体" w:asciiTheme="minorEastAsia" w:hAnsiTheme="minorEastAsia" w:eastAsiaTheme="minorEastAsia"/>
          <w:b/>
          <w:bCs/>
        </w:rPr>
        <w:t>(1)假设2022年我国现价GDP大约为103.23万亿，根据图表中的2022年相对2021年的GDP平减系数，请计算出2022年的不变价GDP，并分析我国2023年相比2022年平减系数的趋势及简要原因。</w:t>
      </w:r>
    </w:p>
    <w:p>
      <w:pPr>
        <w:shd w:val="clear" w:color="auto" w:fill="FFFFFF"/>
        <w:spacing w:line="360" w:lineRule="auto"/>
        <w:jc w:val="left"/>
        <w:textAlignment w:val="center"/>
        <w:rPr>
          <w:rFonts w:cs="宋体" w:asciiTheme="minorEastAsia" w:hAnsiTheme="minorEastAsia" w:eastAsiaTheme="minorEastAsia"/>
          <w:b/>
          <w:bCs/>
        </w:rPr>
      </w:pPr>
      <w:r>
        <w:rPr>
          <w:rFonts w:hint="eastAsia" w:cs="宋体" w:asciiTheme="minorEastAsia" w:hAnsiTheme="minorEastAsia" w:eastAsiaTheme="minorEastAsia"/>
          <w:b/>
          <w:bCs/>
        </w:rPr>
        <w:t>(2)请从经济活动的四环节角度，分析我国如何畅通国内经济大循环。</w:t>
      </w:r>
    </w:p>
    <w:p>
      <w:pPr>
        <w:shd w:val="clear" w:color="auto" w:fill="FFFFFF"/>
        <w:spacing w:line="360" w:lineRule="auto"/>
        <w:jc w:val="left"/>
        <w:textAlignment w:val="center"/>
        <w:rPr>
          <w:rFonts w:ascii="宋体" w:hAnsi="宋体" w:cs="宋体"/>
        </w:rPr>
      </w:pPr>
      <w:r>
        <w:rPr>
          <w:rFonts w:hint="eastAsia" w:ascii="宋体" w:hAnsi="宋体" w:cs="宋体"/>
        </w:rPr>
        <w:t>【答案】(1)2022年的GDP平减系数是3.23％。根据GDP平减系数＝现价GDP÷不变价GDP×100即3.23％＝103.23万亿÷不变价GDP×100，可得出2022年的不变价GDP是3195975.23亿元。2023年相比2022年平减系数呈下降趋势，说明货物和服务价格总水平上涨减缓甚至出现负增长，这几年受到疫情的影响，投资出口受阻、消费相对低迷，经济活力不够。</w:t>
      </w:r>
    </w:p>
    <w:p>
      <w:pPr>
        <w:shd w:val="clear" w:color="auto" w:fill="FFFFFF"/>
        <w:spacing w:line="360" w:lineRule="auto"/>
        <w:jc w:val="left"/>
        <w:textAlignment w:val="center"/>
        <w:rPr>
          <w:rFonts w:ascii="宋体" w:hAnsi="宋体" w:cs="宋体"/>
        </w:rPr>
      </w:pPr>
      <w:r>
        <w:rPr>
          <w:rFonts w:hint="eastAsia" w:ascii="宋体" w:hAnsi="宋体" w:cs="宋体"/>
        </w:rPr>
        <w:t>(2)大力推进科技创新提高供给质量，加快新基础设施建设，提升消费质量，加快构建以国内大循环为主体、国内国际双循环相互促进的新发展格局。</w:t>
      </w:r>
    </w:p>
    <w:p>
      <w:pPr>
        <w:shd w:val="clear" w:color="auto" w:fill="FFFFFF"/>
        <w:spacing w:line="360" w:lineRule="auto"/>
        <w:jc w:val="left"/>
        <w:textAlignment w:val="center"/>
        <w:rPr>
          <w:rFonts w:ascii="宋体" w:hAnsi="宋体" w:cs="宋体"/>
        </w:rPr>
      </w:pPr>
    </w:p>
    <w:p>
      <w:pPr>
        <w:shd w:val="clear" w:color="auto" w:fill="FFFFFF"/>
        <w:spacing w:line="360" w:lineRule="auto"/>
        <w:jc w:val="left"/>
        <w:textAlignment w:val="center"/>
      </w:pPr>
      <w:r>
        <w:drawing>
          <wp:anchor distT="0" distB="0" distL="114300" distR="114300" simplePos="0" relativeHeight="251663360" behindDoc="1" locked="0" layoutInCell="1" allowOverlap="1">
            <wp:simplePos x="0" y="0"/>
            <wp:positionH relativeFrom="column">
              <wp:posOffset>2870200</wp:posOffset>
            </wp:positionH>
            <wp:positionV relativeFrom="paragraph">
              <wp:posOffset>40640</wp:posOffset>
            </wp:positionV>
            <wp:extent cx="3784600" cy="1617980"/>
            <wp:effectExtent l="0" t="0" r="6350" b="1270"/>
            <wp:wrapTight wrapText="bothSides">
              <wp:wrapPolygon>
                <wp:start x="0" y="763"/>
                <wp:lineTo x="0" y="21363"/>
                <wp:lineTo x="21528" y="21363"/>
                <wp:lineTo x="21528" y="763"/>
                <wp:lineTo x="0" y="763"/>
              </wp:wrapPolygon>
            </wp:wrapTight>
            <wp:docPr id="8443063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06317"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r="34079" b="13969"/>
                    <a:stretch>
                      <a:fillRect/>
                    </a:stretch>
                  </pic:blipFill>
                  <pic:spPr>
                    <a:xfrm>
                      <a:off x="0" y="0"/>
                      <a:ext cx="3784600" cy="1617980"/>
                    </a:xfrm>
                    <a:prstGeom prst="rect">
                      <a:avLst/>
                    </a:prstGeom>
                    <a:noFill/>
                    <a:ln>
                      <a:noFill/>
                    </a:ln>
                  </pic:spPr>
                </pic:pic>
              </a:graphicData>
            </a:graphic>
          </wp:anchor>
        </w:drawing>
      </w:r>
      <w:r>
        <w:rPr>
          <w:rFonts w:hint="eastAsia" w:ascii="宋体" w:hAnsi="宋体" w:cs="宋体"/>
          <w:lang w:val="en-US" w:eastAsia="zh-CN"/>
        </w:rPr>
        <w:t>7</w:t>
      </w:r>
      <w:r>
        <w:rPr>
          <w:rFonts w:ascii="宋体" w:hAnsi="宋体" w:cs="宋体"/>
        </w:rPr>
        <w:t>.</w:t>
      </w:r>
      <w:r>
        <w:rPr>
          <w:rFonts w:ascii="楷体" w:hAnsi="楷体" w:eastAsia="楷体" w:cs="楷体"/>
        </w:rPr>
        <w:t>材料一</w:t>
      </w:r>
      <w:r>
        <w:rPr>
          <w:rFonts w:eastAsia="Times New Roman"/>
          <w:kern w:val="0"/>
          <w:sz w:val="24"/>
          <w:szCs w:val="24"/>
        </w:rPr>
        <w:t>  </w:t>
      </w:r>
      <w:r>
        <w:rPr>
          <w:rFonts w:ascii="楷体" w:hAnsi="楷体" w:eastAsia="楷体" w:cs="楷体"/>
        </w:rPr>
        <w:t>消费是经济发展的重要驱动力之一。随着社会经济的日益进步和人们生活水平的不断提高，形成了夜间消费这样的一种新经济形态。</w:t>
      </w:r>
      <w:r>
        <w:rPr>
          <w:rFonts w:hint="eastAsia" w:ascii="楷体" w:hAnsi="楷体" w:eastAsia="楷体" w:cs="楷体"/>
        </w:rPr>
        <w:t>下</w:t>
      </w:r>
      <w:r>
        <w:rPr>
          <w:rFonts w:ascii="楷体" w:hAnsi="楷体" w:eastAsia="楷体" w:cs="楷体"/>
        </w:rPr>
        <w:t>图是中国夜间经济发起规模预测图及发展趋势分析图。</w:t>
      </w:r>
    </w:p>
    <w:p>
      <w:pPr>
        <w:shd w:val="clear" w:color="auto" w:fill="FFFFFF"/>
        <w:spacing w:line="360" w:lineRule="auto"/>
        <w:jc w:val="left"/>
        <w:textAlignment w:val="center"/>
        <w:rPr>
          <w:rFonts w:ascii="楷体" w:hAnsi="楷体" w:eastAsia="楷体" w:cs="楷体"/>
        </w:rPr>
      </w:pPr>
      <w:r>
        <w:drawing>
          <wp:anchor distT="0" distB="0" distL="0" distR="0" simplePos="0" relativeHeight="251664384" behindDoc="1" locked="0" layoutInCell="1" allowOverlap="1">
            <wp:simplePos x="0" y="0"/>
            <wp:positionH relativeFrom="column">
              <wp:posOffset>-190500</wp:posOffset>
            </wp:positionH>
            <wp:positionV relativeFrom="paragraph">
              <wp:posOffset>212725</wp:posOffset>
            </wp:positionV>
            <wp:extent cx="3528060" cy="1879600"/>
            <wp:effectExtent l="0" t="0" r="15240" b="0"/>
            <wp:wrapTight wrapText="bothSides">
              <wp:wrapPolygon>
                <wp:start x="0" y="657"/>
                <wp:lineTo x="0" y="21016"/>
                <wp:lineTo x="21460" y="21016"/>
                <wp:lineTo x="21460" y="657"/>
                <wp:lineTo x="0" y="657"/>
              </wp:wrapPolygon>
            </wp:wrapTight>
            <wp:docPr id="58311173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111732" name="图片 2"/>
                    <pic:cNvPicPr>
                      <a:picLocks noChangeAspect="1" noChangeArrowheads="1"/>
                    </pic:cNvPicPr>
                  </pic:nvPicPr>
                  <pic:blipFill>
                    <a:blip r:embed="rId13" cstate="print">
                      <a:extLst>
                        <a:ext uri="{28A0092B-C50C-407E-A947-70E740481C1C}">
                          <a14:useLocalDpi xmlns:a14="http://schemas.microsoft.com/office/drawing/2010/main" val="0"/>
                        </a:ext>
                      </a:extLst>
                    </a:blip>
                    <a:srcRect r="33141"/>
                    <a:stretch>
                      <a:fillRect/>
                    </a:stretch>
                  </pic:blipFill>
                  <pic:spPr>
                    <a:xfrm>
                      <a:off x="0" y="0"/>
                      <a:ext cx="3528060" cy="1879600"/>
                    </a:xfrm>
                    <a:prstGeom prst="rect">
                      <a:avLst/>
                    </a:prstGeom>
                    <a:noFill/>
                    <a:ln>
                      <a:noFill/>
                    </a:ln>
                  </pic:spPr>
                </pic:pic>
              </a:graphicData>
            </a:graphic>
          </wp:anchor>
        </w:drawing>
      </w:r>
    </w:p>
    <w:p>
      <w:pPr>
        <w:shd w:val="clear" w:color="auto" w:fill="FFFFFF"/>
        <w:spacing w:line="360" w:lineRule="auto"/>
        <w:ind w:firstLine="420"/>
        <w:jc w:val="left"/>
        <w:textAlignment w:val="center"/>
        <w:rPr>
          <w:rFonts w:ascii="楷体" w:hAnsi="楷体" w:eastAsia="楷体" w:cs="楷体"/>
        </w:rPr>
      </w:pPr>
    </w:p>
    <w:p>
      <w:pPr>
        <w:shd w:val="clear" w:color="auto" w:fill="FFFFFF"/>
        <w:spacing w:line="360" w:lineRule="auto"/>
        <w:ind w:firstLine="420"/>
        <w:jc w:val="left"/>
        <w:textAlignment w:val="center"/>
        <w:rPr>
          <w:rFonts w:ascii="楷体" w:hAnsi="楷体" w:eastAsia="楷体" w:cs="楷体"/>
        </w:rPr>
      </w:pPr>
    </w:p>
    <w:p>
      <w:pPr>
        <w:shd w:val="clear" w:color="auto" w:fill="FFFFFF"/>
        <w:spacing w:line="360" w:lineRule="auto"/>
        <w:ind w:firstLine="420"/>
        <w:jc w:val="left"/>
        <w:textAlignment w:val="center"/>
        <w:rPr>
          <w:rFonts w:ascii="楷体" w:hAnsi="楷体" w:eastAsia="楷体" w:cs="楷体"/>
        </w:rPr>
      </w:pPr>
    </w:p>
    <w:p>
      <w:pPr>
        <w:shd w:val="clear" w:color="auto" w:fill="FFFFFF"/>
        <w:spacing w:line="360" w:lineRule="auto"/>
        <w:ind w:firstLine="420"/>
        <w:jc w:val="left"/>
        <w:textAlignment w:val="center"/>
        <w:rPr>
          <w:rFonts w:ascii="楷体" w:hAnsi="楷体" w:eastAsia="楷体" w:cs="楷体"/>
        </w:rPr>
      </w:pPr>
    </w:p>
    <w:p>
      <w:pPr>
        <w:shd w:val="clear" w:color="auto" w:fill="FFFFFF"/>
        <w:spacing w:line="360" w:lineRule="auto"/>
        <w:ind w:firstLine="420"/>
        <w:jc w:val="left"/>
        <w:textAlignment w:val="center"/>
        <w:rPr>
          <w:rFonts w:ascii="楷体" w:hAnsi="楷体" w:eastAsia="楷体" w:cs="楷体"/>
        </w:rPr>
      </w:pPr>
    </w:p>
    <w:p>
      <w:pPr>
        <w:shd w:val="clear" w:color="auto" w:fill="FFFFFF"/>
        <w:spacing w:line="360" w:lineRule="auto"/>
        <w:ind w:firstLine="420"/>
        <w:jc w:val="left"/>
        <w:textAlignment w:val="center"/>
        <w:rPr>
          <w:rFonts w:ascii="楷体" w:hAnsi="楷体" w:eastAsia="楷体" w:cs="楷体"/>
        </w:rPr>
      </w:pPr>
    </w:p>
    <w:p>
      <w:pPr>
        <w:shd w:val="clear" w:color="auto" w:fill="FFFFFF"/>
        <w:spacing w:line="360" w:lineRule="auto"/>
        <w:ind w:firstLine="420"/>
        <w:jc w:val="left"/>
        <w:textAlignment w:val="center"/>
      </w:pPr>
      <w:r>
        <w:rPr>
          <w:rFonts w:ascii="楷体" w:hAnsi="楷体" w:eastAsia="楷体" w:cs="楷体"/>
        </w:rPr>
        <w:t>材料二</w:t>
      </w:r>
      <w:r>
        <w:rPr>
          <w:rFonts w:eastAsia="Times New Roman"/>
          <w:kern w:val="0"/>
          <w:sz w:val="24"/>
          <w:szCs w:val="24"/>
        </w:rPr>
        <w:t>  </w:t>
      </w:r>
      <w:r>
        <w:rPr>
          <w:rFonts w:ascii="楷体" w:hAnsi="楷体" w:eastAsia="楷体" w:cs="楷体"/>
        </w:rPr>
        <w:t>夜间经济丰富了人们的夜间生活，也带来了诸多的问题和困扰，如：多数地区的夜间经济缺乏布局，缺乏统一规划、营销策略和宣传推介，对夜间经济活动缺乏有效整合，难以形成规模优势；消费形态比较单一，仅局限于夜景灯光打造，延长餐饮服务业、购物广场的营业时间，产品单一、同质化严重，对夜间经济的特色和文化挖掘不够，未能形成品牌优势，难以满足群众需求；缺乏常态化管理机制，导致夜间经济的管理力度不够，出现交通不便、占道经营、乱扔垃圾等情况，影响市民正常生活；居民的传统消费文化与习惯中缺乏夜间消费的习惯，这成为影响夜间经济发展的重要因素。这些“成长中的烦恼”,影响了我国夜间经济的长足发展。</w:t>
      </w:r>
    </w:p>
    <w:p>
      <w:pPr>
        <w:shd w:val="clear" w:color="auto" w:fill="FFFFFF"/>
        <w:spacing w:line="360" w:lineRule="auto"/>
        <w:jc w:val="left"/>
        <w:textAlignment w:val="center"/>
        <w:rPr>
          <w:rFonts w:ascii="宋体" w:hAnsi="宋体" w:cs="宋体"/>
          <w:b/>
          <w:bCs/>
        </w:rPr>
      </w:pPr>
      <w:r>
        <w:rPr>
          <w:rFonts w:hint="eastAsia" w:ascii="宋体" w:hAnsi="宋体" w:cs="宋体"/>
          <w:b/>
          <w:bCs/>
        </w:rPr>
        <w:t>(1)解读材料一的两幅图表中我国夜间经济的发展状况及趋势。（5分）</w:t>
      </w:r>
    </w:p>
    <w:p>
      <w:pPr>
        <w:shd w:val="clear" w:color="auto" w:fill="FFFFFF"/>
        <w:spacing w:line="360" w:lineRule="auto"/>
        <w:jc w:val="left"/>
        <w:textAlignment w:val="center"/>
        <w:rPr>
          <w:rFonts w:ascii="宋体" w:hAnsi="宋体" w:cs="宋体"/>
          <w:b/>
          <w:bCs/>
        </w:rPr>
      </w:pPr>
      <w:r>
        <w:rPr>
          <w:rFonts w:hint="eastAsia" w:ascii="宋体" w:hAnsi="宋体" w:cs="宋体"/>
          <w:b/>
          <w:bCs/>
        </w:rPr>
        <w:t>(2)结合材料二，请你就如何点亮夜间经济提出建设性意见。（8分）</w:t>
      </w:r>
    </w:p>
    <w:p>
      <w:pPr>
        <w:shd w:val="clear" w:color="auto" w:fill="FFFFFF"/>
        <w:spacing w:line="360" w:lineRule="auto"/>
        <w:jc w:val="left"/>
        <w:textAlignment w:val="center"/>
        <w:rPr>
          <w:rFonts w:ascii="宋体" w:hAnsi="宋体" w:cs="宋体"/>
        </w:rPr>
      </w:pPr>
      <w:r>
        <w:rPr>
          <w:rFonts w:hint="eastAsia" w:ascii="宋体" w:hAnsi="宋体" w:cs="宋体"/>
        </w:rPr>
        <w:t>【答案】(1)我国的夜间经济发展快，并将持续高位增长，消费方式由传统向新型转变，居民夜间经济消费结构优化升级，消费水平提高。（5分）</w:t>
      </w:r>
    </w:p>
    <w:p>
      <w:pPr>
        <w:shd w:val="clear" w:color="auto" w:fill="FFFFFF"/>
        <w:spacing w:line="360" w:lineRule="auto"/>
        <w:jc w:val="left"/>
        <w:textAlignment w:val="center"/>
        <w:rPr>
          <w:rFonts w:ascii="宋体" w:hAnsi="宋体" w:cs="宋体"/>
        </w:rPr>
      </w:pPr>
      <w:r>
        <w:rPr>
          <w:rFonts w:hint="eastAsia" w:ascii="宋体" w:hAnsi="宋体" w:cs="宋体"/>
        </w:rPr>
        <w:t>(2)①政府要实施科学的宏观调控，合理统筹规划，建立夜间经济协调推进机制，将有效市场和有为政府相结合。②政府履行经济职能，加强市场监管，转变职能，建设服务型政府，优化夜间经济发展环境和消费环境，推动夜间经济规范、有序发展。③政府履行基本职能，加强宣传，引领消费者树立正确的夜间消费观念，理性消费、绿色消费，选择健康、有益的夜间消费类型。④企业应制定正确的经营战略，增强自主创新能力，深化供给侧结构性改革，融合当地特色形成品牌优势和地区特色，创新夜间经济业态和产品，推动夜间产业和产品结构优化升级，引领消费需求，充分激发市场主体的活力，更好满足人民群众的美好需求。（每点</w:t>
      </w:r>
      <w:r>
        <w:rPr>
          <w:rFonts w:ascii="宋体" w:hAnsi="宋体" w:cs="宋体"/>
        </w:rPr>
        <w:t>2</w:t>
      </w:r>
      <w:r>
        <w:rPr>
          <w:rFonts w:hint="eastAsia" w:ascii="宋体" w:hAnsi="宋体" w:cs="宋体"/>
        </w:rPr>
        <w:t>分，共8分）</w:t>
      </w:r>
    </w:p>
    <w:p>
      <w:pPr>
        <w:shd w:val="clear" w:color="auto" w:fill="FFFFFF"/>
        <w:spacing w:line="360" w:lineRule="auto"/>
        <w:jc w:val="left"/>
        <w:textAlignment w:val="center"/>
        <w:rPr>
          <w:rFonts w:ascii="楷体" w:hAnsi="楷体" w:eastAsia="楷体" w:cs="楷体"/>
        </w:rPr>
      </w:pPr>
      <w:bookmarkStart w:id="0" w:name="_GoBack"/>
      <w:bookmarkEnd w:id="0"/>
    </w:p>
    <w:sectPr>
      <w:footerReference r:id="rId3" w:type="default"/>
      <w:footerReference r:id="rId4" w:type="even"/>
      <w:pgSz w:w="11907" w:h="16839"/>
      <w:pgMar w:top="720" w:right="720" w:bottom="720" w:left="720"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7</w:instrText>
    </w:r>
    <w:r>
      <w:fldChar w:fldCharType="end"/>
    </w:r>
    <w:r>
      <w:instrText xml:space="preserve"> </w:instrText>
    </w:r>
    <w:r>
      <w:fldChar w:fldCharType="separate"/>
    </w:r>
    <w: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8</w:instrText>
    </w:r>
    <w:r>
      <w:fldChar w:fldCharType="end"/>
    </w:r>
    <w:r>
      <w:instrText xml:space="preserve"> </w:instrText>
    </w:r>
    <w:r>
      <w:fldChar w:fldCharType="separate"/>
    </w:r>
    <w:r>
      <w:t>8</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6</w:instrText>
    </w:r>
    <w:r>
      <w:fldChar w:fldCharType="end"/>
    </w:r>
    <w:r>
      <w:instrText xml:space="preserve"> </w:instrText>
    </w:r>
    <w:r>
      <w:fldChar w:fldCharType="separate"/>
    </w:r>
    <w:r>
      <w:t>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8</w:instrText>
    </w:r>
    <w:r>
      <w:fldChar w:fldCharType="end"/>
    </w:r>
    <w:r>
      <w:instrText xml:space="preserve"> </w:instrText>
    </w:r>
    <w:r>
      <w:fldChar w:fldCharType="separate"/>
    </w:r>
    <w:r>
      <w:t>8</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kNjM0ZDE3MDI5NTk1OTYzMWZiN2RiODcyZjQ4YWIifQ=="/>
  </w:docVars>
  <w:rsids>
    <w:rsidRoot w:val="00C806B0"/>
    <w:rsid w:val="000202BE"/>
    <w:rsid w:val="00043B54"/>
    <w:rsid w:val="000B4ADC"/>
    <w:rsid w:val="000E1B99"/>
    <w:rsid w:val="000E7C82"/>
    <w:rsid w:val="000F4164"/>
    <w:rsid w:val="00192942"/>
    <w:rsid w:val="001B6910"/>
    <w:rsid w:val="001D7A06"/>
    <w:rsid w:val="001E36F3"/>
    <w:rsid w:val="00280596"/>
    <w:rsid w:val="00284433"/>
    <w:rsid w:val="002A1EC6"/>
    <w:rsid w:val="002E035E"/>
    <w:rsid w:val="00366322"/>
    <w:rsid w:val="003A14C7"/>
    <w:rsid w:val="003B76F6"/>
    <w:rsid w:val="00436194"/>
    <w:rsid w:val="004431C0"/>
    <w:rsid w:val="0049368D"/>
    <w:rsid w:val="004A3FDE"/>
    <w:rsid w:val="004B700B"/>
    <w:rsid w:val="004D1F84"/>
    <w:rsid w:val="005077C5"/>
    <w:rsid w:val="00522D5F"/>
    <w:rsid w:val="00583CE5"/>
    <w:rsid w:val="005A5CD2"/>
    <w:rsid w:val="005B3D6C"/>
    <w:rsid w:val="005B6AD1"/>
    <w:rsid w:val="005D2ACD"/>
    <w:rsid w:val="005F340F"/>
    <w:rsid w:val="006235B6"/>
    <w:rsid w:val="00643C8B"/>
    <w:rsid w:val="006B16C5"/>
    <w:rsid w:val="00703B5E"/>
    <w:rsid w:val="00776133"/>
    <w:rsid w:val="007C59D0"/>
    <w:rsid w:val="007F6E8F"/>
    <w:rsid w:val="008063D6"/>
    <w:rsid w:val="00855687"/>
    <w:rsid w:val="008978D0"/>
    <w:rsid w:val="008C07DE"/>
    <w:rsid w:val="008D2A07"/>
    <w:rsid w:val="00963BE4"/>
    <w:rsid w:val="0097450D"/>
    <w:rsid w:val="009A2E1F"/>
    <w:rsid w:val="009F3558"/>
    <w:rsid w:val="00A10088"/>
    <w:rsid w:val="00A30CCE"/>
    <w:rsid w:val="00A815CA"/>
    <w:rsid w:val="00AC1B17"/>
    <w:rsid w:val="00AC3E9C"/>
    <w:rsid w:val="00AF3CFC"/>
    <w:rsid w:val="00BC4F14"/>
    <w:rsid w:val="00BC62FB"/>
    <w:rsid w:val="00BF35F1"/>
    <w:rsid w:val="00BF535F"/>
    <w:rsid w:val="00C20ADD"/>
    <w:rsid w:val="00C806B0"/>
    <w:rsid w:val="00CB4C1B"/>
    <w:rsid w:val="00CF133F"/>
    <w:rsid w:val="00D156C0"/>
    <w:rsid w:val="00D422DC"/>
    <w:rsid w:val="00E35731"/>
    <w:rsid w:val="00E476EE"/>
    <w:rsid w:val="00E67AE5"/>
    <w:rsid w:val="00E73F70"/>
    <w:rsid w:val="00EF035E"/>
    <w:rsid w:val="00EF1D84"/>
    <w:rsid w:val="00F20B5B"/>
    <w:rsid w:val="070F7027"/>
    <w:rsid w:val="25A81D6E"/>
    <w:rsid w:val="261E1534"/>
    <w:rsid w:val="3C457EF3"/>
    <w:rsid w:val="5504544E"/>
    <w:rsid w:val="5FF05225"/>
    <w:rsid w:val="714C3E6E"/>
    <w:rsid w:val="78E57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8.emf"/><Relationship Id="rId12" Type="http://schemas.openxmlformats.org/officeDocument/2006/relationships/image" Target="media/image7.emf"/><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8</Pages>
  <Words>1235</Words>
  <Characters>7041</Characters>
  <Lines>58</Lines>
  <Paragraphs>16</Paragraphs>
  <TotalTime>1</TotalTime>
  <ScaleCrop>false</ScaleCrop>
  <LinksUpToDate>false</LinksUpToDate>
  <CharactersWithSpaces>8260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2023-10-17T16:53:00Z</dcterms:created>
  <dc:creator>组卷网zujuan.xkw.com</dc:creator>
  <cp:lastModifiedBy>徐蓉</cp:lastModifiedBy>
  <dcterms:modified xsi:type="dcterms:W3CDTF">2023-10-18T00:57:31Z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0daf14ee83174a8397f2bb9c88233053mzm5mdewmjexnw</vt:lpwstr>
  </property>
  <property fmtid="{D5CDD505-2E9C-101B-9397-08002B2CF9AE}" pid="4" name="KSOProductBuildVer">
    <vt:lpwstr>2052-12.1.0.15398</vt:lpwstr>
  </property>
  <property fmtid="{D5CDD505-2E9C-101B-9397-08002B2CF9AE}" pid="5" name="ICV">
    <vt:lpwstr>65295D7D304C46A49B951AB9A7B76DE3_12</vt:lpwstr>
  </property>
</Properties>
</file>