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CA" w:rsidRDefault="00D66979" w:rsidP="00270E8C">
      <w:pPr>
        <w:tabs>
          <w:tab w:val="left" w:pos="2702"/>
        </w:tabs>
        <w:spacing w:line="360" w:lineRule="auto"/>
        <w:jc w:val="center"/>
        <w:rPr>
          <w:rFonts w:ascii="黑体" w:eastAsia="黑体" w:hAnsi="黑体" w:cs="宋体"/>
          <w:b/>
          <w:bCs/>
          <w:sz w:val="28"/>
          <w:szCs w:val="28"/>
        </w:rPr>
      </w:pPr>
      <w:r>
        <w:rPr>
          <w:rFonts w:ascii="黑体" w:eastAsia="黑体" w:hAnsi="黑体" w:cs="宋体" w:hint="eastAsia"/>
          <w:b/>
          <w:bCs/>
          <w:sz w:val="28"/>
          <w:szCs w:val="28"/>
        </w:rPr>
        <w:t>江苏省仪征中学2022-2023</w:t>
      </w:r>
      <w:r w:rsidR="00090593">
        <w:rPr>
          <w:rFonts w:ascii="黑体" w:eastAsia="黑体" w:hAnsi="黑体" w:cs="宋体" w:hint="eastAsia"/>
          <w:b/>
          <w:bCs/>
          <w:sz w:val="28"/>
          <w:szCs w:val="28"/>
        </w:rPr>
        <w:t>学年度第二</w:t>
      </w:r>
      <w:r>
        <w:rPr>
          <w:rFonts w:ascii="黑体" w:eastAsia="黑体" w:hAnsi="黑体" w:cs="宋体" w:hint="eastAsia"/>
          <w:b/>
          <w:bCs/>
          <w:sz w:val="28"/>
          <w:szCs w:val="28"/>
        </w:rPr>
        <w:t xml:space="preserve">学期高三政治学科提升性练习 </w:t>
      </w:r>
    </w:p>
    <w:p w:rsidR="000436CA" w:rsidRDefault="00D66979" w:rsidP="00270E8C">
      <w:pPr>
        <w:tabs>
          <w:tab w:val="left" w:pos="2702"/>
        </w:tabs>
        <w:spacing w:line="360" w:lineRule="auto"/>
        <w:jc w:val="center"/>
        <w:rPr>
          <w:rFonts w:ascii="楷体" w:eastAsia="楷体" w:hAnsi="楷体" w:cs="宋体"/>
          <w:bCs/>
        </w:rPr>
      </w:pPr>
      <w:r>
        <w:rPr>
          <w:rFonts w:ascii="楷体" w:eastAsia="楷体" w:hAnsi="楷体" w:cs="宋体" w:hint="eastAsia"/>
          <w:bCs/>
        </w:rPr>
        <w:t>研制人：</w:t>
      </w:r>
      <w:r>
        <w:rPr>
          <w:rFonts w:ascii="楷体" w:eastAsia="楷体" w:hAnsi="楷体" w:cs="宋体" w:hint="eastAsia"/>
          <w:bCs/>
          <w:lang w:eastAsia="zh-Hans"/>
        </w:rPr>
        <w:t>马楠</w:t>
      </w:r>
      <w:r>
        <w:rPr>
          <w:rFonts w:ascii="楷体" w:eastAsia="楷体" w:hAnsi="楷体" w:cs="宋体" w:hint="eastAsia"/>
          <w:bCs/>
        </w:rPr>
        <w:t xml:space="preserve">  审核人：曹淑莹</w:t>
      </w:r>
    </w:p>
    <w:p w:rsidR="000436CA" w:rsidRDefault="00D66979" w:rsidP="00270E8C">
      <w:pPr>
        <w:tabs>
          <w:tab w:val="left" w:pos="2702"/>
        </w:tabs>
        <w:spacing w:line="360" w:lineRule="auto"/>
        <w:rPr>
          <w:rFonts w:ascii="楷体" w:eastAsia="楷体" w:hAnsi="楷体" w:cs="宋体"/>
          <w:bCs/>
          <w:u w:val="single"/>
        </w:rPr>
      </w:pPr>
      <w:r>
        <w:rPr>
          <w:rFonts w:ascii="楷体" w:eastAsia="楷体" w:hAnsi="楷体" w:cs="宋体" w:hint="eastAsia"/>
          <w:bCs/>
        </w:rPr>
        <w:t>班级：</w:t>
      </w:r>
      <w:r>
        <w:rPr>
          <w:rFonts w:ascii="楷体" w:eastAsia="楷体" w:hAnsi="楷体" w:cs="宋体" w:hint="eastAsia"/>
          <w:bCs/>
          <w:u w:val="single"/>
        </w:rPr>
        <w:t xml:space="preserve">        </w:t>
      </w:r>
      <w:r>
        <w:rPr>
          <w:rFonts w:ascii="楷体" w:eastAsia="楷体" w:hAnsi="楷体" w:cs="宋体" w:hint="eastAsia"/>
          <w:bCs/>
        </w:rPr>
        <w:t xml:space="preserve">   姓名：</w:t>
      </w:r>
      <w:r>
        <w:rPr>
          <w:rFonts w:ascii="楷体" w:eastAsia="楷体" w:hAnsi="楷体" w:cs="宋体" w:hint="eastAsia"/>
          <w:bCs/>
          <w:u w:val="single"/>
        </w:rPr>
        <w:t xml:space="preserve">        </w:t>
      </w:r>
      <w:r>
        <w:rPr>
          <w:rFonts w:ascii="楷体" w:eastAsia="楷体" w:hAnsi="楷体" w:cs="宋体" w:hint="eastAsia"/>
          <w:bCs/>
        </w:rPr>
        <w:t xml:space="preserve">     学号：</w:t>
      </w:r>
      <w:r>
        <w:rPr>
          <w:rFonts w:ascii="楷体" w:eastAsia="楷体" w:hAnsi="楷体" w:cs="宋体" w:hint="eastAsia"/>
          <w:bCs/>
          <w:u w:val="single"/>
        </w:rPr>
        <w:t xml:space="preserve">        </w:t>
      </w:r>
      <w:r>
        <w:rPr>
          <w:rFonts w:ascii="楷体" w:eastAsia="楷体" w:hAnsi="楷体" w:cs="宋体" w:hint="eastAsia"/>
          <w:bCs/>
        </w:rPr>
        <w:t xml:space="preserve">   时间：</w:t>
      </w:r>
      <w:r>
        <w:rPr>
          <w:rFonts w:ascii="楷体" w:eastAsia="楷体" w:hAnsi="楷体" w:cs="宋体" w:hint="eastAsia"/>
          <w:bCs/>
          <w:u w:val="single"/>
        </w:rPr>
        <w:t xml:space="preserve"> 40分钟    </w:t>
      </w:r>
      <w:r>
        <w:rPr>
          <w:rFonts w:ascii="楷体" w:eastAsia="楷体" w:hAnsi="楷体" w:cs="宋体" w:hint="eastAsia"/>
          <w:bCs/>
        </w:rPr>
        <w:t xml:space="preserve">   练习日期：</w:t>
      </w:r>
      <w:r w:rsidR="0088130D">
        <w:rPr>
          <w:rFonts w:ascii="楷体" w:eastAsia="楷体" w:hAnsi="楷体" w:cs="宋体" w:hint="eastAsia"/>
          <w:bCs/>
          <w:u w:val="single"/>
        </w:rPr>
        <w:t>4.29</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w:t>
      </w:r>
      <w:r w:rsidRPr="0088130D">
        <w:rPr>
          <w:color w:val="000000"/>
          <w:sz w:val="21"/>
          <w:szCs w:val="21"/>
        </w:rPr>
        <w:t xml:space="preserve">. </w:t>
      </w:r>
      <w:r w:rsidRPr="0088130D">
        <w:rPr>
          <w:rFonts w:ascii="宋体" w:hAnsi="宋体" w:cs="宋体"/>
          <w:color w:val="000000"/>
          <w:sz w:val="21"/>
          <w:szCs w:val="21"/>
        </w:rPr>
        <w:t>2022年1-10月，广东工业投资保持快速增长态势，其中，制造业投资增长16.9%;装备制造业、电子及通信设备制造投资分别增长25.8%和38.0%，推动先进制造业、高技术制造业投资增长25.6%和32.0%。对上述数据解读正确的是（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①广东制造业的转型升级步伐加快，助推经济高质量发展</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②广东经济总量快速增长，保持全国领先的经济大省地位</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③营商环境改善，市场准入门槛高，激发了民营经济的活力</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④科技创新对广东实体经济发展的驱动作用日益凸显</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2</w:t>
      </w:r>
      <w:r w:rsidRPr="0088130D">
        <w:rPr>
          <w:color w:val="000000"/>
          <w:sz w:val="21"/>
          <w:szCs w:val="21"/>
        </w:rPr>
        <w:t xml:space="preserve">. </w:t>
      </w:r>
      <w:r w:rsidRPr="0088130D">
        <w:rPr>
          <w:rFonts w:ascii="宋体" w:hAnsi="宋体" w:cs="宋体"/>
          <w:color w:val="000000"/>
          <w:sz w:val="21"/>
          <w:szCs w:val="21"/>
        </w:rPr>
        <w:t>2023年1月28日，广东省委书记黄坤明在省高质量发展大会上强调，仰观大局，我们肩负着沉甸甸的责任，必须知重负重、砥砺前行。瞻望未来，我们的奔赴十分荣光，必须在高质量发展上持之以恒、开拓进取。立足当下，我们最需要的是实干，发挥全省各级党组织和广大党员干部的引领带动作用，充分调动各界群众积极性创造性，振奋全省上下干事创业的精气神，力争步步领先。力争步步领先需要（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①省委总揽全局，扛起责任</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②党员模范带头，依法执政</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③政府科学调控，领导立法</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④群众群策群力，奋发实干</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3</w:t>
      </w:r>
      <w:r w:rsidRPr="0088130D">
        <w:rPr>
          <w:color w:val="000000"/>
          <w:sz w:val="21"/>
          <w:szCs w:val="21"/>
        </w:rPr>
        <w:t xml:space="preserve">. </w:t>
      </w:r>
      <w:r w:rsidRPr="0088130D">
        <w:rPr>
          <w:rFonts w:ascii="宋体" w:hAnsi="宋体" w:cs="宋体"/>
          <w:color w:val="000000"/>
          <w:sz w:val="21"/>
          <w:szCs w:val="21"/>
        </w:rPr>
        <w:t>党的二十大报告指出，要健全行政裁量基准。设立科学的行政裁量基准，就是为行政裁量设定合理的边界和尺度，这是行政执法中的一个重要问题。健全行政裁量基准（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①是法治政府建设的重要路径</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②明确了行政主体的职责权限</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③完善了我国的法律服务体系</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④提升了公正司法的质量和效能</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①③</w:t>
      </w:r>
      <w:r w:rsidRPr="0088130D">
        <w:rPr>
          <w:color w:val="000000"/>
          <w:sz w:val="21"/>
          <w:szCs w:val="21"/>
        </w:rPr>
        <w:tab/>
        <w:t xml:space="preserve">C. </w:t>
      </w:r>
      <w:r w:rsidRPr="0088130D">
        <w:rPr>
          <w:rFonts w:ascii="宋体" w:hAnsi="宋体" w:cs="宋体"/>
          <w:color w:val="000000"/>
          <w:sz w:val="21"/>
          <w:szCs w:val="21"/>
        </w:rPr>
        <w:t>②④</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4</w:t>
      </w:r>
      <w:r w:rsidRPr="0088130D">
        <w:rPr>
          <w:color w:val="000000"/>
          <w:sz w:val="21"/>
          <w:szCs w:val="21"/>
        </w:rPr>
        <w:t xml:space="preserve">. </w:t>
      </w:r>
      <w:r w:rsidRPr="0088130D">
        <w:rPr>
          <w:rFonts w:ascii="宋体" w:hAnsi="宋体" w:cs="宋体"/>
          <w:color w:val="000000"/>
          <w:sz w:val="21"/>
          <w:szCs w:val="21"/>
        </w:rPr>
        <w:t>2022年9月2日，十三届全国人大常委会第三十六次会议表决通过了《中华人民共和国反电信网络诈骗法》，自12月1日起施行。在立法过程中，宪法和法律委员会就一些重要问题进行认真研究审议，并把修改情况向全国人大常委会汇报。宪法和法律委员会（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①是全国人大常委会的工作机构</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②具体执行全国人大的各项决定</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③受全国人大及其常委会的领导</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④研究、审议和拟订有关议案</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①③</w:t>
      </w:r>
      <w:r w:rsidRPr="0088130D">
        <w:rPr>
          <w:color w:val="000000"/>
          <w:sz w:val="21"/>
          <w:szCs w:val="21"/>
        </w:rPr>
        <w:tab/>
        <w:t xml:space="preserve">C. </w:t>
      </w:r>
      <w:r w:rsidRPr="0088130D">
        <w:rPr>
          <w:rFonts w:ascii="宋体" w:hAnsi="宋体" w:cs="宋体"/>
          <w:color w:val="000000"/>
          <w:sz w:val="21"/>
          <w:szCs w:val="21"/>
        </w:rPr>
        <w:t>②④</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lastRenderedPageBreak/>
        <w:t>5</w:t>
      </w:r>
      <w:r w:rsidRPr="0088130D">
        <w:rPr>
          <w:color w:val="000000"/>
          <w:sz w:val="21"/>
          <w:szCs w:val="21"/>
        </w:rPr>
        <w:t xml:space="preserve">. </w:t>
      </w:r>
      <w:r w:rsidRPr="0088130D">
        <w:rPr>
          <w:rFonts w:ascii="宋体" w:hAnsi="宋体" w:cs="宋体"/>
          <w:color w:val="000000"/>
          <w:sz w:val="21"/>
          <w:szCs w:val="21"/>
        </w:rPr>
        <w:t>2022年6月下旬以来，南方主要水稻种植区持续高温少雨，高温日数为1981年以来同期最多。为此，中央财政紧急安排农业生产和水利救灾资金，各地全力抗旱救灾，强化田间管理，特别是近年来建成</w:t>
      </w:r>
      <w:r w:rsidRPr="0088130D">
        <w:rPr>
          <w:rFonts w:ascii="宋体" w:hAnsi="宋体"/>
          <w:noProof/>
          <w:color w:val="000000"/>
          <w:sz w:val="21"/>
          <w:szCs w:val="21"/>
        </w:rPr>
        <w:drawing>
          <wp:inline distT="0" distB="0" distL="0" distR="0" wp14:anchorId="104C415E" wp14:editId="58745A7C">
            <wp:extent cx="133350" cy="177800"/>
            <wp:effectExtent l="0" t="0" r="0" b="0"/>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77774"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Pr="0088130D">
        <w:rPr>
          <w:rFonts w:ascii="宋体" w:hAnsi="宋体" w:cs="宋体"/>
          <w:color w:val="000000"/>
          <w:sz w:val="21"/>
          <w:szCs w:val="21"/>
        </w:rPr>
        <w:t>高标准农田，对农业防灾减灾发挥了重要作用，最终实现了全国秋粮产量10220亿斤，比上年增加42.5亿斤。由此可见（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①尊重规律是正确发挥主观能动性的前提</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②认识规律就能达到改造世界的目的</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③人</w:t>
      </w:r>
      <w:r w:rsidRPr="0088130D">
        <w:rPr>
          <w:rFonts w:ascii="宋体" w:hAnsi="宋体"/>
          <w:noProof/>
          <w:color w:val="000000"/>
          <w:sz w:val="21"/>
          <w:szCs w:val="21"/>
        </w:rPr>
        <w:drawing>
          <wp:inline distT="0" distB="0" distL="0" distR="0" wp14:anchorId="02C02EC0" wp14:editId="21CE3E37">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623009"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Pr="0088130D">
        <w:rPr>
          <w:rFonts w:ascii="宋体" w:hAnsi="宋体" w:cs="宋体"/>
          <w:color w:val="000000"/>
          <w:sz w:val="21"/>
          <w:szCs w:val="21"/>
        </w:rPr>
        <w:t>自主选择是实践取得成功的基础</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④人们能够改造客观世界，造福人类</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6</w:t>
      </w:r>
      <w:r w:rsidRPr="0088130D">
        <w:rPr>
          <w:color w:val="000000"/>
          <w:sz w:val="21"/>
          <w:szCs w:val="21"/>
        </w:rPr>
        <w:t xml:space="preserve">. </w:t>
      </w:r>
      <w:r w:rsidRPr="0088130D">
        <w:rPr>
          <w:rFonts w:eastAsia="Times New Roman"/>
          <w:color w:val="000000"/>
          <w:sz w:val="21"/>
          <w:szCs w:val="21"/>
        </w:rPr>
        <w:t>2022</w:t>
      </w:r>
      <w:r w:rsidRPr="0088130D">
        <w:rPr>
          <w:rFonts w:ascii="宋体" w:hAnsi="宋体" w:cs="宋体"/>
          <w:color w:val="000000"/>
          <w:sz w:val="21"/>
          <w:szCs w:val="21"/>
        </w:rPr>
        <w:t>年</w:t>
      </w:r>
      <w:r w:rsidRPr="0088130D">
        <w:rPr>
          <w:rFonts w:eastAsia="Times New Roman"/>
          <w:color w:val="000000"/>
          <w:sz w:val="21"/>
          <w:szCs w:val="21"/>
        </w:rPr>
        <w:t>4</w:t>
      </w:r>
      <w:r w:rsidRPr="0088130D">
        <w:rPr>
          <w:rFonts w:ascii="宋体" w:hAnsi="宋体" w:cs="宋体"/>
          <w:color w:val="000000"/>
          <w:sz w:val="21"/>
          <w:szCs w:val="21"/>
        </w:rPr>
        <w:t>月</w:t>
      </w:r>
      <w:r w:rsidRPr="0088130D">
        <w:rPr>
          <w:rFonts w:eastAsia="Times New Roman"/>
          <w:color w:val="000000"/>
          <w:sz w:val="21"/>
          <w:szCs w:val="21"/>
        </w:rPr>
        <w:t>21</w:t>
      </w:r>
      <w:r w:rsidRPr="0088130D">
        <w:rPr>
          <w:rFonts w:ascii="宋体" w:hAnsi="宋体" w:cs="宋体"/>
          <w:color w:val="000000"/>
          <w:sz w:val="21"/>
          <w:szCs w:val="21"/>
        </w:rPr>
        <w:t>日，习近平出席博鳌亚洲论坛年会开幕式并发表主旨演讲时强调，国际社会发展到今天已经成为一部复杂精巧有机一体的机器，拆掉一个零部件就会使整个机器运转面临严重困难，被拆的人会受损，拆的人也会受损。这体现了（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①立足关键部分，用局部的变化制约整体功能</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②任何事物都与周围其他事物有着这样或那样的联系</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③事物的性质主要是由主要矛盾的主要方面决定的</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④树立全局观念，掌握系统优化的方法</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①③</w:t>
      </w:r>
      <w:r w:rsidRPr="0088130D">
        <w:rPr>
          <w:color w:val="000000"/>
          <w:sz w:val="21"/>
          <w:szCs w:val="21"/>
        </w:rPr>
        <w:tab/>
        <w:t xml:space="preserve">C. </w:t>
      </w:r>
      <w:r w:rsidRPr="0088130D">
        <w:rPr>
          <w:rFonts w:ascii="宋体" w:hAnsi="宋体" w:cs="宋体"/>
          <w:color w:val="000000"/>
          <w:sz w:val="21"/>
          <w:szCs w:val="21"/>
        </w:rPr>
        <w:t>②④</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7</w:t>
      </w:r>
      <w:r w:rsidRPr="0088130D">
        <w:rPr>
          <w:color w:val="000000"/>
          <w:sz w:val="21"/>
          <w:szCs w:val="21"/>
        </w:rPr>
        <w:t xml:space="preserve">. </w:t>
      </w:r>
      <w:r w:rsidRPr="0088130D">
        <w:rPr>
          <w:rFonts w:ascii="宋体" w:hAnsi="宋体" w:cs="宋体"/>
          <w:color w:val="000000"/>
          <w:sz w:val="21"/>
          <w:szCs w:val="21"/>
        </w:rPr>
        <w:t>图是漫画“要从一座山攀上另一座更高的山，第一步便是先下山”(作者：林帝浣)。下列选项所蕴含的哲理与漫画最相近的是（   ）</w:t>
      </w:r>
    </w:p>
    <w:p w:rsidR="0088130D" w:rsidRPr="0088130D" w:rsidRDefault="0088130D" w:rsidP="0088130D">
      <w:pPr>
        <w:snapToGrid w:val="0"/>
        <w:spacing w:line="360" w:lineRule="auto"/>
        <w:textAlignment w:val="center"/>
        <w:rPr>
          <w:color w:val="000000"/>
          <w:sz w:val="21"/>
          <w:szCs w:val="21"/>
        </w:rPr>
      </w:pPr>
      <w:r w:rsidRPr="0088130D">
        <w:rPr>
          <w:noProof/>
          <w:color w:val="000000"/>
          <w:sz w:val="21"/>
          <w:szCs w:val="21"/>
        </w:rPr>
        <w:drawing>
          <wp:inline distT="0" distB="0" distL="0" distR="0" wp14:anchorId="00357BE2" wp14:editId="1EDE448D">
            <wp:extent cx="2752725" cy="2771775"/>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482190" name=""/>
                    <pic:cNvPicPr>
                      <a:picLocks noChangeAspect="1"/>
                    </pic:cNvPicPr>
                  </pic:nvPicPr>
                  <pic:blipFill>
                    <a:blip r:embed="rId9"/>
                    <a:stretch>
                      <a:fillRect/>
                    </a:stretch>
                  </pic:blipFill>
                  <pic:spPr>
                    <a:xfrm>
                      <a:off x="0" y="0"/>
                      <a:ext cx="2752725" cy="2771775"/>
                    </a:xfrm>
                    <a:prstGeom prst="rect">
                      <a:avLst/>
                    </a:prstGeom>
                  </pic:spPr>
                </pic:pic>
              </a:graphicData>
            </a:graphic>
          </wp:inline>
        </w:drawing>
      </w:r>
    </w:p>
    <w:p w:rsidR="0088130D" w:rsidRPr="0088130D" w:rsidRDefault="0088130D" w:rsidP="0088130D">
      <w:pPr>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履霜，坚冰至</w:t>
      </w:r>
    </w:p>
    <w:p w:rsidR="0088130D" w:rsidRPr="0088130D" w:rsidRDefault="0088130D" w:rsidP="0088130D">
      <w:pPr>
        <w:snapToGrid w:val="0"/>
        <w:spacing w:line="360" w:lineRule="auto"/>
        <w:textAlignment w:val="center"/>
        <w:rPr>
          <w:color w:val="000000"/>
          <w:sz w:val="21"/>
          <w:szCs w:val="21"/>
        </w:rPr>
      </w:pPr>
      <w:r w:rsidRPr="0088130D">
        <w:rPr>
          <w:color w:val="000000"/>
          <w:sz w:val="21"/>
          <w:szCs w:val="21"/>
        </w:rPr>
        <w:t xml:space="preserve">B. </w:t>
      </w:r>
      <w:r w:rsidRPr="0088130D">
        <w:rPr>
          <w:rFonts w:ascii="宋体" w:hAnsi="宋体" w:cs="宋体"/>
          <w:color w:val="000000"/>
          <w:sz w:val="21"/>
          <w:szCs w:val="21"/>
        </w:rPr>
        <w:t>乱生于治，怯生于勇</w:t>
      </w:r>
    </w:p>
    <w:p w:rsidR="0088130D" w:rsidRPr="0088130D" w:rsidRDefault="0088130D" w:rsidP="0088130D">
      <w:pPr>
        <w:snapToGrid w:val="0"/>
        <w:spacing w:line="360" w:lineRule="auto"/>
        <w:textAlignment w:val="center"/>
        <w:rPr>
          <w:color w:val="000000"/>
          <w:sz w:val="21"/>
          <w:szCs w:val="21"/>
        </w:rPr>
      </w:pPr>
      <w:r w:rsidRPr="0088130D">
        <w:rPr>
          <w:color w:val="000000"/>
          <w:sz w:val="21"/>
          <w:szCs w:val="21"/>
        </w:rPr>
        <w:t xml:space="preserve">C. </w:t>
      </w:r>
      <w:r w:rsidRPr="0088130D">
        <w:rPr>
          <w:rFonts w:ascii="宋体" w:hAnsi="宋体" w:cs="宋体"/>
          <w:color w:val="000000"/>
          <w:sz w:val="21"/>
          <w:szCs w:val="21"/>
        </w:rPr>
        <w:t>提纲挈领，纲举目张</w:t>
      </w:r>
    </w:p>
    <w:p w:rsidR="0088130D" w:rsidRPr="0088130D" w:rsidRDefault="0088130D" w:rsidP="0088130D">
      <w:pPr>
        <w:snapToGrid w:val="0"/>
        <w:spacing w:line="360" w:lineRule="auto"/>
        <w:textAlignment w:val="center"/>
        <w:rPr>
          <w:color w:val="000000"/>
          <w:sz w:val="21"/>
          <w:szCs w:val="21"/>
        </w:rPr>
      </w:pPr>
      <w:r w:rsidRPr="0088130D">
        <w:rPr>
          <w:color w:val="000000"/>
          <w:sz w:val="21"/>
          <w:szCs w:val="21"/>
        </w:rPr>
        <w:t xml:space="preserve">D. </w:t>
      </w:r>
      <w:r w:rsidRPr="0088130D">
        <w:rPr>
          <w:rFonts w:ascii="宋体" w:hAnsi="宋体" w:cs="宋体"/>
          <w:color w:val="000000"/>
          <w:sz w:val="21"/>
          <w:szCs w:val="21"/>
        </w:rPr>
        <w:t>世异则事异，事异则备变</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8</w:t>
      </w:r>
      <w:r w:rsidRPr="0088130D">
        <w:rPr>
          <w:color w:val="000000"/>
          <w:sz w:val="21"/>
          <w:szCs w:val="21"/>
        </w:rPr>
        <w:t xml:space="preserve">. </w:t>
      </w:r>
      <w:r w:rsidRPr="0088130D">
        <w:rPr>
          <w:rFonts w:ascii="宋体" w:hAnsi="宋体" w:cs="宋体"/>
          <w:color w:val="000000"/>
          <w:sz w:val="21"/>
          <w:szCs w:val="21"/>
        </w:rPr>
        <w:t>Z集团在总结全国首部4K</w:t>
      </w:r>
      <w:proofErr w:type="gramStart"/>
      <w:r w:rsidRPr="0088130D">
        <w:rPr>
          <w:rFonts w:ascii="宋体" w:hAnsi="宋体" w:cs="宋体"/>
          <w:color w:val="000000"/>
          <w:sz w:val="21"/>
          <w:szCs w:val="21"/>
        </w:rPr>
        <w:t>全景声</w:t>
      </w:r>
      <w:proofErr w:type="gramEnd"/>
      <w:r w:rsidRPr="0088130D">
        <w:rPr>
          <w:rFonts w:ascii="宋体" w:hAnsi="宋体" w:cs="宋体"/>
          <w:color w:val="000000"/>
          <w:sz w:val="21"/>
          <w:szCs w:val="21"/>
        </w:rPr>
        <w:t>粤剧电影《白蛇传·情》成功经验的基础上，再次探索戏据，运用电影艺术表现和技术手段，着力展现了冼夫人忠贞不渝、爱国爱民的艺术形象。这启示我们（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①要推动中华优秀传统文化创造性转化、创新性发展</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lastRenderedPageBreak/>
        <w:t>②要实现好、维护好发展好人民群众基本文化权益</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③即使时代变迁，戏曲依然是中华民族的精神火炬</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④文化创作要弘扬主旋律，</w:t>
      </w:r>
      <w:proofErr w:type="gramStart"/>
      <w:r w:rsidRPr="0088130D">
        <w:rPr>
          <w:rFonts w:ascii="宋体" w:hAnsi="宋体" w:cs="宋体"/>
          <w:color w:val="000000"/>
          <w:sz w:val="21"/>
          <w:szCs w:val="21"/>
        </w:rPr>
        <w:t>传播正</w:t>
      </w:r>
      <w:proofErr w:type="gramEnd"/>
      <w:r w:rsidRPr="0088130D">
        <w:rPr>
          <w:rFonts w:ascii="宋体" w:hAnsi="宋体" w:cs="宋体"/>
          <w:color w:val="000000"/>
          <w:sz w:val="21"/>
          <w:szCs w:val="21"/>
        </w:rPr>
        <w:t>能量</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①③</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②④</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面对风云激荡的国际形势，在习近平外交思想的指引下，中国特色大国外交阔步前行，为中华民族伟大复兴创造了良好外部环境，为人类进步事业</w:t>
      </w:r>
      <w:proofErr w:type="gramStart"/>
      <w:r w:rsidRPr="0088130D">
        <w:rPr>
          <w:rFonts w:ascii="楷体" w:eastAsia="楷体" w:hAnsi="楷体" w:cs="楷体"/>
          <w:color w:val="000000"/>
          <w:sz w:val="21"/>
          <w:szCs w:val="21"/>
        </w:rPr>
        <w:t>作出</w:t>
      </w:r>
      <w:proofErr w:type="gramEnd"/>
      <w:r w:rsidRPr="0088130D">
        <w:rPr>
          <w:rFonts w:ascii="楷体" w:eastAsia="楷体" w:hAnsi="楷体" w:cs="楷体"/>
          <w:color w:val="000000"/>
          <w:sz w:val="21"/>
          <w:szCs w:val="21"/>
        </w:rPr>
        <w:t>了重大贡献。据此完成下列小题。</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9</w:t>
      </w:r>
      <w:r w:rsidRPr="0088130D">
        <w:rPr>
          <w:color w:val="000000"/>
          <w:sz w:val="21"/>
          <w:szCs w:val="21"/>
        </w:rPr>
        <w:t xml:space="preserve">. </w:t>
      </w:r>
      <w:r w:rsidRPr="0088130D">
        <w:rPr>
          <w:rFonts w:ascii="宋体" w:hAnsi="宋体" w:cs="宋体"/>
          <w:color w:val="000000"/>
          <w:sz w:val="21"/>
          <w:szCs w:val="21"/>
        </w:rPr>
        <w:t>在中方支持下，沙特阿拉伯和伊朗于</w:t>
      </w:r>
      <w:r w:rsidRPr="0088130D">
        <w:rPr>
          <w:rFonts w:eastAsia="Times New Roman"/>
          <w:color w:val="000000"/>
          <w:sz w:val="21"/>
          <w:szCs w:val="21"/>
        </w:rPr>
        <w:t>2023</w:t>
      </w:r>
      <w:r w:rsidRPr="0088130D">
        <w:rPr>
          <w:rFonts w:ascii="宋体" w:hAnsi="宋体" w:cs="宋体"/>
          <w:color w:val="000000"/>
          <w:sz w:val="21"/>
          <w:szCs w:val="21"/>
        </w:rPr>
        <w:t>年</w:t>
      </w:r>
      <w:r w:rsidRPr="0088130D">
        <w:rPr>
          <w:rFonts w:eastAsia="Times New Roman"/>
          <w:color w:val="000000"/>
          <w:sz w:val="21"/>
          <w:szCs w:val="21"/>
        </w:rPr>
        <w:t>3</w:t>
      </w:r>
      <w:r w:rsidRPr="0088130D">
        <w:rPr>
          <w:rFonts w:ascii="宋体" w:hAnsi="宋体" w:cs="宋体"/>
          <w:color w:val="000000"/>
          <w:sz w:val="21"/>
          <w:szCs w:val="21"/>
        </w:rPr>
        <w:t>月</w:t>
      </w:r>
      <w:r w:rsidRPr="0088130D">
        <w:rPr>
          <w:rFonts w:eastAsia="Times New Roman"/>
          <w:color w:val="000000"/>
          <w:sz w:val="21"/>
          <w:szCs w:val="21"/>
        </w:rPr>
        <w:t>6</w:t>
      </w:r>
      <w:r w:rsidRPr="0088130D">
        <w:rPr>
          <w:rFonts w:ascii="宋体" w:hAnsi="宋体" w:cs="宋体"/>
          <w:color w:val="000000"/>
          <w:sz w:val="21"/>
          <w:szCs w:val="21"/>
        </w:rPr>
        <w:t>日至</w:t>
      </w:r>
      <w:r w:rsidRPr="0088130D">
        <w:rPr>
          <w:rFonts w:eastAsia="Times New Roman"/>
          <w:color w:val="000000"/>
          <w:sz w:val="21"/>
          <w:szCs w:val="21"/>
        </w:rPr>
        <w:t>10</w:t>
      </w:r>
      <w:r w:rsidRPr="0088130D">
        <w:rPr>
          <w:rFonts w:ascii="宋体" w:hAnsi="宋体" w:cs="宋体"/>
          <w:color w:val="000000"/>
          <w:sz w:val="21"/>
          <w:szCs w:val="21"/>
        </w:rPr>
        <w:t>日在北京举行对话。</w:t>
      </w:r>
      <w:r w:rsidRPr="0088130D">
        <w:rPr>
          <w:rFonts w:eastAsia="Times New Roman"/>
          <w:color w:val="000000"/>
          <w:sz w:val="21"/>
          <w:szCs w:val="21"/>
        </w:rPr>
        <w:t>10</w:t>
      </w:r>
      <w:r w:rsidRPr="0088130D">
        <w:rPr>
          <w:rFonts w:ascii="宋体" w:hAnsi="宋体" w:cs="宋体"/>
          <w:color w:val="000000"/>
          <w:sz w:val="21"/>
          <w:szCs w:val="21"/>
        </w:rPr>
        <w:t>日，两国达成北京协议，中</w:t>
      </w:r>
      <w:proofErr w:type="gramStart"/>
      <w:r w:rsidRPr="0088130D">
        <w:rPr>
          <w:rFonts w:ascii="宋体" w:hAnsi="宋体" w:cs="宋体"/>
          <w:color w:val="000000"/>
          <w:sz w:val="21"/>
          <w:szCs w:val="21"/>
        </w:rPr>
        <w:t>沙伊三方</w:t>
      </w:r>
      <w:proofErr w:type="gramEnd"/>
      <w:r w:rsidRPr="0088130D">
        <w:rPr>
          <w:rFonts w:ascii="宋体" w:hAnsi="宋体" w:cs="宋体"/>
          <w:color w:val="000000"/>
          <w:sz w:val="21"/>
          <w:szCs w:val="21"/>
        </w:rPr>
        <w:t>签署并发表联合声明，宣布沙伊双方同意恢复外交关系，强调三方将共同努力，维护国际关系基本准则，促进国际地区和平与安全。这表明我国（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①致力于维护现有的国际政治经济秩序</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②以维护各国共同利益来实现地区稳定</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③为构建新型的国际关系进行实践探索</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④在全球治理中的话语权和影响力提升</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10</w:t>
      </w:r>
      <w:r w:rsidRPr="0088130D">
        <w:rPr>
          <w:color w:val="000000"/>
          <w:sz w:val="21"/>
          <w:szCs w:val="21"/>
        </w:rPr>
        <w:t xml:space="preserve">. </w:t>
      </w:r>
      <w:r w:rsidRPr="0088130D">
        <w:rPr>
          <w:rFonts w:eastAsia="Times New Roman"/>
          <w:color w:val="000000"/>
          <w:sz w:val="21"/>
          <w:szCs w:val="21"/>
        </w:rPr>
        <w:t>2023</w:t>
      </w:r>
      <w:r w:rsidRPr="0088130D">
        <w:rPr>
          <w:rFonts w:ascii="宋体" w:hAnsi="宋体" w:cs="宋体"/>
          <w:color w:val="000000"/>
          <w:sz w:val="21"/>
          <w:szCs w:val="21"/>
        </w:rPr>
        <w:t>年</w:t>
      </w:r>
      <w:r w:rsidRPr="0088130D">
        <w:rPr>
          <w:rFonts w:eastAsia="Times New Roman"/>
          <w:color w:val="000000"/>
          <w:sz w:val="21"/>
          <w:szCs w:val="21"/>
        </w:rPr>
        <w:t>3</w:t>
      </w:r>
      <w:r w:rsidRPr="0088130D">
        <w:rPr>
          <w:rFonts w:ascii="宋体" w:hAnsi="宋体" w:cs="宋体"/>
          <w:color w:val="000000"/>
          <w:sz w:val="21"/>
          <w:szCs w:val="21"/>
        </w:rPr>
        <w:t>月</w:t>
      </w:r>
      <w:r w:rsidRPr="0088130D">
        <w:rPr>
          <w:rFonts w:eastAsia="Times New Roman"/>
          <w:color w:val="000000"/>
          <w:sz w:val="21"/>
          <w:szCs w:val="21"/>
        </w:rPr>
        <w:t>26</w:t>
      </w:r>
      <w:r w:rsidRPr="0088130D">
        <w:rPr>
          <w:rFonts w:ascii="宋体" w:hAnsi="宋体" w:cs="宋体"/>
          <w:color w:val="000000"/>
          <w:sz w:val="21"/>
          <w:szCs w:val="21"/>
        </w:rPr>
        <w:t>日，中国同洪都拉斯签署《中华人民共和国和洪都拉斯共和国关于建立外交关系的联合公报》，决定自公报之日起相互承认并建立大使级外交关系。洪都拉斯共和国政府承认中华人民共和国政府是代表全中国的唯一合法政府，台湾是中国领土不可分割的一部分。自此，中国同世界上</w:t>
      </w:r>
      <w:r w:rsidRPr="0088130D">
        <w:rPr>
          <w:rFonts w:eastAsia="Times New Roman"/>
          <w:color w:val="000000"/>
          <w:sz w:val="21"/>
          <w:szCs w:val="21"/>
        </w:rPr>
        <w:t>182</w:t>
      </w:r>
      <w:r w:rsidRPr="0088130D">
        <w:rPr>
          <w:rFonts w:ascii="宋体" w:hAnsi="宋体" w:cs="宋体"/>
          <w:color w:val="000000"/>
          <w:sz w:val="21"/>
          <w:szCs w:val="21"/>
        </w:rPr>
        <w:t>个国家建立外交关系。这说明（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①我国开启与发展中国家建交的崭新篇章</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w:t>
      </w:r>
      <w:proofErr w:type="gramStart"/>
      <w:r w:rsidRPr="0088130D">
        <w:rPr>
          <w:rFonts w:ascii="宋体" w:hAnsi="宋体" w:cs="宋体"/>
          <w:color w:val="000000"/>
          <w:sz w:val="21"/>
          <w:szCs w:val="21"/>
        </w:rPr>
        <w:t>中洪建交</w:t>
      </w:r>
      <w:proofErr w:type="gramEnd"/>
      <w:r w:rsidRPr="0088130D">
        <w:rPr>
          <w:rFonts w:ascii="宋体" w:hAnsi="宋体" w:cs="宋体"/>
          <w:color w:val="000000"/>
          <w:sz w:val="21"/>
          <w:szCs w:val="21"/>
        </w:rPr>
        <w:t>契合和平和发展的时代主题</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③一个中国原则是国际大义和人心所向</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w:t>
      </w:r>
      <w:proofErr w:type="gramStart"/>
      <w:r w:rsidRPr="0088130D">
        <w:rPr>
          <w:rFonts w:ascii="宋体" w:hAnsi="宋体" w:cs="宋体"/>
          <w:color w:val="000000"/>
          <w:sz w:val="21"/>
          <w:szCs w:val="21"/>
        </w:rPr>
        <w:t>中洪双方</w:t>
      </w:r>
      <w:proofErr w:type="gramEnd"/>
      <w:r w:rsidRPr="0088130D">
        <w:rPr>
          <w:rFonts w:ascii="宋体" w:hAnsi="宋体" w:cs="宋体"/>
          <w:color w:val="000000"/>
          <w:sz w:val="21"/>
          <w:szCs w:val="21"/>
        </w:rPr>
        <w:t>开展合作的各种障碍已被清除</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①③</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②④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11</w:t>
      </w:r>
      <w:r w:rsidRPr="0088130D">
        <w:rPr>
          <w:color w:val="000000"/>
          <w:sz w:val="21"/>
          <w:szCs w:val="21"/>
        </w:rPr>
        <w:t xml:space="preserve">. </w:t>
      </w:r>
      <w:r w:rsidRPr="0088130D">
        <w:rPr>
          <w:rFonts w:ascii="宋体" w:hAnsi="宋体" w:cs="宋体"/>
          <w:color w:val="000000"/>
          <w:sz w:val="21"/>
          <w:szCs w:val="21"/>
        </w:rPr>
        <w:t>某日，张先生在接女儿放学回家</w:t>
      </w:r>
      <w:r w:rsidRPr="0088130D">
        <w:rPr>
          <w:rFonts w:ascii="宋体" w:hAnsi="宋体"/>
          <w:noProof/>
          <w:color w:val="000000"/>
          <w:sz w:val="21"/>
          <w:szCs w:val="21"/>
        </w:rPr>
        <w:drawing>
          <wp:inline distT="0" distB="0" distL="0" distR="0" wp14:anchorId="4FF89896" wp14:editId="0F027FAC">
            <wp:extent cx="133350" cy="1778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19135"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Pr="0088130D">
        <w:rPr>
          <w:rFonts w:ascii="宋体" w:hAnsi="宋体" w:cs="宋体"/>
          <w:color w:val="000000"/>
          <w:sz w:val="21"/>
          <w:szCs w:val="21"/>
        </w:rPr>
        <w:t>路上，女儿被路边突然窜出的一只花斑狗咬伤小腿，张先生立即将其送往医院治疗，共花去医药费5600元。后经调查得知，这只</w:t>
      </w:r>
      <w:proofErr w:type="gramStart"/>
      <w:r w:rsidRPr="0088130D">
        <w:rPr>
          <w:rFonts w:ascii="宋体" w:hAnsi="宋体" w:cs="宋体"/>
          <w:color w:val="000000"/>
          <w:sz w:val="21"/>
          <w:szCs w:val="21"/>
        </w:rPr>
        <w:t>狗原系附近</w:t>
      </w:r>
      <w:proofErr w:type="gramEnd"/>
      <w:r w:rsidRPr="0088130D">
        <w:rPr>
          <w:rFonts w:ascii="宋体" w:hAnsi="宋体" w:cs="宋体"/>
          <w:color w:val="000000"/>
          <w:sz w:val="21"/>
          <w:szCs w:val="21"/>
        </w:rPr>
        <w:t>小区住户孙女士饲养，后因孙女士怀孕，把狗遗弃了。张先生找到孙女士，协商赔偿事宜，孙女士表示其已经</w:t>
      </w:r>
      <w:proofErr w:type="gramStart"/>
      <w:r w:rsidRPr="0088130D">
        <w:rPr>
          <w:rFonts w:ascii="宋体" w:hAnsi="宋体" w:cs="宋体"/>
          <w:color w:val="000000"/>
          <w:sz w:val="21"/>
          <w:szCs w:val="21"/>
        </w:rPr>
        <w:t>将该狗遗弃</w:t>
      </w:r>
      <w:proofErr w:type="gramEnd"/>
      <w:r w:rsidRPr="0088130D">
        <w:rPr>
          <w:rFonts w:ascii="宋体" w:hAnsi="宋体" w:cs="宋体"/>
          <w:color w:val="000000"/>
          <w:sz w:val="21"/>
          <w:szCs w:val="21"/>
        </w:rPr>
        <w:t>，拒不赔偿。对此（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①张先生如果要起诉，应当在三年内起诉</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②张先生无论有无过错，孙女士都要赔偿</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③孙女士</w:t>
      </w:r>
      <w:proofErr w:type="gramStart"/>
      <w:r w:rsidRPr="0088130D">
        <w:rPr>
          <w:rFonts w:ascii="宋体" w:hAnsi="宋体" w:cs="宋体"/>
          <w:color w:val="000000"/>
          <w:sz w:val="21"/>
          <w:szCs w:val="21"/>
        </w:rPr>
        <w:t>应承担无过错</w:t>
      </w:r>
      <w:proofErr w:type="gramEnd"/>
      <w:r w:rsidRPr="0088130D">
        <w:rPr>
          <w:rFonts w:ascii="宋体" w:hAnsi="宋体" w:cs="宋体"/>
          <w:color w:val="000000"/>
          <w:sz w:val="21"/>
          <w:szCs w:val="21"/>
        </w:rPr>
        <w:t>侵权责任，进行赔偿</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④孙女士不承担饲养动物致人损害的责任</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①③</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②④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12</w:t>
      </w:r>
      <w:r w:rsidRPr="0088130D">
        <w:rPr>
          <w:color w:val="000000"/>
          <w:sz w:val="21"/>
          <w:szCs w:val="21"/>
        </w:rPr>
        <w:t xml:space="preserve">. </w:t>
      </w:r>
      <w:r w:rsidRPr="0088130D">
        <w:rPr>
          <w:rFonts w:ascii="宋体" w:hAnsi="宋体" w:cs="宋体"/>
          <w:color w:val="000000"/>
          <w:sz w:val="21"/>
          <w:szCs w:val="21"/>
        </w:rPr>
        <w:t>证据作为认定案件事实</w:t>
      </w:r>
      <w:r w:rsidRPr="0088130D">
        <w:rPr>
          <w:rFonts w:ascii="宋体" w:hAnsi="宋体"/>
          <w:noProof/>
          <w:color w:val="000000"/>
          <w:sz w:val="21"/>
          <w:szCs w:val="21"/>
        </w:rPr>
        <w:drawing>
          <wp:inline distT="0" distB="0" distL="0" distR="0" wp14:anchorId="6DE8A068" wp14:editId="105E9518">
            <wp:extent cx="133350" cy="1778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15881" name=""/>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sidRPr="0088130D">
        <w:rPr>
          <w:rFonts w:ascii="宋体" w:hAnsi="宋体" w:cs="宋体"/>
          <w:color w:val="000000"/>
          <w:sz w:val="21"/>
          <w:szCs w:val="21"/>
        </w:rPr>
        <w:t>依据，是诉讼的灵魂。在近期热播的电视剧《狂飙》中，录音</w:t>
      </w:r>
      <w:proofErr w:type="gramStart"/>
      <w:r w:rsidRPr="0088130D">
        <w:rPr>
          <w:rFonts w:ascii="宋体" w:hAnsi="宋体" w:cs="宋体"/>
          <w:color w:val="000000"/>
          <w:sz w:val="21"/>
          <w:szCs w:val="21"/>
        </w:rPr>
        <w:t>笔基本</w:t>
      </w:r>
      <w:proofErr w:type="gramEnd"/>
      <w:r w:rsidRPr="0088130D">
        <w:rPr>
          <w:rFonts w:ascii="宋体" w:hAnsi="宋体" w:cs="宋体"/>
          <w:color w:val="000000"/>
          <w:sz w:val="21"/>
          <w:szCs w:val="21"/>
        </w:rPr>
        <w:t>贯穿了整个剧情线，成为最后揭穿“保护伞”真面目的关键证据。其实，生活中处处留心皆证据，以下表述正确的是（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①不要轻易删除聊天记录，要以法律为根据，以事实为准绳</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②返还比较重要的东西给好朋友，若有必要，请对方写收条</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③日常生活减少现金支付，尽量使用银行卡或者第三方支付</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lastRenderedPageBreak/>
        <w:t>④购买东西要尽量索取发票，与别人合作必须要签书面合同</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①②</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③④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13</w:t>
      </w:r>
      <w:r w:rsidRPr="0088130D">
        <w:rPr>
          <w:color w:val="000000"/>
          <w:sz w:val="21"/>
          <w:szCs w:val="21"/>
        </w:rPr>
        <w:t xml:space="preserve">. </w:t>
      </w:r>
      <w:r w:rsidRPr="0088130D">
        <w:rPr>
          <w:rFonts w:ascii="宋体" w:hAnsi="宋体" w:cs="宋体"/>
          <w:color w:val="000000"/>
          <w:sz w:val="21"/>
          <w:szCs w:val="21"/>
        </w:rPr>
        <w:t>针对美国对我国的“芯片围堵”，我国商务部新闻发言人表示，美方</w:t>
      </w:r>
      <w:proofErr w:type="gramStart"/>
      <w:r w:rsidRPr="0088130D">
        <w:rPr>
          <w:rFonts w:ascii="宋体" w:hAnsi="宋体" w:cs="宋体"/>
          <w:color w:val="000000"/>
          <w:sz w:val="21"/>
          <w:szCs w:val="21"/>
        </w:rPr>
        <w:t>频繁将</w:t>
      </w:r>
      <w:proofErr w:type="gramEnd"/>
      <w:r w:rsidRPr="0088130D">
        <w:rPr>
          <w:rFonts w:ascii="宋体" w:hAnsi="宋体" w:cs="宋体"/>
          <w:color w:val="000000"/>
          <w:sz w:val="21"/>
          <w:szCs w:val="21"/>
        </w:rPr>
        <w:t>我国企业列入“实体清单”的做法，干扰中美企业间的正常经贸往来合作，违背市场规律，破坏市场规则和国际经贸秩序，影响全球产业</w:t>
      </w:r>
      <w:proofErr w:type="gramStart"/>
      <w:r w:rsidRPr="0088130D">
        <w:rPr>
          <w:rFonts w:ascii="宋体" w:hAnsi="宋体" w:cs="宋体"/>
          <w:color w:val="000000"/>
          <w:sz w:val="21"/>
          <w:szCs w:val="21"/>
        </w:rPr>
        <w:t>链供应</w:t>
      </w:r>
      <w:proofErr w:type="gramEnd"/>
      <w:r w:rsidRPr="0088130D">
        <w:rPr>
          <w:rFonts w:ascii="宋体" w:hAnsi="宋体" w:cs="宋体"/>
          <w:color w:val="000000"/>
          <w:sz w:val="21"/>
          <w:szCs w:val="21"/>
        </w:rPr>
        <w:t>链稳定，损害全球和平发展利益。这充分说明科学思维的特征是（   ）</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①追求认识的客观性</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②运行方式的想象性</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③结果具有预见性</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④思维表达的情感性</w:t>
      </w:r>
    </w:p>
    <w:p w:rsidR="0088130D" w:rsidRPr="0088130D" w:rsidRDefault="0088130D" w:rsidP="0088130D">
      <w:pPr>
        <w:tabs>
          <w:tab w:val="left" w:pos="2436"/>
          <w:tab w:val="left" w:pos="4873"/>
          <w:tab w:val="left" w:pos="7309"/>
        </w:tabs>
        <w:snapToGrid w:val="0"/>
        <w:spacing w:line="360" w:lineRule="auto"/>
        <w:textAlignment w:val="center"/>
        <w:rPr>
          <w:color w:val="000000"/>
          <w:sz w:val="21"/>
          <w:szCs w:val="21"/>
        </w:rPr>
      </w:pPr>
      <w:r w:rsidRPr="0088130D">
        <w:rPr>
          <w:color w:val="000000"/>
          <w:sz w:val="21"/>
          <w:szCs w:val="21"/>
        </w:rPr>
        <w:t xml:space="preserve">A. </w:t>
      </w:r>
      <w:r w:rsidRPr="0088130D">
        <w:rPr>
          <w:rFonts w:ascii="宋体" w:hAnsi="宋体" w:cs="宋体"/>
          <w:color w:val="000000"/>
          <w:sz w:val="21"/>
          <w:szCs w:val="21"/>
        </w:rPr>
        <w:t>①③</w:t>
      </w:r>
      <w:r w:rsidRPr="0088130D">
        <w:rPr>
          <w:color w:val="000000"/>
          <w:sz w:val="21"/>
          <w:szCs w:val="21"/>
        </w:rPr>
        <w:tab/>
        <w:t xml:space="preserve">B. </w:t>
      </w:r>
      <w:r w:rsidRPr="0088130D">
        <w:rPr>
          <w:rFonts w:ascii="宋体" w:hAnsi="宋体" w:cs="宋体"/>
          <w:color w:val="000000"/>
          <w:sz w:val="21"/>
          <w:szCs w:val="21"/>
        </w:rPr>
        <w:t>①④</w:t>
      </w:r>
      <w:r w:rsidRPr="0088130D">
        <w:rPr>
          <w:color w:val="000000"/>
          <w:sz w:val="21"/>
          <w:szCs w:val="21"/>
        </w:rPr>
        <w:tab/>
        <w:t xml:space="preserve">C. </w:t>
      </w:r>
      <w:r w:rsidRPr="0088130D">
        <w:rPr>
          <w:rFonts w:ascii="宋体" w:hAnsi="宋体" w:cs="宋体"/>
          <w:color w:val="000000"/>
          <w:sz w:val="21"/>
          <w:szCs w:val="21"/>
        </w:rPr>
        <w:t>②③</w:t>
      </w:r>
      <w:r w:rsidRPr="0088130D">
        <w:rPr>
          <w:color w:val="000000"/>
          <w:sz w:val="21"/>
          <w:szCs w:val="21"/>
        </w:rPr>
        <w:tab/>
        <w:t xml:space="preserve">D. </w:t>
      </w:r>
      <w:r w:rsidRPr="0088130D">
        <w:rPr>
          <w:rFonts w:ascii="宋体" w:hAnsi="宋体" w:cs="宋体"/>
          <w:color w:val="000000"/>
          <w:sz w:val="21"/>
          <w:szCs w:val="21"/>
        </w:rPr>
        <w:t>②④</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14</w:t>
      </w:r>
      <w:r w:rsidRPr="0088130D">
        <w:rPr>
          <w:color w:val="000000"/>
          <w:sz w:val="21"/>
          <w:szCs w:val="21"/>
        </w:rPr>
        <w:t xml:space="preserve">. </w:t>
      </w:r>
      <w:r w:rsidRPr="0088130D">
        <w:rPr>
          <w:rFonts w:ascii="宋体" w:hAnsi="宋体" w:cs="宋体"/>
          <w:color w:val="000000"/>
          <w:sz w:val="21"/>
          <w:szCs w:val="21"/>
        </w:rPr>
        <w:t>阅读材料，完成下列要求。</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20世纪80年代末90年代初，东欧剧变、苏联解体后，唱</w:t>
      </w:r>
      <w:proofErr w:type="gramStart"/>
      <w:r w:rsidRPr="0088130D">
        <w:rPr>
          <w:rFonts w:ascii="楷体" w:eastAsia="楷体" w:hAnsi="楷体" w:cs="楷体"/>
          <w:color w:val="000000"/>
          <w:sz w:val="21"/>
          <w:szCs w:val="21"/>
        </w:rPr>
        <w:t>衰中国</w:t>
      </w:r>
      <w:proofErr w:type="gramEnd"/>
      <w:r w:rsidRPr="0088130D">
        <w:rPr>
          <w:rFonts w:ascii="楷体" w:eastAsia="楷体" w:hAnsi="楷体" w:cs="楷体"/>
          <w:color w:val="000000"/>
          <w:sz w:val="21"/>
          <w:szCs w:val="21"/>
        </w:rPr>
        <w:t>的舆论在国际上不绝于耳，各式各样的“中国崩溃论”从来没有中断过。但是，实践证明，中国不但没有崩溃，相反在中国共产党的带领下接续奋斗，创造了世界罕见的经济快速发展奇迹和社会长期稳定奇迹，中华民族迎来了实现伟大复兴的光明前景。</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我们始终认为，各国的发展道路应由各国人民选择。“中国道路”是中国人民在自己的奋斗实践中创造的中国特色社会主义道路。我们坚信，随着中国特色社会主义不断发展，我们的制度必将越来越成熟，我国社会主义制度的优越性必将进一步显现，我们的道路必将越来越宽广，我国发展道路对世界的影响必将越来越大。</w:t>
      </w:r>
    </w:p>
    <w:p w:rsidR="0088130D" w:rsidRPr="0088130D" w:rsidRDefault="0088130D" w:rsidP="0088130D">
      <w:pPr>
        <w:snapToGrid w:val="0"/>
        <w:spacing w:line="360" w:lineRule="auto"/>
        <w:textAlignment w:val="center"/>
        <w:rPr>
          <w:color w:val="000000"/>
          <w:sz w:val="21"/>
          <w:szCs w:val="21"/>
        </w:rPr>
      </w:pPr>
      <w:r w:rsidRPr="0088130D">
        <w:rPr>
          <w:rFonts w:ascii="宋体" w:hAnsi="宋体" w:cs="宋体"/>
          <w:color w:val="000000"/>
          <w:sz w:val="21"/>
          <w:szCs w:val="21"/>
        </w:rPr>
        <w:t>东欧剧变、苏联解体后，世界社会主义运动处于低潮。据此有人认为，资本主义战胜了社会主义，“历史已经终结”。结合材料，运用中国特色社会主义知识，对这一观点进行批驳。</w:t>
      </w: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15</w:t>
      </w:r>
      <w:r w:rsidRPr="0088130D">
        <w:rPr>
          <w:color w:val="000000"/>
          <w:sz w:val="21"/>
          <w:szCs w:val="21"/>
        </w:rPr>
        <w:t xml:space="preserve">. </w:t>
      </w:r>
      <w:r w:rsidRPr="0088130D">
        <w:rPr>
          <w:rFonts w:ascii="宋体" w:hAnsi="宋体" w:cs="宋体"/>
          <w:color w:val="000000"/>
          <w:sz w:val="21"/>
          <w:szCs w:val="21"/>
        </w:rPr>
        <w:t>阅读材料，完成下列要求。</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2022年12月召开的中央经济工作会议指出，从战略全局出发，2023年要把恢复和扩大消费摆在优先位置。</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材料一  下图为2022年全国及分城乡居民人均可支配收入与增速情况(来源:国家统计局)</w:t>
      </w:r>
    </w:p>
    <w:p w:rsidR="0088130D" w:rsidRPr="0088130D" w:rsidRDefault="0088130D" w:rsidP="0088130D">
      <w:pPr>
        <w:snapToGrid w:val="0"/>
        <w:spacing w:line="360" w:lineRule="auto"/>
        <w:ind w:firstLine="420"/>
        <w:textAlignment w:val="center"/>
        <w:rPr>
          <w:color w:val="000000"/>
          <w:sz w:val="21"/>
          <w:szCs w:val="21"/>
        </w:rPr>
      </w:pPr>
      <w:r w:rsidRPr="0088130D">
        <w:rPr>
          <w:noProof/>
          <w:color w:val="000000"/>
          <w:sz w:val="21"/>
          <w:szCs w:val="21"/>
        </w:rPr>
        <w:drawing>
          <wp:inline distT="0" distB="0" distL="0" distR="0" wp14:anchorId="178A6EFF" wp14:editId="34D0E5BC">
            <wp:extent cx="4914900" cy="2028825"/>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46564" name=""/>
                    <pic:cNvPicPr>
                      <a:picLocks noChangeAspect="1"/>
                    </pic:cNvPicPr>
                  </pic:nvPicPr>
                  <pic:blipFill>
                    <a:blip r:embed="rId10"/>
                    <a:stretch>
                      <a:fillRect/>
                    </a:stretch>
                  </pic:blipFill>
                  <pic:spPr>
                    <a:xfrm>
                      <a:off x="0" y="0"/>
                      <a:ext cx="4914900" cy="2028825"/>
                    </a:xfrm>
                    <a:prstGeom prst="rect">
                      <a:avLst/>
                    </a:prstGeom>
                  </pic:spPr>
                </pic:pic>
              </a:graphicData>
            </a:graphic>
          </wp:inline>
        </w:drawing>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2022年，全国居民人均消费支出24538元，比上年下降0.2%。分城乡看，城镇居民人均消费支出30391元，下降1.7%;农村居民人均消费支出16632元，增长2.5%。</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材料二  2022年，我国最终消费支出拉动GDP增长10个百分点，对经济增长的贡献率为32.8%，较上年下降32.6个百分点，低于疫情暴发前的2017-2019年平均59.5%的水平。究其原因，主要有:从供给侧看，市场主</w:t>
      </w:r>
      <w:r w:rsidRPr="0088130D">
        <w:rPr>
          <w:rFonts w:ascii="楷体" w:eastAsia="楷体" w:hAnsi="楷体" w:cs="楷体"/>
          <w:color w:val="000000"/>
          <w:sz w:val="21"/>
          <w:szCs w:val="21"/>
        </w:rPr>
        <w:lastRenderedPageBreak/>
        <w:t>体的创新能力不能完全适应高质量发展要求，群众个性化、多样化消费需求未能得到有效满足;从需求侧看，受疫情等因素影响，居民预期下降，不敢消费、不便消费。</w:t>
      </w:r>
    </w:p>
    <w:p w:rsidR="0088130D" w:rsidRDefault="0088130D" w:rsidP="0088130D">
      <w:pPr>
        <w:snapToGrid w:val="0"/>
        <w:spacing w:line="360" w:lineRule="auto"/>
        <w:textAlignment w:val="center"/>
        <w:rPr>
          <w:rFonts w:ascii="宋体" w:hAnsi="宋体" w:cs="宋体" w:hint="eastAsia"/>
          <w:color w:val="000000"/>
          <w:sz w:val="21"/>
          <w:szCs w:val="21"/>
        </w:rPr>
      </w:pPr>
      <w:r w:rsidRPr="0088130D">
        <w:rPr>
          <w:rFonts w:ascii="宋体" w:hAnsi="宋体" w:cs="宋体"/>
          <w:color w:val="000000"/>
          <w:sz w:val="21"/>
          <w:szCs w:val="21"/>
        </w:rPr>
        <w:t>结合材料，运用经济与社会、当代国际政治与经济知识，从供给和需求两个方面说明如何恢复和扩大消费。</w:t>
      </w:r>
    </w:p>
    <w:p w:rsidR="0088130D" w:rsidRDefault="0088130D" w:rsidP="0088130D">
      <w:pPr>
        <w:pStyle w:val="a0"/>
        <w:rPr>
          <w:rFonts w:hint="eastAsia"/>
        </w:rPr>
      </w:pPr>
    </w:p>
    <w:p w:rsidR="0088130D" w:rsidRDefault="0088130D" w:rsidP="0088130D">
      <w:pPr>
        <w:pStyle w:val="a0"/>
        <w:rPr>
          <w:rFonts w:hint="eastAsia"/>
        </w:rPr>
      </w:pPr>
    </w:p>
    <w:p w:rsidR="0088130D" w:rsidRDefault="0088130D" w:rsidP="0088130D">
      <w:pPr>
        <w:pStyle w:val="a0"/>
        <w:rPr>
          <w:rFonts w:hint="eastAsia"/>
        </w:rPr>
      </w:pPr>
    </w:p>
    <w:p w:rsidR="0088130D" w:rsidRPr="0088130D" w:rsidRDefault="0088130D" w:rsidP="0088130D">
      <w:pPr>
        <w:pStyle w:val="a0"/>
      </w:pPr>
    </w:p>
    <w:p w:rsidR="0088130D" w:rsidRPr="0088130D" w:rsidRDefault="0088130D" w:rsidP="0088130D">
      <w:pPr>
        <w:snapToGrid w:val="0"/>
        <w:spacing w:line="360" w:lineRule="auto"/>
        <w:textAlignment w:val="center"/>
        <w:rPr>
          <w:color w:val="000000"/>
          <w:sz w:val="21"/>
          <w:szCs w:val="21"/>
        </w:rPr>
      </w:pPr>
      <w:r w:rsidRPr="0088130D">
        <w:rPr>
          <w:rFonts w:hint="eastAsia"/>
          <w:color w:val="000000"/>
          <w:sz w:val="21"/>
          <w:szCs w:val="21"/>
        </w:rPr>
        <w:t>16</w:t>
      </w:r>
      <w:r w:rsidRPr="0088130D">
        <w:rPr>
          <w:color w:val="000000"/>
          <w:sz w:val="21"/>
          <w:szCs w:val="21"/>
        </w:rPr>
        <w:t xml:space="preserve">. </w:t>
      </w:r>
      <w:r w:rsidRPr="0088130D">
        <w:rPr>
          <w:rFonts w:ascii="宋体" w:hAnsi="宋体" w:cs="宋体"/>
          <w:color w:val="000000"/>
          <w:sz w:val="21"/>
          <w:szCs w:val="21"/>
        </w:rPr>
        <w:t>阅读材料，完成下列要求。</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针对目前劳动争议纠纷案件日益增多，而此类纠纷调解率低、上诉率高的审理情况，J市某区法院不断加强与工会、</w:t>
      </w:r>
      <w:proofErr w:type="gramStart"/>
      <w:r w:rsidRPr="0088130D">
        <w:rPr>
          <w:rFonts w:ascii="楷体" w:eastAsia="楷体" w:hAnsi="楷体" w:cs="楷体"/>
          <w:color w:val="000000"/>
          <w:sz w:val="21"/>
          <w:szCs w:val="21"/>
        </w:rPr>
        <w:t>人社局</w:t>
      </w:r>
      <w:proofErr w:type="gramEnd"/>
      <w:r w:rsidRPr="0088130D">
        <w:rPr>
          <w:rFonts w:ascii="楷体" w:eastAsia="楷体" w:hAnsi="楷体" w:cs="楷体"/>
          <w:color w:val="000000"/>
          <w:sz w:val="21"/>
          <w:szCs w:val="21"/>
        </w:rPr>
        <w:t>和律协等部门和组织的沟通，通过聘请劳动争议特邀调解员，组建劳动争议案件“法院+”的专业调解队伍，开启全市首创的劳动争议“法院+”的调解新途径，打造了劳动争议调解的社会化平台，实现劳动争议纠纷解决的最大效益和最佳效果。</w:t>
      </w:r>
    </w:p>
    <w:p w:rsidR="0088130D" w:rsidRPr="0088130D" w:rsidRDefault="0088130D" w:rsidP="0088130D">
      <w:pPr>
        <w:snapToGrid w:val="0"/>
        <w:spacing w:line="360" w:lineRule="auto"/>
        <w:ind w:firstLine="420"/>
        <w:textAlignment w:val="center"/>
        <w:rPr>
          <w:color w:val="000000"/>
          <w:sz w:val="21"/>
          <w:szCs w:val="21"/>
        </w:rPr>
      </w:pPr>
      <w:r w:rsidRPr="0088130D">
        <w:rPr>
          <w:rFonts w:ascii="楷体" w:eastAsia="楷体" w:hAnsi="楷体" w:cs="楷体"/>
          <w:color w:val="000000"/>
          <w:sz w:val="21"/>
          <w:szCs w:val="21"/>
        </w:rPr>
        <w:t>原告谢女士与J市某餐厅劳动争议案件中，双方对工资的计算各执一词。承办法官了解到市总工会退休干部欧阳先生与本案双方当事人均认识，遂委托其协助双方当事人进行调解。基于对法院和欧阳先生的信任，通过法理和情理的解释，双方当事人最终均</w:t>
      </w:r>
      <w:proofErr w:type="gramStart"/>
      <w:r w:rsidRPr="0088130D">
        <w:rPr>
          <w:rFonts w:ascii="楷体" w:eastAsia="楷体" w:hAnsi="楷体" w:cs="楷体"/>
          <w:color w:val="000000"/>
          <w:sz w:val="21"/>
          <w:szCs w:val="21"/>
        </w:rPr>
        <w:t>作出</w:t>
      </w:r>
      <w:proofErr w:type="gramEnd"/>
      <w:r w:rsidRPr="0088130D">
        <w:rPr>
          <w:rFonts w:ascii="楷体" w:eastAsia="楷体" w:hAnsi="楷体" w:cs="楷体"/>
          <w:color w:val="000000"/>
          <w:sz w:val="21"/>
          <w:szCs w:val="21"/>
        </w:rPr>
        <w:t>退让，餐厅一次性支付谢女士5000元。调解时，谢女士表示，因为欧阳先生原在市总工会工作多年，是劳动者的娘家人，从而更容易接受他的调解方案。</w:t>
      </w:r>
    </w:p>
    <w:p w:rsidR="0088130D" w:rsidRDefault="0088130D" w:rsidP="0088130D">
      <w:pPr>
        <w:snapToGrid w:val="0"/>
        <w:spacing w:line="360" w:lineRule="auto"/>
        <w:textAlignment w:val="center"/>
        <w:rPr>
          <w:rFonts w:ascii="宋体" w:hAnsi="宋体" w:cs="宋体" w:hint="eastAsia"/>
          <w:color w:val="000000"/>
          <w:sz w:val="21"/>
          <w:szCs w:val="21"/>
        </w:rPr>
      </w:pPr>
      <w:r w:rsidRPr="0088130D">
        <w:rPr>
          <w:color w:val="000000"/>
          <w:sz w:val="21"/>
          <w:szCs w:val="21"/>
        </w:rPr>
        <w:t>（</w:t>
      </w:r>
      <w:r w:rsidRPr="0088130D">
        <w:rPr>
          <w:color w:val="000000"/>
          <w:sz w:val="21"/>
          <w:szCs w:val="21"/>
        </w:rPr>
        <w:t>1</w:t>
      </w:r>
      <w:r w:rsidRPr="0088130D">
        <w:rPr>
          <w:color w:val="000000"/>
          <w:sz w:val="21"/>
          <w:szCs w:val="21"/>
        </w:rPr>
        <w:t>）</w:t>
      </w:r>
      <w:r w:rsidRPr="0088130D">
        <w:rPr>
          <w:rFonts w:ascii="宋体" w:hAnsi="宋体" w:cs="宋体"/>
          <w:color w:val="000000"/>
          <w:sz w:val="21"/>
          <w:szCs w:val="21"/>
        </w:rPr>
        <w:t>结合材料，运用政治与法治知识分析，J市某区法院在本案中做法的合理性。</w:t>
      </w:r>
    </w:p>
    <w:p w:rsidR="0088130D" w:rsidRDefault="0088130D" w:rsidP="0088130D">
      <w:pPr>
        <w:pStyle w:val="a0"/>
        <w:rPr>
          <w:rFonts w:hint="eastAsia"/>
        </w:rPr>
      </w:pPr>
    </w:p>
    <w:p w:rsidR="0088130D" w:rsidRDefault="0088130D" w:rsidP="0088130D">
      <w:pPr>
        <w:pStyle w:val="a0"/>
        <w:rPr>
          <w:rFonts w:hint="eastAsia"/>
        </w:rPr>
      </w:pPr>
    </w:p>
    <w:p w:rsidR="0088130D" w:rsidRDefault="0088130D" w:rsidP="0088130D">
      <w:pPr>
        <w:pStyle w:val="a0"/>
        <w:rPr>
          <w:rFonts w:hint="eastAsia"/>
        </w:rPr>
      </w:pPr>
    </w:p>
    <w:p w:rsidR="0088130D" w:rsidRPr="0088130D" w:rsidRDefault="0088130D" w:rsidP="0088130D">
      <w:pPr>
        <w:pStyle w:val="a0"/>
      </w:pPr>
      <w:bookmarkStart w:id="0" w:name="_GoBack"/>
      <w:bookmarkEnd w:id="0"/>
    </w:p>
    <w:p w:rsidR="00C35A42" w:rsidRPr="0088130D" w:rsidRDefault="0088130D" w:rsidP="0088130D">
      <w:pPr>
        <w:adjustRightInd w:val="0"/>
        <w:snapToGrid w:val="0"/>
        <w:spacing w:line="360" w:lineRule="auto"/>
        <w:textAlignment w:val="center"/>
        <w:rPr>
          <w:rFonts w:asciiTheme="minorEastAsia" w:eastAsiaTheme="minorEastAsia" w:hAnsiTheme="minorEastAsia" w:cs="宋体"/>
          <w:sz w:val="21"/>
          <w:szCs w:val="21"/>
        </w:rPr>
      </w:pPr>
      <w:r w:rsidRPr="0088130D">
        <w:rPr>
          <w:color w:val="000000"/>
          <w:sz w:val="21"/>
          <w:szCs w:val="21"/>
        </w:rPr>
        <w:t>（</w:t>
      </w:r>
      <w:r w:rsidRPr="0088130D">
        <w:rPr>
          <w:color w:val="000000"/>
          <w:sz w:val="21"/>
          <w:szCs w:val="21"/>
        </w:rPr>
        <w:t>2</w:t>
      </w:r>
      <w:r w:rsidRPr="0088130D">
        <w:rPr>
          <w:color w:val="000000"/>
          <w:sz w:val="21"/>
          <w:szCs w:val="21"/>
        </w:rPr>
        <w:t>）</w:t>
      </w:r>
      <w:r w:rsidRPr="0088130D">
        <w:rPr>
          <w:rFonts w:ascii="宋体" w:hAnsi="宋体" w:cs="宋体"/>
          <w:color w:val="000000"/>
          <w:sz w:val="21"/>
          <w:szCs w:val="21"/>
        </w:rPr>
        <w:t>除调解外，生活中人们还可以通过哪些方式来解决纠纷并简要说明理由。</w:t>
      </w:r>
    </w:p>
    <w:sectPr w:rsidR="00C35A42" w:rsidRPr="0088130D">
      <w:footerReference w:type="default" r:id="rId11"/>
      <w:pgSz w:w="11906" w:h="16838"/>
      <w:pgMar w:top="851" w:right="851" w:bottom="851"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446" w:rsidRDefault="009A0446">
      <w:r>
        <w:separator/>
      </w:r>
    </w:p>
  </w:endnote>
  <w:endnote w:type="continuationSeparator" w:id="0">
    <w:p w:rsidR="009A0446" w:rsidRDefault="009A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812500"/>
      <w:docPartObj>
        <w:docPartGallery w:val="AutoText"/>
      </w:docPartObj>
    </w:sdtPr>
    <w:sdtEndPr/>
    <w:sdtContent>
      <w:p w:rsidR="000436CA" w:rsidRDefault="00D66979">
        <w:pPr>
          <w:pStyle w:val="a6"/>
          <w:jc w:val="center"/>
        </w:pPr>
        <w:r>
          <w:fldChar w:fldCharType="begin"/>
        </w:r>
        <w:r>
          <w:instrText>PAGE   \* MERGEFORMAT</w:instrText>
        </w:r>
        <w:r>
          <w:fldChar w:fldCharType="separate"/>
        </w:r>
        <w:r w:rsidR="0088130D" w:rsidRPr="0088130D">
          <w:rPr>
            <w:noProof/>
            <w:lang w:val="zh-CN"/>
          </w:rPr>
          <w:t>4</w:t>
        </w:r>
        <w:r>
          <w:fldChar w:fldCharType="end"/>
        </w:r>
      </w:p>
    </w:sdtContent>
  </w:sdt>
  <w:p w:rsidR="000436CA" w:rsidRDefault="000436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446" w:rsidRDefault="009A0446">
      <w:r>
        <w:separator/>
      </w:r>
    </w:p>
  </w:footnote>
  <w:footnote w:type="continuationSeparator" w:id="0">
    <w:p w:rsidR="009A0446" w:rsidRDefault="009A0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4E3CB"/>
    <w:multiLevelType w:val="singleLevel"/>
    <w:tmpl w:val="80F4E3CB"/>
    <w:lvl w:ilvl="0">
      <w:start w:val="2"/>
      <w:numFmt w:val="decimal"/>
      <w:suff w:val="nothing"/>
      <w:lvlText w:val="（%1）"/>
      <w:lvlJc w:val="left"/>
    </w:lvl>
  </w:abstractNum>
  <w:abstractNum w:abstractNumId="1">
    <w:nsid w:val="4C55246D"/>
    <w:multiLevelType w:val="multilevel"/>
    <w:tmpl w:val="4C55246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1B2AF3"/>
    <w:multiLevelType w:val="multilevel"/>
    <w:tmpl w:val="6F1B2AF3"/>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AA0517"/>
    <w:rsid w:val="00021BC4"/>
    <w:rsid w:val="000436CA"/>
    <w:rsid w:val="00055A9B"/>
    <w:rsid w:val="00075601"/>
    <w:rsid w:val="00090593"/>
    <w:rsid w:val="0016004F"/>
    <w:rsid w:val="00164F98"/>
    <w:rsid w:val="0017275C"/>
    <w:rsid w:val="0018102C"/>
    <w:rsid w:val="001A1E4A"/>
    <w:rsid w:val="001D44A2"/>
    <w:rsid w:val="001E0C71"/>
    <w:rsid w:val="00205D87"/>
    <w:rsid w:val="00227CA0"/>
    <w:rsid w:val="00270E8C"/>
    <w:rsid w:val="002B595A"/>
    <w:rsid w:val="002E3B77"/>
    <w:rsid w:val="0030166F"/>
    <w:rsid w:val="00306543"/>
    <w:rsid w:val="0032728C"/>
    <w:rsid w:val="00346319"/>
    <w:rsid w:val="00377019"/>
    <w:rsid w:val="003B156B"/>
    <w:rsid w:val="003B561C"/>
    <w:rsid w:val="003D430A"/>
    <w:rsid w:val="003E38DF"/>
    <w:rsid w:val="00400429"/>
    <w:rsid w:val="00435AB4"/>
    <w:rsid w:val="00437FF9"/>
    <w:rsid w:val="004459F7"/>
    <w:rsid w:val="00447885"/>
    <w:rsid w:val="00447CF7"/>
    <w:rsid w:val="004C1402"/>
    <w:rsid w:val="004C7CC1"/>
    <w:rsid w:val="0056356B"/>
    <w:rsid w:val="00570AB3"/>
    <w:rsid w:val="00573CD1"/>
    <w:rsid w:val="005A03CD"/>
    <w:rsid w:val="005C7F24"/>
    <w:rsid w:val="005F44CF"/>
    <w:rsid w:val="005F4D3B"/>
    <w:rsid w:val="00624FAA"/>
    <w:rsid w:val="006944C5"/>
    <w:rsid w:val="006A0BFE"/>
    <w:rsid w:val="006A758E"/>
    <w:rsid w:val="006B2C21"/>
    <w:rsid w:val="00750740"/>
    <w:rsid w:val="00751D8F"/>
    <w:rsid w:val="007618CC"/>
    <w:rsid w:val="007D04D5"/>
    <w:rsid w:val="007D4314"/>
    <w:rsid w:val="007E1EC9"/>
    <w:rsid w:val="007F550B"/>
    <w:rsid w:val="007F756A"/>
    <w:rsid w:val="008714C4"/>
    <w:rsid w:val="0088130D"/>
    <w:rsid w:val="00882369"/>
    <w:rsid w:val="00885834"/>
    <w:rsid w:val="008C796D"/>
    <w:rsid w:val="008E6DA5"/>
    <w:rsid w:val="00915F45"/>
    <w:rsid w:val="00917DBF"/>
    <w:rsid w:val="00923882"/>
    <w:rsid w:val="009328E9"/>
    <w:rsid w:val="00962157"/>
    <w:rsid w:val="009A0446"/>
    <w:rsid w:val="009A6AC4"/>
    <w:rsid w:val="00A22DB0"/>
    <w:rsid w:val="00A30A9C"/>
    <w:rsid w:val="00A34ADF"/>
    <w:rsid w:val="00A55D55"/>
    <w:rsid w:val="00A62DA8"/>
    <w:rsid w:val="00A875EC"/>
    <w:rsid w:val="00A973C2"/>
    <w:rsid w:val="00AA0517"/>
    <w:rsid w:val="00AB20F6"/>
    <w:rsid w:val="00AB3A03"/>
    <w:rsid w:val="00AC3E33"/>
    <w:rsid w:val="00AE15B6"/>
    <w:rsid w:val="00AE2A3C"/>
    <w:rsid w:val="00B1269F"/>
    <w:rsid w:val="00B251C2"/>
    <w:rsid w:val="00B301F5"/>
    <w:rsid w:val="00B66E38"/>
    <w:rsid w:val="00B76EE5"/>
    <w:rsid w:val="00B7710C"/>
    <w:rsid w:val="00B83A91"/>
    <w:rsid w:val="00B9452C"/>
    <w:rsid w:val="00BC66D0"/>
    <w:rsid w:val="00BD7B58"/>
    <w:rsid w:val="00BE4812"/>
    <w:rsid w:val="00BF60E4"/>
    <w:rsid w:val="00C02379"/>
    <w:rsid w:val="00C35A42"/>
    <w:rsid w:val="00C76D04"/>
    <w:rsid w:val="00C80F89"/>
    <w:rsid w:val="00C93691"/>
    <w:rsid w:val="00CA7F67"/>
    <w:rsid w:val="00CB334C"/>
    <w:rsid w:val="00D35546"/>
    <w:rsid w:val="00D50E5B"/>
    <w:rsid w:val="00D66979"/>
    <w:rsid w:val="00DB1D14"/>
    <w:rsid w:val="00E171B9"/>
    <w:rsid w:val="00F0262B"/>
    <w:rsid w:val="00F5085B"/>
    <w:rsid w:val="00F62524"/>
    <w:rsid w:val="00F62D53"/>
    <w:rsid w:val="00F6376F"/>
    <w:rsid w:val="00F75E36"/>
    <w:rsid w:val="00FA0992"/>
    <w:rsid w:val="00FC7DBD"/>
    <w:rsid w:val="0CFE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 w:type="table" w:styleId="a8">
    <w:name w:val="Table Grid"/>
    <w:basedOn w:val="a2"/>
    <w:qFormat/>
    <w:rsid w:val="00B66E3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66E38"/>
    <w:pPr>
      <w:widowControl w:val="0"/>
      <w:ind w:firstLineChars="200" w:firstLine="42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Times New Roman" w:eastAsia="宋体"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pPr>
      <w:spacing w:after="120"/>
    </w:pPr>
  </w:style>
  <w:style w:type="paragraph" w:styleId="a4">
    <w:name w:val="Plain Text"/>
    <w:basedOn w:val="a"/>
    <w:link w:val="Char0"/>
    <w:uiPriority w:val="99"/>
    <w:qFormat/>
    <w:pPr>
      <w:widowControl w:val="0"/>
      <w:jc w:val="both"/>
    </w:pPr>
    <w:rPr>
      <w:rFonts w:ascii="宋体" w:hAnsi="Courier New" w:cs="Courier New"/>
      <w:kern w:val="2"/>
      <w:sz w:val="21"/>
      <w:szCs w:val="21"/>
    </w:r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unhideWhenUsed/>
    <w:qFormat/>
    <w:pPr>
      <w:tabs>
        <w:tab w:val="center" w:pos="4153"/>
        <w:tab w:val="right" w:pos="8306"/>
      </w:tabs>
      <w:snapToGrid w:val="0"/>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正文文本 Char"/>
    <w:basedOn w:val="a1"/>
    <w:link w:val="a0"/>
    <w:uiPriority w:val="99"/>
    <w:semiHidden/>
    <w:qFormat/>
    <w:rPr>
      <w:rFonts w:ascii="Times New Roman" w:eastAsia="宋体" w:hAnsi="Times New Roman" w:cs="Times New Roman"/>
      <w:kern w:val="0"/>
      <w:sz w:val="24"/>
      <w:szCs w:val="24"/>
    </w:rPr>
  </w:style>
  <w:style w:type="character" w:customStyle="1" w:styleId="Char3">
    <w:name w:val="页眉 Char"/>
    <w:basedOn w:val="a1"/>
    <w:link w:val="a7"/>
    <w:uiPriority w:val="99"/>
    <w:rPr>
      <w:rFonts w:ascii="Times New Roman" w:eastAsia="宋体" w:hAnsi="Times New Roman" w:cs="Times New Roman"/>
      <w:kern w:val="0"/>
      <w:sz w:val="18"/>
      <w:szCs w:val="18"/>
    </w:rPr>
  </w:style>
  <w:style w:type="character" w:customStyle="1" w:styleId="Char2">
    <w:name w:val="页脚 Char"/>
    <w:basedOn w:val="a1"/>
    <w:link w:val="a6"/>
    <w:uiPriority w:val="99"/>
    <w:qFormat/>
    <w:rPr>
      <w:rFonts w:ascii="Times New Roman" w:eastAsia="宋体" w:hAnsi="Times New Roman" w:cs="Times New Roman"/>
      <w:kern w:val="0"/>
      <w:sz w:val="18"/>
      <w:szCs w:val="18"/>
    </w:rPr>
  </w:style>
  <w:style w:type="character" w:customStyle="1" w:styleId="Char0">
    <w:name w:val="纯文本 Char"/>
    <w:basedOn w:val="a1"/>
    <w:link w:val="a4"/>
    <w:uiPriority w:val="99"/>
    <w:qFormat/>
    <w:rPr>
      <w:rFonts w:ascii="宋体" w:eastAsia="宋体" w:hAnsi="Courier New" w:cs="Courier New"/>
      <w:szCs w:val="21"/>
    </w:rPr>
  </w:style>
  <w:style w:type="character" w:customStyle="1" w:styleId="Char1">
    <w:name w:val="批注框文本 Char"/>
    <w:basedOn w:val="a1"/>
    <w:link w:val="a5"/>
    <w:uiPriority w:val="99"/>
    <w:semiHidden/>
    <w:rPr>
      <w:rFonts w:ascii="Times New Roman" w:eastAsia="宋体" w:hAnsi="Times New Roman" w:cs="Times New Roman"/>
      <w:kern w:val="0"/>
      <w:sz w:val="18"/>
      <w:szCs w:val="18"/>
    </w:rPr>
  </w:style>
  <w:style w:type="table" w:styleId="a8">
    <w:name w:val="Table Grid"/>
    <w:basedOn w:val="a2"/>
    <w:qFormat/>
    <w:rsid w:val="00B66E3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B66E38"/>
    <w:pPr>
      <w:widowControl w:val="0"/>
      <w:ind w:firstLineChars="200" w:firstLine="42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2022-10-21T01:34:00Z</dcterms:created>
  <dcterms:modified xsi:type="dcterms:W3CDTF">2023-04-28T02:36:00Z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9B8EEDC0A26F4DBFA22D8831467EA08D</vt:lpwstr>
  </property>
</Properties>
</file>