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Pr="00EA0D7D" w:rsidRDefault="00EE17EF" w:rsidP="00EA0D7D">
      <w:pPr>
        <w:widowControl/>
        <w:snapToGrid w:val="0"/>
        <w:spacing w:line="360" w:lineRule="auto"/>
        <w:jc w:val="center"/>
        <w:rPr>
          <w:rFonts w:ascii="黑体" w:eastAsia="黑体" w:hAnsi="黑体" w:cs="宋体"/>
          <w:b/>
          <w:bCs/>
          <w:kern w:val="0"/>
          <w:szCs w:val="21"/>
        </w:rPr>
      </w:pPr>
      <w:r w:rsidRPr="00EA0D7D">
        <w:rPr>
          <w:rFonts w:ascii="黑体" w:eastAsia="黑体" w:hAnsi="黑体" w:cs="宋体" w:hint="eastAsia"/>
          <w:b/>
          <w:bCs/>
          <w:kern w:val="0"/>
          <w:szCs w:val="21"/>
        </w:rPr>
        <w:t xml:space="preserve">江苏省仪征中学2022-2023学年度第二学期高三政治学科作业  </w:t>
      </w:r>
    </w:p>
    <w:p w:rsidR="00EE17EF" w:rsidRPr="00EA0D7D" w:rsidRDefault="00EE17EF" w:rsidP="00EA0D7D">
      <w:pPr>
        <w:widowControl/>
        <w:snapToGrid w:val="0"/>
        <w:spacing w:line="360" w:lineRule="auto"/>
        <w:jc w:val="center"/>
        <w:rPr>
          <w:rFonts w:ascii="黑体" w:eastAsia="黑体" w:hAnsi="黑体" w:cs="宋体"/>
          <w:b/>
          <w:bCs/>
          <w:kern w:val="0"/>
          <w:szCs w:val="21"/>
        </w:rPr>
      </w:pPr>
      <w:r w:rsidRPr="00EA0D7D">
        <w:rPr>
          <w:rFonts w:ascii="黑体" w:eastAsia="黑体" w:hAnsi="黑体" w:cs="宋体" w:hint="eastAsia"/>
          <w:b/>
          <w:bCs/>
          <w:kern w:val="0"/>
          <w:szCs w:val="21"/>
        </w:rPr>
        <w:t xml:space="preserve">   </w:t>
      </w:r>
      <w:r w:rsidR="00EA0D7D" w:rsidRPr="00EA0D7D">
        <w:rPr>
          <w:rFonts w:ascii="黑体" w:eastAsia="黑体" w:hAnsi="黑体" w:cs="宋体" w:hint="eastAsia"/>
          <w:b/>
          <w:bCs/>
          <w:kern w:val="0"/>
          <w:szCs w:val="21"/>
        </w:rPr>
        <w:t>练习六十一</w:t>
      </w:r>
    </w:p>
    <w:p w:rsidR="00EE17EF" w:rsidRPr="00EA0D7D" w:rsidRDefault="00EE17EF" w:rsidP="00EA0D7D">
      <w:pPr>
        <w:widowControl/>
        <w:snapToGrid w:val="0"/>
        <w:spacing w:line="360" w:lineRule="auto"/>
        <w:jc w:val="center"/>
        <w:rPr>
          <w:rFonts w:ascii="黑体" w:eastAsia="黑体" w:hAnsi="黑体" w:cs="宋体"/>
          <w:b/>
          <w:bCs/>
          <w:kern w:val="0"/>
          <w:szCs w:val="21"/>
        </w:rPr>
      </w:pPr>
      <w:r w:rsidRPr="00EA0D7D">
        <w:rPr>
          <w:rFonts w:ascii="楷体" w:eastAsia="楷体" w:hAnsi="楷体" w:cs="宋体" w:hint="eastAsia"/>
          <w:bCs/>
          <w:kern w:val="0"/>
          <w:szCs w:val="21"/>
        </w:rPr>
        <w:t>研制人：</w:t>
      </w:r>
      <w:proofErr w:type="gramStart"/>
      <w:r w:rsidRPr="00EA0D7D">
        <w:rPr>
          <w:rFonts w:ascii="楷体" w:eastAsia="楷体" w:hAnsi="楷体" w:cs="宋体" w:hint="eastAsia"/>
          <w:bCs/>
          <w:kern w:val="0"/>
          <w:szCs w:val="21"/>
        </w:rPr>
        <w:t>马楠</w:t>
      </w:r>
      <w:proofErr w:type="gramEnd"/>
      <w:r w:rsidRPr="00EA0D7D">
        <w:rPr>
          <w:rFonts w:ascii="楷体" w:eastAsia="楷体" w:hAnsi="楷体" w:cs="宋体" w:hint="eastAsia"/>
          <w:bCs/>
          <w:kern w:val="0"/>
          <w:szCs w:val="21"/>
        </w:rPr>
        <w:t xml:space="preserve">  审核人：曹淑莹   </w:t>
      </w:r>
    </w:p>
    <w:p w:rsidR="00EE17EF" w:rsidRPr="00EA0D7D" w:rsidRDefault="00EE17EF" w:rsidP="00EA0D7D">
      <w:pPr>
        <w:snapToGrid w:val="0"/>
        <w:spacing w:line="360" w:lineRule="auto"/>
        <w:jc w:val="center"/>
        <w:rPr>
          <w:rFonts w:ascii="楷体" w:eastAsia="楷体" w:hAnsi="楷体" w:cs="宋体"/>
          <w:bCs/>
          <w:kern w:val="0"/>
          <w:szCs w:val="21"/>
          <w:u w:val="single"/>
        </w:rPr>
      </w:pPr>
      <w:r w:rsidRPr="00EA0D7D">
        <w:rPr>
          <w:rFonts w:ascii="楷体" w:eastAsia="楷体" w:hAnsi="楷体" w:cs="宋体" w:hint="eastAsia"/>
          <w:bCs/>
          <w:kern w:val="0"/>
          <w:szCs w:val="21"/>
        </w:rPr>
        <w:t>班级：</w:t>
      </w:r>
      <w:r w:rsidRPr="00EA0D7D">
        <w:rPr>
          <w:rFonts w:ascii="楷体" w:eastAsia="楷体" w:hAnsi="楷体" w:cs="宋体" w:hint="eastAsia"/>
          <w:bCs/>
          <w:kern w:val="0"/>
          <w:szCs w:val="21"/>
          <w:u w:val="single"/>
        </w:rPr>
        <w:t xml:space="preserve">        </w:t>
      </w:r>
      <w:r w:rsidRPr="00EA0D7D">
        <w:rPr>
          <w:rFonts w:ascii="楷体" w:eastAsia="楷体" w:hAnsi="楷体" w:cs="宋体" w:hint="eastAsia"/>
          <w:bCs/>
          <w:kern w:val="0"/>
          <w:szCs w:val="21"/>
        </w:rPr>
        <w:t xml:space="preserve"> 姓名：</w:t>
      </w:r>
      <w:r w:rsidRPr="00EA0D7D">
        <w:rPr>
          <w:rFonts w:ascii="楷体" w:eastAsia="楷体" w:hAnsi="楷体" w:cs="宋体" w:hint="eastAsia"/>
          <w:bCs/>
          <w:kern w:val="0"/>
          <w:szCs w:val="21"/>
          <w:u w:val="single"/>
        </w:rPr>
        <w:t xml:space="preserve">        </w:t>
      </w:r>
      <w:r w:rsidRPr="00EA0D7D">
        <w:rPr>
          <w:rFonts w:ascii="楷体" w:eastAsia="楷体" w:hAnsi="楷体" w:cs="宋体" w:hint="eastAsia"/>
          <w:bCs/>
          <w:kern w:val="0"/>
          <w:szCs w:val="21"/>
        </w:rPr>
        <w:t xml:space="preserve"> 学号：</w:t>
      </w:r>
      <w:r w:rsidRPr="00EA0D7D">
        <w:rPr>
          <w:rFonts w:ascii="楷体" w:eastAsia="楷体" w:hAnsi="楷体" w:cs="宋体" w:hint="eastAsia"/>
          <w:bCs/>
          <w:kern w:val="0"/>
          <w:szCs w:val="21"/>
          <w:u w:val="single"/>
        </w:rPr>
        <w:t xml:space="preserve">        </w:t>
      </w:r>
      <w:r w:rsidRPr="00EA0D7D">
        <w:rPr>
          <w:rFonts w:ascii="楷体" w:eastAsia="楷体" w:hAnsi="楷体" w:cs="宋体" w:hint="eastAsia"/>
          <w:bCs/>
          <w:kern w:val="0"/>
          <w:szCs w:val="21"/>
        </w:rPr>
        <w:t xml:space="preserve">  时间：</w:t>
      </w:r>
      <w:r w:rsidRPr="00EA0D7D">
        <w:rPr>
          <w:rFonts w:ascii="楷体" w:eastAsia="楷体" w:hAnsi="楷体" w:cs="宋体" w:hint="eastAsia"/>
          <w:bCs/>
          <w:kern w:val="0"/>
          <w:szCs w:val="21"/>
          <w:u w:val="single"/>
        </w:rPr>
        <w:t xml:space="preserve">      </w:t>
      </w:r>
      <w:r w:rsidRPr="00EA0D7D">
        <w:rPr>
          <w:rFonts w:ascii="楷体" w:eastAsia="楷体" w:hAnsi="楷体" w:cs="宋体" w:hint="eastAsia"/>
          <w:bCs/>
          <w:kern w:val="0"/>
          <w:szCs w:val="21"/>
        </w:rPr>
        <w:t xml:space="preserve"> 作业时长</w:t>
      </w:r>
      <w:r w:rsidRPr="00EA0D7D">
        <w:rPr>
          <w:rFonts w:ascii="楷体" w:eastAsia="楷体" w:hAnsi="楷体" w:cs="宋体" w:hint="eastAsia"/>
          <w:bCs/>
          <w:kern w:val="0"/>
          <w:szCs w:val="21"/>
          <w:u w:val="single"/>
        </w:rPr>
        <w:t>：25分钟</w:t>
      </w:r>
      <w:r w:rsidRPr="00EA0D7D">
        <w:rPr>
          <w:rFonts w:ascii="方正大标宋_GBK" w:eastAsia="方正大标宋_GBK" w:hAnsi="方正大标宋_GBK" w:cs="方正大标宋_GBK" w:hint="eastAsia"/>
          <w:color w:val="0000FF"/>
          <w:szCs w:val="21"/>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RPr="00EA0D7D"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9</w:t>
            </w:r>
          </w:p>
        </w:tc>
      </w:tr>
      <w:tr w:rsidR="00EE17EF" w:rsidRPr="00EA0D7D"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r>
      <w:tr w:rsidR="00EE17EF" w:rsidRPr="00EA0D7D"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18</w:t>
            </w:r>
          </w:p>
        </w:tc>
      </w:tr>
      <w:tr w:rsidR="00EE17EF" w:rsidRPr="00EA0D7D"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r>
    </w:tbl>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1．经过不懈努力，党找到了自我革命这一跳出治乱兴衰历史周期率的第二个答案，自我净化、自我完善、自我革新、自我提高能力显著增强。</w:t>
      </w:r>
      <w:proofErr w:type="gramStart"/>
      <w:r w:rsidRPr="00B74018">
        <w:rPr>
          <w:rFonts w:ascii="宋体" w:hAnsi="宋体"/>
          <w:szCs w:val="21"/>
        </w:rPr>
        <w:t>“</w:t>
      </w:r>
      <w:proofErr w:type="gramEnd"/>
      <w:r w:rsidRPr="00B74018">
        <w:rPr>
          <w:rFonts w:ascii="宋体" w:hAnsi="宋体"/>
          <w:szCs w:val="21"/>
        </w:rPr>
        <w:t>第二个答案“揭示出</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①要不断加强和改进党的建设，确保党永远走在时代的前列</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②勇于自我革命是中国共产党的鲜明品格和最大优势</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③把握社会主义建设规律，推进治理体系和能力现代化</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④牢记党的使命，坚定历史自信把握历史主动</w:t>
      </w:r>
    </w:p>
    <w:p w:rsidR="00B74018" w:rsidRPr="00B74018" w:rsidRDefault="00B74018" w:rsidP="00EA0D7D">
      <w:pPr>
        <w:shd w:val="clear" w:color="auto" w:fill="FFFFFF"/>
        <w:tabs>
          <w:tab w:val="left" w:pos="2078"/>
          <w:tab w:val="left" w:pos="4156"/>
          <w:tab w:val="left" w:pos="6234"/>
        </w:tabs>
        <w:adjustRightInd w:val="0"/>
        <w:snapToGrid w:val="0"/>
        <w:spacing w:line="360" w:lineRule="auto"/>
        <w:jc w:val="left"/>
        <w:textAlignment w:val="center"/>
        <w:rPr>
          <w:rFonts w:ascii="宋体" w:hAnsi="宋体"/>
          <w:szCs w:val="21"/>
        </w:rPr>
      </w:pPr>
      <w:r w:rsidRPr="00B74018">
        <w:rPr>
          <w:rFonts w:ascii="宋体" w:hAnsi="宋体"/>
          <w:szCs w:val="21"/>
        </w:rPr>
        <w:t>A．①②      B．①③      C．③④      D．②④</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2．2023年3·15晚会主题是“用诚信之光照亮消费信心”，晚会直</w:t>
      </w:r>
      <w:proofErr w:type="gramStart"/>
      <w:r w:rsidRPr="00B74018">
        <w:rPr>
          <w:rFonts w:ascii="宋体" w:hAnsi="宋体"/>
          <w:szCs w:val="21"/>
        </w:rPr>
        <w:t>击数字</w:t>
      </w:r>
      <w:proofErr w:type="gramEnd"/>
      <w:r w:rsidRPr="00B74018">
        <w:rPr>
          <w:rFonts w:ascii="宋体" w:hAnsi="宋体"/>
          <w:szCs w:val="21"/>
        </w:rPr>
        <w:t>消费和百姓公共安全领域的热点问题。香精大米，违规翻新绝缘子，头盔厂家偷工减料等问题被央视曝光。相关国家部门依据《民法典》等法律立案调查，并严厉查处了这些违法违规行为。一年一度的3·15就像一个符号，成为中国消费者最信赖的守护消费品质、净化社会风气的舆论阵地。这</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①彰显了我国社会主义民主最真实、最管用的鲜明特点</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②维护了人民的根本利益，确立了人民当家作主的地位</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③体现了全心全意为人民服务是党的宗旨</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④表明坚持专政职能是社会主义现代化建设的政治保证</w:t>
      </w:r>
    </w:p>
    <w:p w:rsidR="00B74018" w:rsidRPr="00B74018" w:rsidRDefault="00B74018" w:rsidP="00EA0D7D">
      <w:pPr>
        <w:shd w:val="clear" w:color="auto" w:fill="FFFFFF"/>
        <w:tabs>
          <w:tab w:val="left" w:pos="2078"/>
          <w:tab w:val="left" w:pos="4156"/>
          <w:tab w:val="left" w:pos="6234"/>
        </w:tabs>
        <w:adjustRightInd w:val="0"/>
        <w:snapToGrid w:val="0"/>
        <w:spacing w:line="360" w:lineRule="auto"/>
        <w:jc w:val="left"/>
        <w:textAlignment w:val="center"/>
        <w:rPr>
          <w:rFonts w:ascii="宋体" w:hAnsi="宋体"/>
          <w:szCs w:val="21"/>
        </w:rPr>
      </w:pPr>
      <w:r w:rsidRPr="00B74018">
        <w:rPr>
          <w:rFonts w:ascii="宋体" w:hAnsi="宋体"/>
          <w:szCs w:val="21"/>
        </w:rPr>
        <w:t>A．①②      B．①④      C．②③      D．③④</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3．2023年中央一号文件指出，坚持和加强党对“三农”工作的全面领导，坚持农业农村优先发展，赋予农民更加充分的财产权益，健全党组织领导的乡村治理体系，引导农民参与治理。这一要求</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①坚持以人民为中心，彰</w:t>
      </w:r>
      <w:proofErr w:type="gramStart"/>
      <w:r w:rsidRPr="00B74018">
        <w:rPr>
          <w:rFonts w:ascii="宋体" w:hAnsi="宋体"/>
          <w:szCs w:val="21"/>
        </w:rPr>
        <w:t>显人民</w:t>
      </w:r>
      <w:proofErr w:type="gramEnd"/>
      <w:r w:rsidRPr="00B74018">
        <w:rPr>
          <w:rFonts w:ascii="宋体" w:hAnsi="宋体"/>
          <w:szCs w:val="21"/>
        </w:rPr>
        <w:t>至上的价值取向</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②增添村民自治的新内涵，以完善农村治理体制</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③坚持党群同频共振发展，扩大了群众政治权利</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④坚持共建共治共享原则，以提升乡村治理效能</w:t>
      </w:r>
    </w:p>
    <w:p w:rsidR="00B74018" w:rsidRPr="00B74018" w:rsidRDefault="00B74018" w:rsidP="00EA0D7D">
      <w:pPr>
        <w:shd w:val="clear" w:color="auto" w:fill="FFFFFF"/>
        <w:tabs>
          <w:tab w:val="left" w:pos="2078"/>
          <w:tab w:val="left" w:pos="4156"/>
          <w:tab w:val="left" w:pos="6234"/>
        </w:tabs>
        <w:adjustRightInd w:val="0"/>
        <w:snapToGrid w:val="0"/>
        <w:spacing w:line="360" w:lineRule="auto"/>
        <w:jc w:val="left"/>
        <w:textAlignment w:val="center"/>
        <w:rPr>
          <w:rFonts w:ascii="宋体" w:hAnsi="宋体"/>
          <w:szCs w:val="21"/>
        </w:rPr>
      </w:pPr>
      <w:r w:rsidRPr="00B74018">
        <w:rPr>
          <w:rFonts w:ascii="宋体" w:hAnsi="宋体"/>
          <w:szCs w:val="21"/>
        </w:rPr>
        <w:t>A．①②      B．①④      C．②③      D．③④</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4．某社区通过宪法宣传长廊、法治小景、互动小品等载体建设法治文化街，打造一批如“娃娃法庭”等法治品牌，以家庭“小细胞”影响社会“大环境”，一举摘得“全国民主法治示范村（社区）”。这表明打造法治社区需要</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lastRenderedPageBreak/>
        <w:t>①整合司法力量，强化社区基层治理</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②加强普法宣传，提升人民法治意识</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③创新自治组织，坚持人民主体地位</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④加强阵地建设，推进共建共治共享</w:t>
      </w:r>
    </w:p>
    <w:p w:rsidR="00B74018" w:rsidRPr="00B74018" w:rsidRDefault="00B74018" w:rsidP="00EA0D7D">
      <w:pPr>
        <w:shd w:val="clear" w:color="auto" w:fill="FFFFFF"/>
        <w:tabs>
          <w:tab w:val="left" w:pos="2078"/>
          <w:tab w:val="left" w:pos="4156"/>
          <w:tab w:val="left" w:pos="6234"/>
        </w:tabs>
        <w:adjustRightInd w:val="0"/>
        <w:snapToGrid w:val="0"/>
        <w:spacing w:line="360" w:lineRule="auto"/>
        <w:jc w:val="left"/>
        <w:textAlignment w:val="center"/>
        <w:rPr>
          <w:rFonts w:ascii="宋体" w:hAnsi="宋体"/>
          <w:szCs w:val="21"/>
        </w:rPr>
      </w:pPr>
      <w:r w:rsidRPr="00B74018">
        <w:rPr>
          <w:rFonts w:ascii="宋体" w:hAnsi="宋体"/>
          <w:szCs w:val="21"/>
        </w:rPr>
        <w:t>A．①②      B．①④      C．②③      D．②④</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5．翻开国家大账本，从新中国成立初期的“生产建设型财政”，到改革开放后的“民生财政”，每个阶段的“账本”呈现出不一样的特点，70多年财政制度的变迁折射出我国经济发展全方位的成就。由此可知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218"/>
      </w:tblGrid>
      <w:tr w:rsidR="00B74018" w:rsidRPr="00B74018" w:rsidTr="00E60C69">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1953年至1978年生产建设型财政制度1979年至1993年有计划商品经济时期的分灶吃饭财政制度</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1994年至2013年社会主义市场经济条件下的公共财政制度</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2013年至今国家治理视野下的财政制度</w:t>
            </w:r>
          </w:p>
        </w:tc>
      </w:tr>
    </w:tbl>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①改革只有进行时，没有完成时</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②生产关系的调整促进生产力发展</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③我国财政制度服务于社会经济发展目标</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④财政制度是我国国家治理体系中的根本制度</w:t>
      </w:r>
    </w:p>
    <w:p w:rsidR="00B74018" w:rsidRPr="00B74018" w:rsidRDefault="00B74018" w:rsidP="00EA0D7D">
      <w:pPr>
        <w:shd w:val="clear" w:color="auto" w:fill="FFFFFF"/>
        <w:tabs>
          <w:tab w:val="left" w:pos="2078"/>
          <w:tab w:val="left" w:pos="4156"/>
          <w:tab w:val="left" w:pos="6234"/>
        </w:tabs>
        <w:adjustRightInd w:val="0"/>
        <w:snapToGrid w:val="0"/>
        <w:spacing w:line="360" w:lineRule="auto"/>
        <w:jc w:val="left"/>
        <w:textAlignment w:val="center"/>
        <w:rPr>
          <w:rFonts w:ascii="宋体" w:hAnsi="宋体"/>
          <w:szCs w:val="21"/>
        </w:rPr>
      </w:pPr>
      <w:r w:rsidRPr="00B74018">
        <w:rPr>
          <w:rFonts w:ascii="宋体" w:hAnsi="宋体"/>
          <w:szCs w:val="21"/>
        </w:rPr>
        <w:t>A．①②      B．②④      C．①③      D．③④</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6．中国共产党第二十届中央委员会第二次全体会议审议通过了《党和国家机构改革方案》，统筹党中央机构、全国人大机构、国务院机构、全国政协机构，统筹中央和地方，深化科学技术、金融监管、数据管理、乡村振兴、知识产权、老龄工作等重点领域机构改革。</w:t>
      </w:r>
      <w:proofErr w:type="gramStart"/>
      <w:r w:rsidRPr="00B74018">
        <w:rPr>
          <w:rFonts w:ascii="宋体" w:hAnsi="宋体"/>
          <w:szCs w:val="21"/>
        </w:rPr>
        <w:t>此次党</w:t>
      </w:r>
      <w:proofErr w:type="gramEnd"/>
      <w:r w:rsidRPr="00B74018">
        <w:rPr>
          <w:rFonts w:ascii="宋体" w:hAnsi="宋体"/>
          <w:szCs w:val="21"/>
        </w:rPr>
        <w:t>和国家机构改革旨在</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①进一步推动党和国家机构更好地履行国家职能</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②优化机构设置和职能配置，实现协同高效运转</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③推动国家政权组织形式转变，适应党和国家工作中心转移</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④推进国家治理体系和治理能力现代化，服务经济社会发展</w:t>
      </w:r>
    </w:p>
    <w:p w:rsidR="00B74018" w:rsidRPr="00B74018" w:rsidRDefault="00B74018" w:rsidP="00EA0D7D">
      <w:pPr>
        <w:shd w:val="clear" w:color="auto" w:fill="FFFFFF"/>
        <w:tabs>
          <w:tab w:val="left" w:pos="2078"/>
          <w:tab w:val="left" w:pos="4156"/>
          <w:tab w:val="left" w:pos="6234"/>
        </w:tabs>
        <w:adjustRightInd w:val="0"/>
        <w:snapToGrid w:val="0"/>
        <w:spacing w:line="360" w:lineRule="auto"/>
        <w:jc w:val="left"/>
        <w:textAlignment w:val="center"/>
        <w:rPr>
          <w:rFonts w:ascii="宋体" w:hAnsi="宋体"/>
          <w:szCs w:val="21"/>
        </w:rPr>
      </w:pPr>
      <w:r w:rsidRPr="00B74018">
        <w:rPr>
          <w:rFonts w:ascii="宋体" w:hAnsi="宋体"/>
          <w:szCs w:val="21"/>
        </w:rPr>
        <w:t>A．①③      B．①④      C．②③      D．②④</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7．2月24日在北京召开的民革中央2023年全国两会新闻宣传工作通气会指出,民革中央坚持围绕中心,服从和服务党和国家工作大局,结合“三农”这3个重点领域参政议政.经过层层遴选、优中选优，形成了拟提交全国政协十四届一次会议的38件提案。这体现了</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A．人民政协履行政治协商、民主监督的职能</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B．协商民主是提升国家治理能力的重要路径</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C．民主党派在党的领导下,积极行使提案权</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D．民主党派聚焦国家中心工作积极履职尽责</w:t>
      </w:r>
    </w:p>
    <w:p w:rsidR="00B74018" w:rsidRDefault="00B74018" w:rsidP="00EA0D7D">
      <w:pPr>
        <w:shd w:val="clear" w:color="auto" w:fill="FFFFFF"/>
        <w:adjustRightInd w:val="0"/>
        <w:snapToGrid w:val="0"/>
        <w:spacing w:line="360" w:lineRule="auto"/>
        <w:jc w:val="left"/>
        <w:textAlignment w:val="center"/>
        <w:rPr>
          <w:rFonts w:ascii="宋体" w:hAnsi="宋体" w:hint="eastAsia"/>
          <w:szCs w:val="21"/>
        </w:rPr>
      </w:pPr>
      <w:r w:rsidRPr="00B74018">
        <w:rPr>
          <w:rFonts w:ascii="宋体" w:hAnsi="宋体"/>
          <w:szCs w:val="21"/>
        </w:rPr>
        <w:t>8．近年来，我国持续推进涉及“三农”领域的立法修法工作：</w:t>
      </w:r>
    </w:p>
    <w:p w:rsidR="00EA0D7D" w:rsidRDefault="00EA0D7D" w:rsidP="00EA0D7D">
      <w:pPr>
        <w:shd w:val="clear" w:color="auto" w:fill="FFFFFF"/>
        <w:adjustRightInd w:val="0"/>
        <w:snapToGrid w:val="0"/>
        <w:spacing w:line="360" w:lineRule="auto"/>
        <w:jc w:val="left"/>
        <w:textAlignment w:val="center"/>
        <w:rPr>
          <w:rFonts w:ascii="宋体" w:hAnsi="宋体" w:hint="eastAsia"/>
          <w:szCs w:val="21"/>
        </w:rPr>
      </w:pPr>
    </w:p>
    <w:p w:rsidR="00EA0D7D" w:rsidRPr="00B74018" w:rsidRDefault="00EA0D7D" w:rsidP="00EA0D7D">
      <w:pPr>
        <w:shd w:val="clear" w:color="auto" w:fill="FFFFFF"/>
        <w:adjustRightInd w:val="0"/>
        <w:snapToGrid w:val="0"/>
        <w:spacing w:line="360" w:lineRule="auto"/>
        <w:jc w:val="left"/>
        <w:textAlignment w:val="center"/>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390"/>
        <w:gridCol w:w="2183"/>
        <w:gridCol w:w="2679"/>
        <w:gridCol w:w="2735"/>
      </w:tblGrid>
      <w:tr w:rsidR="00B74018" w:rsidRPr="00B74018" w:rsidTr="00E60C69">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lastRenderedPageBreak/>
              <w:t>2021年4月</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2021年12月</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2022年9月</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2023年1月</w:t>
            </w:r>
          </w:p>
        </w:tc>
      </w:tr>
      <w:tr w:rsidR="00B74018" w:rsidRPr="00B74018" w:rsidTr="00E60C69">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人大表决通过《乡村振兴促进法》促进农业全面升级、农村全面进步、农民全面发展。</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人大新修改《种子法》，打好种业翻身仗,把当家品种牢牢攥在自己手里。</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人大新修订《农产品质量安全法》全面完善农产品产地、生产、销售、流通、监管等方面制度设计。</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农业农村部正式制定《农业综合行政执法管理办法》,细化农业综合行政执法改革等相关制度要求。</w:t>
            </w:r>
          </w:p>
        </w:tc>
      </w:tr>
    </w:tbl>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我国以上工作旨在</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①加快立法步伐，及时填补法律的空白</w:t>
      </w:r>
      <w:r w:rsidRPr="00B74018">
        <w:rPr>
          <w:rFonts w:ascii="宋体" w:hAnsi="宋体" w:hint="eastAsia"/>
          <w:szCs w:val="21"/>
        </w:rPr>
        <w:t xml:space="preserve"> </w:t>
      </w:r>
      <w:r w:rsidRPr="00B74018">
        <w:rPr>
          <w:rFonts w:ascii="宋体" w:hAnsi="宋体"/>
          <w:szCs w:val="21"/>
        </w:rPr>
        <w:t xml:space="preserve"> ②聚焦社会关切，落实立法为民理念</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③完善法律体系，为“三农”保驾护航</w:t>
      </w:r>
      <w:r w:rsidRPr="00B74018">
        <w:rPr>
          <w:rFonts w:ascii="宋体" w:hAnsi="宋体" w:hint="eastAsia"/>
          <w:szCs w:val="21"/>
        </w:rPr>
        <w:t xml:space="preserve"> </w:t>
      </w:r>
      <w:r w:rsidRPr="00B74018">
        <w:rPr>
          <w:rFonts w:ascii="宋体" w:hAnsi="宋体"/>
          <w:szCs w:val="21"/>
        </w:rPr>
        <w:t xml:space="preserve"> ④建设法治中国，强化人大领导立法</w:t>
      </w:r>
    </w:p>
    <w:p w:rsidR="00B74018" w:rsidRPr="00B74018" w:rsidRDefault="00B74018" w:rsidP="00EA0D7D">
      <w:pPr>
        <w:shd w:val="clear" w:color="auto" w:fill="FFFFFF"/>
        <w:tabs>
          <w:tab w:val="left" w:pos="2078"/>
          <w:tab w:val="left" w:pos="4156"/>
          <w:tab w:val="left" w:pos="6234"/>
        </w:tabs>
        <w:adjustRightInd w:val="0"/>
        <w:snapToGrid w:val="0"/>
        <w:spacing w:line="360" w:lineRule="auto"/>
        <w:jc w:val="left"/>
        <w:textAlignment w:val="center"/>
        <w:rPr>
          <w:rFonts w:ascii="宋体" w:hAnsi="宋体"/>
          <w:szCs w:val="21"/>
        </w:rPr>
      </w:pPr>
      <w:r w:rsidRPr="00B74018">
        <w:rPr>
          <w:rFonts w:ascii="宋体" w:hAnsi="宋体"/>
          <w:szCs w:val="21"/>
        </w:rPr>
        <w:t>A．①②      B．①④      C．②③      D．③④</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9．党的二十大报告提出：“巩固和发展最广泛的爱国统一战线，完善大统战工作格局，坚持大团结大联合，动员全体中华儿女围绕实现中华民族伟大复兴中国梦一起来想、一起来干。”巩固和发展最广泛的爱国统一战线，需要</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A．加强党对民主党派的政治领导，各党凝心聚</w:t>
      </w:r>
      <w:proofErr w:type="gramStart"/>
      <w:r w:rsidRPr="00B74018">
        <w:rPr>
          <w:rFonts w:ascii="宋体" w:hAnsi="宋体"/>
          <w:szCs w:val="21"/>
        </w:rPr>
        <w:t>力领导</w:t>
      </w:r>
      <w:proofErr w:type="gramEnd"/>
      <w:r w:rsidRPr="00B74018">
        <w:rPr>
          <w:rFonts w:ascii="宋体" w:hAnsi="宋体"/>
          <w:szCs w:val="21"/>
        </w:rPr>
        <w:t>民族复兴</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B．贯彻党的宗教工作基本方针，始终坚持宗教中国化方向</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C．人民政协积极组织经济建设，致力于社会主义现代化建设</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D．民族地区各级政府积极行使自治权，完善民族区域自治制度</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10．从城乡社区里的村(居)民议事会、村(居)民论坛、民主恳谈会、民主听证会，到党代表、人大代表、政协委员联合走进社区，从“小院议事厅”到“板凳民主”，中国人民在火热的基层生活中摸索创造了一个又一个充满烟火气的民主形式。这些民主实践</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①充分彰显了中国民主的广泛性和真实性</w:t>
      </w:r>
      <w:r w:rsidRPr="00B74018">
        <w:rPr>
          <w:rFonts w:ascii="宋体" w:hAnsi="宋体" w:hint="eastAsia"/>
          <w:szCs w:val="21"/>
        </w:rPr>
        <w:t xml:space="preserve"> </w:t>
      </w:r>
      <w:r w:rsidRPr="00B74018">
        <w:rPr>
          <w:rFonts w:ascii="宋体" w:hAnsi="宋体"/>
          <w:szCs w:val="21"/>
        </w:rPr>
        <w:t xml:space="preserve"> ②能通过健全基层政权体系提升基层治理能力</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③能有效拓宽基层群众自治组织的自治权</w:t>
      </w:r>
      <w:r w:rsidRPr="00B74018">
        <w:rPr>
          <w:rFonts w:ascii="宋体" w:hAnsi="宋体" w:hint="eastAsia"/>
          <w:szCs w:val="21"/>
        </w:rPr>
        <w:t xml:space="preserve"> </w:t>
      </w:r>
      <w:r w:rsidRPr="00B74018">
        <w:rPr>
          <w:rFonts w:ascii="宋体" w:hAnsi="宋体"/>
          <w:szCs w:val="21"/>
        </w:rPr>
        <w:t xml:space="preserve"> ④以创新基层治理模式激发基层内生动力</w:t>
      </w:r>
    </w:p>
    <w:p w:rsidR="00B74018" w:rsidRPr="00B74018" w:rsidRDefault="00B74018" w:rsidP="00EA0D7D">
      <w:pPr>
        <w:shd w:val="clear" w:color="auto" w:fill="FFFFFF"/>
        <w:tabs>
          <w:tab w:val="left" w:pos="2078"/>
          <w:tab w:val="left" w:pos="4156"/>
          <w:tab w:val="left" w:pos="6234"/>
        </w:tabs>
        <w:adjustRightInd w:val="0"/>
        <w:snapToGrid w:val="0"/>
        <w:spacing w:line="360" w:lineRule="auto"/>
        <w:jc w:val="left"/>
        <w:textAlignment w:val="center"/>
        <w:rPr>
          <w:rFonts w:ascii="宋体" w:hAnsi="宋体"/>
          <w:szCs w:val="21"/>
        </w:rPr>
      </w:pPr>
      <w:r w:rsidRPr="00B74018">
        <w:rPr>
          <w:rFonts w:ascii="宋体" w:hAnsi="宋体"/>
          <w:szCs w:val="21"/>
        </w:rPr>
        <w:t>A．①②      B．①④      C．②③      D．③④</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11．《互联网宗教信息服务管理办法》中规定：在互联网信息中不得利用宗教宣扬邪教和封建迷信，或者利用宗教损害公民身体健康，欺骗、胁迫取得财物。这项规定</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①坚持维护信教公民诉求与</w:t>
      </w:r>
      <w:proofErr w:type="gramStart"/>
      <w:r w:rsidRPr="00B74018">
        <w:rPr>
          <w:rFonts w:ascii="宋体" w:hAnsi="宋体"/>
          <w:szCs w:val="21"/>
        </w:rPr>
        <w:t>践行</w:t>
      </w:r>
      <w:proofErr w:type="gramEnd"/>
      <w:r w:rsidRPr="00B74018">
        <w:rPr>
          <w:rFonts w:ascii="宋体" w:hAnsi="宋体"/>
          <w:szCs w:val="21"/>
        </w:rPr>
        <w:t>社会主义核心价值观相统一</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②体现国家依法管理宗教事务，引导宗教与社会主义相适应</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③坚持规范互联网宗教信息服务与促进宗教健康传承相统一</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④坚持保障公民宗教信仰自由与维护国家意识形态安全相统一</w:t>
      </w:r>
    </w:p>
    <w:p w:rsidR="00B74018" w:rsidRPr="00B74018" w:rsidRDefault="00B74018" w:rsidP="00EA0D7D">
      <w:pPr>
        <w:shd w:val="clear" w:color="auto" w:fill="FFFFFF"/>
        <w:tabs>
          <w:tab w:val="left" w:pos="2078"/>
          <w:tab w:val="left" w:pos="4156"/>
          <w:tab w:val="left" w:pos="6234"/>
        </w:tabs>
        <w:adjustRightInd w:val="0"/>
        <w:snapToGrid w:val="0"/>
        <w:spacing w:line="360" w:lineRule="auto"/>
        <w:jc w:val="left"/>
        <w:textAlignment w:val="center"/>
        <w:rPr>
          <w:rFonts w:ascii="宋体" w:hAnsi="宋体"/>
          <w:szCs w:val="21"/>
        </w:rPr>
      </w:pPr>
      <w:r w:rsidRPr="00B74018">
        <w:rPr>
          <w:rFonts w:ascii="宋体" w:hAnsi="宋体"/>
          <w:szCs w:val="21"/>
        </w:rPr>
        <w:t>A．①②      B．①③      C．②④      D．③④</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12．党的二十大对深化党和国家机构改革</w:t>
      </w:r>
      <w:proofErr w:type="gramStart"/>
      <w:r w:rsidRPr="00B74018">
        <w:rPr>
          <w:rFonts w:ascii="宋体" w:hAnsi="宋体"/>
          <w:szCs w:val="21"/>
        </w:rPr>
        <w:t>作出</w:t>
      </w:r>
      <w:proofErr w:type="gramEnd"/>
      <w:r w:rsidRPr="00B74018">
        <w:rPr>
          <w:rFonts w:ascii="宋体" w:hAnsi="宋体"/>
          <w:szCs w:val="21"/>
        </w:rPr>
        <w:t>重要部署,中共二十届二中全会审议通过了在广泛征求意见的基础上提出的《党和国家机构改革方案》,2023年3月10日,在十四届全国人大一次会议上,人大代表表决通过了关于国务院机构改革方案的决定。由此可见</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①全国人民代表大会及其常务委员会享有国家立法权</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lastRenderedPageBreak/>
        <w:t>②全国人民代表大会对国家重大事务享有最高决定权</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③表决权是全国人大代表享有管理国家的最重要权利</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④中国共产党领导是中国特色社会主义</w:t>
      </w:r>
      <w:proofErr w:type="gramStart"/>
      <w:r w:rsidRPr="00B74018">
        <w:rPr>
          <w:rFonts w:ascii="宋体" w:hAnsi="宋体"/>
          <w:szCs w:val="21"/>
        </w:rPr>
        <w:t>最</w:t>
      </w:r>
      <w:proofErr w:type="gramEnd"/>
      <w:r w:rsidRPr="00B74018">
        <w:rPr>
          <w:rFonts w:ascii="宋体" w:hAnsi="宋体"/>
          <w:szCs w:val="21"/>
        </w:rPr>
        <w:t>本质的特征</w:t>
      </w:r>
    </w:p>
    <w:p w:rsidR="00B74018" w:rsidRPr="00B74018" w:rsidRDefault="00B74018" w:rsidP="00EA0D7D">
      <w:pPr>
        <w:shd w:val="clear" w:color="auto" w:fill="FFFFFF"/>
        <w:tabs>
          <w:tab w:val="left" w:pos="2078"/>
          <w:tab w:val="left" w:pos="4156"/>
          <w:tab w:val="left" w:pos="6234"/>
        </w:tabs>
        <w:adjustRightInd w:val="0"/>
        <w:snapToGrid w:val="0"/>
        <w:spacing w:line="360" w:lineRule="auto"/>
        <w:jc w:val="left"/>
        <w:textAlignment w:val="center"/>
        <w:rPr>
          <w:rFonts w:ascii="宋体" w:hAnsi="宋体"/>
          <w:szCs w:val="21"/>
        </w:rPr>
      </w:pPr>
      <w:r w:rsidRPr="00B74018">
        <w:rPr>
          <w:rFonts w:ascii="宋体" w:hAnsi="宋体"/>
          <w:szCs w:val="21"/>
        </w:rPr>
        <w:t>A．①②      B．①③      C．②④      D．③④</w:t>
      </w:r>
    </w:p>
    <w:p w:rsidR="00B74018" w:rsidRPr="00B74018" w:rsidRDefault="00B74018" w:rsidP="00EA0D7D">
      <w:pPr>
        <w:shd w:val="clear" w:color="auto" w:fill="FFFFFF"/>
        <w:tabs>
          <w:tab w:val="left" w:pos="2078"/>
          <w:tab w:val="left" w:pos="4156"/>
          <w:tab w:val="left" w:pos="6234"/>
        </w:tabs>
        <w:adjustRightInd w:val="0"/>
        <w:snapToGrid w:val="0"/>
        <w:spacing w:line="360" w:lineRule="auto"/>
        <w:jc w:val="left"/>
        <w:textAlignment w:val="center"/>
        <w:rPr>
          <w:rFonts w:ascii="宋体" w:hAnsi="宋体"/>
          <w:szCs w:val="21"/>
        </w:rPr>
      </w:pP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13．从</w:t>
      </w:r>
      <w:proofErr w:type="gramStart"/>
      <w:r w:rsidRPr="00B74018">
        <w:rPr>
          <w:rFonts w:ascii="宋体" w:hAnsi="宋体"/>
          <w:szCs w:val="21"/>
        </w:rPr>
        <w:t>二维码“随身法官”</w:t>
      </w:r>
      <w:proofErr w:type="gramEnd"/>
      <w:r w:rsidRPr="00B74018">
        <w:rPr>
          <w:rFonts w:ascii="宋体" w:hAnsi="宋体"/>
          <w:szCs w:val="21"/>
        </w:rPr>
        <w:t>“云上法庭”，到“24小时自助法院”；从家门口的巡回审判点、“天平驿站”，到因地制宜设立的“苹果法庭”“蔬菜法庭”“助企法庭”“共享法庭”……群众的司法需求在哪里，司法服务就延伸到哪里。这说明我国的司法</w:t>
      </w:r>
    </w:p>
    <w:p w:rsidR="00B74018" w:rsidRPr="00B74018" w:rsidRDefault="00B74018" w:rsidP="00EA0D7D">
      <w:pPr>
        <w:shd w:val="clear" w:color="auto" w:fill="FFFFFF"/>
        <w:tabs>
          <w:tab w:val="left" w:pos="4156"/>
        </w:tabs>
        <w:adjustRightInd w:val="0"/>
        <w:snapToGrid w:val="0"/>
        <w:spacing w:line="360" w:lineRule="auto"/>
        <w:jc w:val="left"/>
        <w:textAlignment w:val="center"/>
        <w:rPr>
          <w:rFonts w:ascii="宋体" w:hAnsi="宋体"/>
          <w:szCs w:val="21"/>
        </w:rPr>
      </w:pPr>
      <w:r w:rsidRPr="00B74018">
        <w:rPr>
          <w:rFonts w:ascii="宋体" w:hAnsi="宋体"/>
          <w:szCs w:val="21"/>
        </w:rPr>
        <w:t>A．坚持程序正义和实体正义并重      B．坚持以人民为中心的司法理念</w:t>
      </w:r>
    </w:p>
    <w:p w:rsidR="00B74018" w:rsidRPr="00B74018" w:rsidRDefault="00B74018" w:rsidP="00EA0D7D">
      <w:pPr>
        <w:shd w:val="clear" w:color="auto" w:fill="FFFFFF"/>
        <w:tabs>
          <w:tab w:val="left" w:pos="4156"/>
        </w:tabs>
        <w:adjustRightInd w:val="0"/>
        <w:snapToGrid w:val="0"/>
        <w:spacing w:line="360" w:lineRule="auto"/>
        <w:jc w:val="left"/>
        <w:textAlignment w:val="center"/>
        <w:rPr>
          <w:rFonts w:ascii="宋体" w:hAnsi="宋体"/>
          <w:szCs w:val="21"/>
        </w:rPr>
      </w:pPr>
      <w:r w:rsidRPr="00B74018">
        <w:rPr>
          <w:rFonts w:ascii="宋体" w:hAnsi="宋体"/>
          <w:szCs w:val="21"/>
        </w:rPr>
        <w:t>C．积极主动落实人权司法保障        D．是治国理政的最大规矩</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14．近日，A市获评“全国法治政府建设示范市”。近年来，A市政府大力推进“放管服”改革，优化营商环境，全面深化“一件事一次办”；创新“互联网+行政复议”和“互联网+规范性文件”监督管理机制，建立全市行政执法综合管理信息系统，实行执法数据定期报告制度等。A市政府的相关举措有利于（</w:t>
      </w:r>
      <w:r w:rsidRPr="00B74018">
        <w:rPr>
          <w:rFonts w:ascii="宋体" w:hAnsi="宋体"/>
          <w:kern w:val="0"/>
          <w:szCs w:val="21"/>
        </w:rPr>
        <w:t>   </w:t>
      </w:r>
      <w:r w:rsidRPr="00B74018">
        <w:rPr>
          <w:rFonts w:ascii="宋体" w:hAnsi="宋体"/>
          <w:szCs w:val="21"/>
        </w:rPr>
        <w:t>）</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①提高依法行政水平，守住维护社会公平正义的最后一道防线</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②严格规范公正执法，提高政府执法水平</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③打造智能高效的政府，不断提高政务服务效能</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④政府更好履行市场监管职能，建设人民满意的政府</w:t>
      </w:r>
    </w:p>
    <w:p w:rsidR="00B74018" w:rsidRPr="00B74018" w:rsidRDefault="00B74018" w:rsidP="00EA0D7D">
      <w:pPr>
        <w:shd w:val="clear" w:color="auto" w:fill="FFFFFF"/>
        <w:tabs>
          <w:tab w:val="left" w:pos="2078"/>
          <w:tab w:val="left" w:pos="4156"/>
          <w:tab w:val="left" w:pos="6234"/>
        </w:tabs>
        <w:adjustRightInd w:val="0"/>
        <w:snapToGrid w:val="0"/>
        <w:spacing w:line="360" w:lineRule="auto"/>
        <w:jc w:val="left"/>
        <w:textAlignment w:val="center"/>
        <w:rPr>
          <w:rFonts w:ascii="宋体" w:hAnsi="宋体"/>
          <w:szCs w:val="21"/>
        </w:rPr>
      </w:pPr>
      <w:r w:rsidRPr="00B74018">
        <w:rPr>
          <w:rFonts w:ascii="宋体" w:hAnsi="宋体"/>
          <w:szCs w:val="21"/>
        </w:rPr>
        <w:t>A．①②      B．②③       C．①④      D．③④</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15．《关于扩大政务服务“跨省通办”范围进一步提升服务效能的意见》指出：强化全国一体化政务服务平台的数据共享枢纽功能，推动更多直接关系企业和群众异地办事、应用频次高的医疗、养老、住房、就业、社保、户籍、税务等领域数据纳入共享范围，加快实现同一事项无差别受理、同标准办理。据此，下列推导正确的是</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①深化“跨省通办”改革→推动线上线下深度融合→促进人口和生产要素自由流动</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②聚焦异地办理问题→及时梳理异地办事需求→保障人民群众的知情权和监督权</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③推动“跨省通办”服务标准统一→实现网上一站式办理→提升政务服务水平</w:t>
      </w:r>
    </w:p>
    <w:p w:rsidR="00B74018" w:rsidRPr="00B74018" w:rsidRDefault="00B74018" w:rsidP="00EA0D7D">
      <w:pPr>
        <w:shd w:val="clear" w:color="auto" w:fill="FFFFFF"/>
        <w:adjustRightInd w:val="0"/>
        <w:snapToGrid w:val="0"/>
        <w:spacing w:line="360" w:lineRule="auto"/>
        <w:jc w:val="left"/>
        <w:textAlignment w:val="center"/>
        <w:rPr>
          <w:rFonts w:ascii="宋体" w:hAnsi="宋体"/>
          <w:szCs w:val="21"/>
        </w:rPr>
      </w:pPr>
      <w:r w:rsidRPr="00B74018">
        <w:rPr>
          <w:rFonts w:ascii="宋体" w:hAnsi="宋体"/>
          <w:szCs w:val="21"/>
        </w:rPr>
        <w:t>④推进“跨省通办”进程→推出新一批政务服务→扩大地方政府的管理和服务权限</w:t>
      </w:r>
    </w:p>
    <w:p w:rsidR="00B74018" w:rsidRPr="00B74018" w:rsidRDefault="00B74018" w:rsidP="00EA0D7D">
      <w:pPr>
        <w:numPr>
          <w:ilvl w:val="0"/>
          <w:numId w:val="2"/>
        </w:numPr>
        <w:shd w:val="clear" w:color="auto" w:fill="FFFFFF"/>
        <w:tabs>
          <w:tab w:val="left" w:pos="2078"/>
          <w:tab w:val="left" w:pos="4156"/>
          <w:tab w:val="left" w:pos="6234"/>
        </w:tabs>
        <w:adjustRightInd w:val="0"/>
        <w:snapToGrid w:val="0"/>
        <w:spacing w:line="360" w:lineRule="auto"/>
        <w:jc w:val="left"/>
        <w:textAlignment w:val="center"/>
        <w:rPr>
          <w:rFonts w:ascii="宋体" w:hAnsi="宋体"/>
          <w:szCs w:val="21"/>
        </w:rPr>
      </w:pPr>
      <w:r w:rsidRPr="00B74018">
        <w:rPr>
          <w:rFonts w:ascii="宋体" w:hAnsi="宋体"/>
          <w:szCs w:val="21"/>
        </w:rPr>
        <w:t>①③      B．①④      C．②③      D．②④</w:t>
      </w:r>
    </w:p>
    <w:p w:rsidR="00210618" w:rsidRPr="00EA0D7D" w:rsidRDefault="00EA0D7D" w:rsidP="00EA0D7D">
      <w:pPr>
        <w:shd w:val="clear" w:color="auto" w:fill="FFFFFF"/>
        <w:spacing w:line="360" w:lineRule="auto"/>
        <w:jc w:val="left"/>
        <w:textAlignment w:val="center"/>
        <w:rPr>
          <w:rFonts w:ascii="宋体" w:hAnsi="宋体" w:cs="宋体"/>
          <w:color w:val="000000"/>
          <w:szCs w:val="21"/>
        </w:rPr>
      </w:pPr>
      <w:r>
        <w:rPr>
          <w:rFonts w:ascii="宋体" w:hAnsi="宋体" w:cs="宋体" w:hint="eastAsia"/>
          <w:color w:val="000000"/>
          <w:szCs w:val="21"/>
        </w:rPr>
        <w:t>16</w:t>
      </w:r>
      <w:r w:rsidR="00210618" w:rsidRPr="00EA0D7D">
        <w:rPr>
          <w:rFonts w:ascii="宋体" w:hAnsi="宋体" w:cs="宋体" w:hint="eastAsia"/>
          <w:color w:val="000000"/>
          <w:szCs w:val="21"/>
        </w:rPr>
        <w:t>．下列选项与漫画《追兔》所蕴含的哲理一致的有</w:t>
      </w:r>
    </w:p>
    <w:p w:rsidR="00210618" w:rsidRPr="00EA0D7D" w:rsidRDefault="00210618" w:rsidP="00EA0D7D">
      <w:pPr>
        <w:shd w:val="clear" w:color="auto" w:fill="FFFFFF"/>
        <w:spacing w:line="360" w:lineRule="auto"/>
        <w:jc w:val="left"/>
        <w:textAlignment w:val="center"/>
        <w:rPr>
          <w:rFonts w:ascii="宋体" w:hAnsi="宋体" w:cs="宋体"/>
          <w:color w:val="000000"/>
          <w:szCs w:val="21"/>
        </w:rPr>
      </w:pPr>
      <w:r w:rsidRPr="00EA0D7D">
        <w:rPr>
          <w:rFonts w:ascii="宋体" w:hAnsi="宋体" w:cs="宋体" w:hint="eastAsia"/>
          <w:noProof/>
          <w:color w:val="000000"/>
          <w:szCs w:val="21"/>
        </w:rPr>
        <w:drawing>
          <wp:inline distT="0" distB="0" distL="114300" distR="114300" wp14:anchorId="1BA6BB1C" wp14:editId="6664F1B8">
            <wp:extent cx="1457325" cy="1114425"/>
            <wp:effectExtent l="0" t="0" r="3175" b="317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0"/>
                    <a:stretch>
                      <a:fillRect/>
                    </a:stretch>
                  </pic:blipFill>
                  <pic:spPr>
                    <a:xfrm>
                      <a:off x="0" y="0"/>
                      <a:ext cx="1457325" cy="1114425"/>
                    </a:xfrm>
                    <a:prstGeom prst="rect">
                      <a:avLst/>
                    </a:prstGeom>
                  </pic:spPr>
                </pic:pic>
              </a:graphicData>
            </a:graphic>
          </wp:inline>
        </w:drawing>
      </w:r>
    </w:p>
    <w:p w:rsidR="00210618" w:rsidRPr="00EA0D7D" w:rsidRDefault="00210618" w:rsidP="00EA0D7D">
      <w:pPr>
        <w:shd w:val="clear" w:color="auto" w:fill="FFFFFF"/>
        <w:spacing w:line="360" w:lineRule="auto"/>
        <w:jc w:val="left"/>
        <w:textAlignment w:val="center"/>
        <w:rPr>
          <w:rFonts w:ascii="宋体" w:hAnsi="宋体" w:cs="宋体"/>
          <w:color w:val="000000"/>
          <w:szCs w:val="21"/>
        </w:rPr>
      </w:pPr>
      <w:r w:rsidRPr="00EA0D7D">
        <w:rPr>
          <w:rFonts w:ascii="宋体" w:hAnsi="宋体" w:cs="宋体" w:hint="eastAsia"/>
          <w:color w:val="000000"/>
          <w:szCs w:val="21"/>
        </w:rPr>
        <w:t>A．金无足赤，人无完人</w:t>
      </w:r>
      <w:r w:rsidRPr="00EA0D7D">
        <w:rPr>
          <w:rFonts w:ascii="宋体" w:hAnsi="宋体" w:cs="宋体"/>
          <w:color w:val="000000"/>
          <w:szCs w:val="21"/>
        </w:rPr>
        <w:t xml:space="preserve">        </w:t>
      </w:r>
      <w:r w:rsidRPr="00EA0D7D">
        <w:rPr>
          <w:rFonts w:ascii="宋体" w:hAnsi="宋体" w:cs="宋体" w:hint="eastAsia"/>
          <w:color w:val="000000"/>
          <w:szCs w:val="21"/>
        </w:rPr>
        <w:t>B．无所不备，则无所不寡</w:t>
      </w:r>
    </w:p>
    <w:p w:rsidR="00210618" w:rsidRPr="00EA0D7D" w:rsidRDefault="00210618" w:rsidP="00EA0D7D">
      <w:pPr>
        <w:shd w:val="clear" w:color="auto" w:fill="FFFFFF"/>
        <w:spacing w:line="360" w:lineRule="auto"/>
        <w:jc w:val="left"/>
        <w:textAlignment w:val="center"/>
        <w:rPr>
          <w:rFonts w:ascii="宋体" w:hAnsi="宋体" w:cs="宋体"/>
          <w:color w:val="000000"/>
          <w:szCs w:val="21"/>
        </w:rPr>
      </w:pPr>
      <w:r w:rsidRPr="00EA0D7D">
        <w:rPr>
          <w:rFonts w:ascii="宋体" w:hAnsi="宋体" w:cs="宋体" w:hint="eastAsia"/>
          <w:color w:val="000000"/>
          <w:szCs w:val="21"/>
        </w:rPr>
        <w:lastRenderedPageBreak/>
        <w:t>C．红花虽好，也得绿叶相扶</w:t>
      </w:r>
      <w:r w:rsidRPr="00EA0D7D">
        <w:rPr>
          <w:rFonts w:ascii="宋体" w:hAnsi="宋体" w:cs="宋体"/>
          <w:color w:val="000000"/>
          <w:szCs w:val="21"/>
        </w:rPr>
        <w:t xml:space="preserve">    </w:t>
      </w:r>
      <w:r w:rsidRPr="00EA0D7D">
        <w:rPr>
          <w:rFonts w:ascii="宋体" w:hAnsi="宋体" w:cs="宋体" w:hint="eastAsia"/>
          <w:color w:val="000000"/>
          <w:szCs w:val="21"/>
        </w:rPr>
        <w:t>D．以子之矛，攻子之盾</w:t>
      </w:r>
    </w:p>
    <w:p w:rsidR="00210618" w:rsidRPr="00EA0D7D" w:rsidRDefault="00EA0D7D" w:rsidP="00EA0D7D">
      <w:pPr>
        <w:spacing w:line="360" w:lineRule="auto"/>
        <w:jc w:val="left"/>
        <w:textAlignment w:val="center"/>
        <w:rPr>
          <w:rFonts w:ascii="宋体" w:hAnsi="宋体" w:cs="宋体"/>
          <w:color w:val="000000"/>
        </w:rPr>
      </w:pPr>
      <w:r>
        <w:rPr>
          <w:rFonts w:ascii="楷体" w:eastAsia="楷体" w:hAnsi="楷体" w:cs="楷体" w:hint="eastAsia"/>
          <w:b/>
          <w:bCs/>
        </w:rPr>
        <w:t>★（选做题）</w:t>
      </w:r>
      <w:r>
        <w:rPr>
          <w:rFonts w:ascii="宋体" w:hAnsi="宋体" w:cs="宋体" w:hint="eastAsia"/>
          <w:color w:val="000000"/>
          <w:szCs w:val="21"/>
        </w:rPr>
        <w:t>17</w:t>
      </w:r>
      <w:r w:rsidR="00210618" w:rsidRPr="00EA0D7D">
        <w:rPr>
          <w:rFonts w:ascii="宋体" w:hAnsi="宋体" w:cs="宋体" w:hint="eastAsia"/>
          <w:color w:val="000000"/>
          <w:szCs w:val="21"/>
        </w:rPr>
        <w:t>．量子纠缠是量子力学中最具争议的问题之一，处于纠缠态的两个量子不论相距多远、其中一个量子状态发生改变，另一个的状态会瞬时发生相应改变。以爱因斯坦为代表的部分物理学家对"鬼魅般"的量子纠缠持怀疑态度。20世纪60年代，物理学家约翰·贝尔提出“贝尔不等式”，通过验证不等式的成立来质疑量子纠缠理论。2022年诺贝尔物理学奖授予三位科学家，以表彰他们通过长期研究与实验，在“纠缠光子实验、验证违反贝尔不等式和开创量子信息科学”方面所做出的贡献。上述事例进一步佐证了</w:t>
      </w:r>
    </w:p>
    <w:p w:rsidR="00210618" w:rsidRPr="00EA0D7D" w:rsidRDefault="00210618" w:rsidP="00EA0D7D">
      <w:pPr>
        <w:shd w:val="clear" w:color="auto" w:fill="FFFFFF"/>
        <w:spacing w:line="360" w:lineRule="auto"/>
        <w:jc w:val="left"/>
        <w:textAlignment w:val="center"/>
        <w:rPr>
          <w:rFonts w:ascii="宋体" w:hAnsi="宋体" w:cs="宋体"/>
          <w:color w:val="000000"/>
          <w:szCs w:val="21"/>
        </w:rPr>
      </w:pPr>
      <w:r w:rsidRPr="00EA0D7D">
        <w:rPr>
          <w:rFonts w:ascii="宋体" w:hAnsi="宋体" w:cs="宋体" w:hint="eastAsia"/>
          <w:color w:val="000000"/>
          <w:szCs w:val="21"/>
        </w:rPr>
        <w:t>①真理具有无限性，真理面前人人平等</w:t>
      </w:r>
    </w:p>
    <w:p w:rsidR="00210618" w:rsidRPr="00EA0D7D" w:rsidRDefault="00210618" w:rsidP="00EA0D7D">
      <w:pPr>
        <w:shd w:val="clear" w:color="auto" w:fill="FFFFFF"/>
        <w:spacing w:line="360" w:lineRule="auto"/>
        <w:jc w:val="left"/>
        <w:textAlignment w:val="center"/>
        <w:rPr>
          <w:rFonts w:ascii="宋体" w:hAnsi="宋体" w:cs="宋体"/>
          <w:color w:val="000000"/>
          <w:szCs w:val="21"/>
        </w:rPr>
      </w:pPr>
      <w:r w:rsidRPr="00EA0D7D">
        <w:rPr>
          <w:rFonts w:ascii="宋体" w:hAnsi="宋体" w:cs="宋体" w:hint="eastAsia"/>
          <w:color w:val="000000"/>
          <w:szCs w:val="21"/>
        </w:rPr>
        <w:t>②真理是在不断否定权威理论中发展的</w:t>
      </w:r>
    </w:p>
    <w:p w:rsidR="00210618" w:rsidRPr="00EA0D7D" w:rsidRDefault="00210618" w:rsidP="00EA0D7D">
      <w:pPr>
        <w:shd w:val="clear" w:color="auto" w:fill="FFFFFF"/>
        <w:spacing w:line="360" w:lineRule="auto"/>
        <w:jc w:val="left"/>
        <w:textAlignment w:val="center"/>
        <w:rPr>
          <w:rFonts w:ascii="宋体" w:hAnsi="宋体" w:cs="宋体"/>
          <w:color w:val="000000"/>
          <w:szCs w:val="21"/>
        </w:rPr>
      </w:pPr>
      <w:r w:rsidRPr="00EA0D7D">
        <w:rPr>
          <w:rFonts w:ascii="宋体" w:hAnsi="宋体" w:cs="宋体" w:hint="eastAsia"/>
          <w:color w:val="000000"/>
          <w:szCs w:val="21"/>
        </w:rPr>
        <w:t>③只有否定权威，真理才能够得到发展</w:t>
      </w:r>
    </w:p>
    <w:p w:rsidR="00210618" w:rsidRPr="00EA0D7D" w:rsidRDefault="00210618" w:rsidP="00EA0D7D">
      <w:pPr>
        <w:shd w:val="clear" w:color="auto" w:fill="FFFFFF"/>
        <w:spacing w:line="360" w:lineRule="auto"/>
        <w:jc w:val="left"/>
        <w:textAlignment w:val="center"/>
        <w:rPr>
          <w:rFonts w:ascii="宋体" w:hAnsi="宋体" w:cs="宋体"/>
          <w:color w:val="000000"/>
          <w:szCs w:val="21"/>
        </w:rPr>
      </w:pPr>
      <w:r w:rsidRPr="00EA0D7D">
        <w:rPr>
          <w:rFonts w:ascii="宋体" w:hAnsi="宋体" w:cs="宋体" w:hint="eastAsia"/>
          <w:color w:val="000000"/>
          <w:szCs w:val="21"/>
        </w:rPr>
        <w:t>④实践检验认识的真理性需要有个过程</w:t>
      </w:r>
    </w:p>
    <w:p w:rsidR="00210618" w:rsidRPr="00EA0D7D" w:rsidRDefault="00210618" w:rsidP="00EA0D7D">
      <w:pPr>
        <w:shd w:val="clear" w:color="auto" w:fill="FFFFFF"/>
        <w:spacing w:line="360" w:lineRule="auto"/>
        <w:jc w:val="left"/>
        <w:textAlignment w:val="center"/>
        <w:rPr>
          <w:rFonts w:ascii="宋体" w:hAnsi="宋体" w:cs="宋体"/>
          <w:color w:val="000000"/>
          <w:szCs w:val="21"/>
        </w:rPr>
      </w:pPr>
      <w:r w:rsidRPr="00EA0D7D">
        <w:rPr>
          <w:rFonts w:ascii="宋体" w:hAnsi="宋体" w:cs="宋体" w:hint="eastAsia"/>
          <w:color w:val="000000"/>
          <w:szCs w:val="21"/>
        </w:rPr>
        <w:t>A．①②</w:t>
      </w:r>
      <w:r w:rsidRPr="00EA0D7D">
        <w:rPr>
          <w:rFonts w:ascii="宋体" w:hAnsi="宋体" w:cs="宋体"/>
          <w:color w:val="000000"/>
          <w:szCs w:val="21"/>
        </w:rPr>
        <w:t xml:space="preserve">      </w:t>
      </w:r>
      <w:r w:rsidRPr="00EA0D7D">
        <w:rPr>
          <w:rFonts w:ascii="宋体" w:hAnsi="宋体" w:cs="宋体" w:hint="eastAsia"/>
          <w:color w:val="000000"/>
          <w:szCs w:val="21"/>
        </w:rPr>
        <w:t>B．①③</w:t>
      </w:r>
      <w:r w:rsidRPr="00EA0D7D">
        <w:rPr>
          <w:rFonts w:ascii="宋体" w:hAnsi="宋体" w:cs="宋体"/>
          <w:color w:val="000000"/>
          <w:szCs w:val="21"/>
        </w:rPr>
        <w:t xml:space="preserve">      </w:t>
      </w:r>
      <w:r w:rsidRPr="00EA0D7D">
        <w:rPr>
          <w:rFonts w:ascii="宋体" w:hAnsi="宋体" w:cs="宋体" w:hint="eastAsia"/>
          <w:color w:val="000000"/>
          <w:szCs w:val="21"/>
        </w:rPr>
        <w:t>C．②④</w:t>
      </w:r>
      <w:r w:rsidRPr="00EA0D7D">
        <w:rPr>
          <w:rFonts w:ascii="宋体" w:hAnsi="宋体" w:cs="宋体"/>
          <w:color w:val="000000"/>
          <w:szCs w:val="21"/>
        </w:rPr>
        <w:t xml:space="preserve">      </w:t>
      </w:r>
      <w:r w:rsidRPr="00EA0D7D">
        <w:rPr>
          <w:rFonts w:ascii="宋体" w:hAnsi="宋体" w:cs="宋体" w:hint="eastAsia"/>
          <w:color w:val="000000"/>
          <w:szCs w:val="21"/>
        </w:rPr>
        <w:t>D．③④</w:t>
      </w:r>
    </w:p>
    <w:p w:rsidR="00210618" w:rsidRPr="00EA0D7D" w:rsidRDefault="00EA0D7D" w:rsidP="00EA0D7D">
      <w:pPr>
        <w:spacing w:line="360" w:lineRule="auto"/>
        <w:jc w:val="left"/>
        <w:textAlignment w:val="center"/>
        <w:rPr>
          <w:rFonts w:ascii="宋体" w:hAnsi="宋体" w:cs="宋体"/>
          <w:color w:val="000000"/>
        </w:rPr>
      </w:pPr>
      <w:r>
        <w:rPr>
          <w:rFonts w:ascii="楷体" w:eastAsia="楷体" w:hAnsi="楷体" w:cs="楷体" w:hint="eastAsia"/>
          <w:b/>
          <w:bCs/>
        </w:rPr>
        <w:t>★（选做题）</w:t>
      </w:r>
      <w:r>
        <w:rPr>
          <w:rFonts w:ascii="宋体" w:hAnsi="宋体" w:cs="宋体" w:hint="eastAsia"/>
          <w:color w:val="000000"/>
          <w:szCs w:val="21"/>
        </w:rPr>
        <w:t>18</w:t>
      </w:r>
      <w:r w:rsidR="00210618" w:rsidRPr="00EA0D7D">
        <w:rPr>
          <w:rFonts w:ascii="宋体" w:hAnsi="宋体" w:cs="宋体" w:hint="eastAsia"/>
          <w:color w:val="000000"/>
          <w:szCs w:val="21"/>
        </w:rPr>
        <w:t>．党的二十大报告指出：“经过不懈努力，党找到了自我革命这一跳出治乱兴衰历史周期率的第二个答案，确保党永远不变质、不变色、不变味。”常怀“赶考”之心，勇于自我革命，这是百年大党不懈</w:t>
      </w:r>
      <w:proofErr w:type="gramStart"/>
      <w:r w:rsidR="00210618" w:rsidRPr="00EA0D7D">
        <w:rPr>
          <w:rFonts w:ascii="宋体" w:hAnsi="宋体" w:cs="宋体" w:hint="eastAsia"/>
          <w:color w:val="000000"/>
          <w:szCs w:val="21"/>
        </w:rPr>
        <w:t>奋斗淬就的</w:t>
      </w:r>
      <w:proofErr w:type="gramEnd"/>
      <w:r w:rsidR="00210618" w:rsidRPr="00EA0D7D">
        <w:rPr>
          <w:rFonts w:ascii="宋体" w:hAnsi="宋体" w:cs="宋体" w:hint="eastAsia"/>
          <w:color w:val="000000"/>
          <w:szCs w:val="21"/>
        </w:rPr>
        <w:t>鲜明品格。下列对材料理解正确的是</w:t>
      </w:r>
    </w:p>
    <w:p w:rsidR="00210618" w:rsidRPr="00EA0D7D" w:rsidRDefault="00210618" w:rsidP="00EA0D7D">
      <w:pPr>
        <w:shd w:val="clear" w:color="auto" w:fill="FFFFFF"/>
        <w:spacing w:line="360" w:lineRule="auto"/>
        <w:jc w:val="left"/>
        <w:textAlignment w:val="center"/>
        <w:rPr>
          <w:rFonts w:ascii="宋体" w:hAnsi="宋体" w:cs="宋体"/>
          <w:color w:val="000000"/>
          <w:szCs w:val="21"/>
        </w:rPr>
      </w:pPr>
      <w:r w:rsidRPr="00EA0D7D">
        <w:rPr>
          <w:rFonts w:ascii="宋体" w:hAnsi="宋体" w:cs="宋体" w:hint="eastAsia"/>
          <w:color w:val="000000"/>
          <w:szCs w:val="21"/>
        </w:rPr>
        <w:t>①从第一个答案到第二个答案表明认识具有反复性</w:t>
      </w:r>
    </w:p>
    <w:p w:rsidR="00210618" w:rsidRPr="00EA0D7D" w:rsidRDefault="00210618" w:rsidP="00EA0D7D">
      <w:pPr>
        <w:shd w:val="clear" w:color="auto" w:fill="FFFFFF"/>
        <w:spacing w:line="360" w:lineRule="auto"/>
        <w:jc w:val="left"/>
        <w:textAlignment w:val="center"/>
        <w:rPr>
          <w:rFonts w:ascii="宋体" w:hAnsi="宋体" w:cs="宋体"/>
          <w:color w:val="000000"/>
          <w:szCs w:val="21"/>
        </w:rPr>
      </w:pPr>
      <w:r w:rsidRPr="00EA0D7D">
        <w:rPr>
          <w:rFonts w:ascii="宋体" w:hAnsi="宋体" w:cs="宋体" w:hint="eastAsia"/>
          <w:color w:val="000000"/>
          <w:szCs w:val="21"/>
        </w:rPr>
        <w:t>②说明实践是认识不断发展的来源和动力</w:t>
      </w:r>
    </w:p>
    <w:p w:rsidR="00210618" w:rsidRPr="00EA0D7D" w:rsidRDefault="00210618" w:rsidP="00EA0D7D">
      <w:pPr>
        <w:shd w:val="clear" w:color="auto" w:fill="FFFFFF"/>
        <w:spacing w:line="360" w:lineRule="auto"/>
        <w:jc w:val="left"/>
        <w:textAlignment w:val="center"/>
        <w:rPr>
          <w:rFonts w:ascii="宋体" w:hAnsi="宋体" w:cs="宋体"/>
          <w:color w:val="000000"/>
          <w:szCs w:val="21"/>
        </w:rPr>
      </w:pPr>
      <w:r w:rsidRPr="00EA0D7D">
        <w:rPr>
          <w:rFonts w:ascii="宋体" w:hAnsi="宋体" w:cs="宋体" w:hint="eastAsia"/>
          <w:color w:val="000000"/>
          <w:szCs w:val="21"/>
        </w:rPr>
        <w:t>③表明来源于实践的认识能够推动实践的发展</w:t>
      </w:r>
    </w:p>
    <w:p w:rsidR="00210618" w:rsidRPr="00EA0D7D" w:rsidRDefault="00210618" w:rsidP="00EA0D7D">
      <w:pPr>
        <w:shd w:val="clear" w:color="auto" w:fill="FFFFFF"/>
        <w:spacing w:line="360" w:lineRule="auto"/>
        <w:jc w:val="left"/>
        <w:textAlignment w:val="center"/>
        <w:rPr>
          <w:rFonts w:ascii="宋体" w:hAnsi="宋体" w:cs="宋体"/>
          <w:color w:val="000000"/>
          <w:szCs w:val="21"/>
        </w:rPr>
      </w:pPr>
      <w:r w:rsidRPr="00EA0D7D">
        <w:rPr>
          <w:rFonts w:ascii="宋体" w:hAnsi="宋体" w:cs="宋体" w:hint="eastAsia"/>
          <w:color w:val="000000"/>
          <w:szCs w:val="21"/>
        </w:rPr>
        <w:t>④深化了对马克思主义政党长期执政规律的认识</w:t>
      </w:r>
    </w:p>
    <w:p w:rsidR="00210618" w:rsidRPr="00EA0D7D" w:rsidRDefault="00210618" w:rsidP="00EA0D7D">
      <w:pPr>
        <w:shd w:val="clear" w:color="auto" w:fill="FFFFFF"/>
        <w:spacing w:line="360" w:lineRule="auto"/>
        <w:jc w:val="left"/>
        <w:textAlignment w:val="center"/>
        <w:rPr>
          <w:rFonts w:ascii="宋体" w:hAnsi="宋体" w:cs="宋体"/>
          <w:color w:val="000000"/>
          <w:szCs w:val="21"/>
        </w:rPr>
      </w:pPr>
      <w:r w:rsidRPr="00EA0D7D">
        <w:rPr>
          <w:rFonts w:ascii="宋体" w:hAnsi="宋体" w:cs="宋体" w:hint="eastAsia"/>
          <w:color w:val="000000"/>
          <w:szCs w:val="21"/>
        </w:rPr>
        <w:t>A．①③</w:t>
      </w:r>
      <w:r w:rsidRPr="00EA0D7D">
        <w:rPr>
          <w:rFonts w:ascii="宋体" w:hAnsi="宋体" w:cs="宋体"/>
          <w:color w:val="000000"/>
          <w:szCs w:val="21"/>
        </w:rPr>
        <w:t xml:space="preserve">      </w:t>
      </w:r>
      <w:r w:rsidRPr="00EA0D7D">
        <w:rPr>
          <w:rFonts w:ascii="宋体" w:hAnsi="宋体" w:cs="宋体" w:hint="eastAsia"/>
          <w:color w:val="000000"/>
          <w:szCs w:val="21"/>
        </w:rPr>
        <w:t>B．①④</w:t>
      </w:r>
      <w:r w:rsidRPr="00EA0D7D">
        <w:rPr>
          <w:rFonts w:ascii="宋体" w:hAnsi="宋体" w:cs="宋体"/>
          <w:color w:val="000000"/>
          <w:szCs w:val="21"/>
        </w:rPr>
        <w:t xml:space="preserve">      </w:t>
      </w:r>
      <w:r w:rsidRPr="00EA0D7D">
        <w:rPr>
          <w:rFonts w:ascii="宋体" w:hAnsi="宋体" w:cs="宋体" w:hint="eastAsia"/>
          <w:color w:val="000000"/>
          <w:szCs w:val="21"/>
        </w:rPr>
        <w:t>C．②③</w:t>
      </w:r>
      <w:r w:rsidRPr="00EA0D7D">
        <w:rPr>
          <w:rFonts w:ascii="宋体" w:hAnsi="宋体" w:cs="宋体"/>
          <w:color w:val="000000"/>
          <w:szCs w:val="21"/>
        </w:rPr>
        <w:t xml:space="preserve">      </w:t>
      </w:r>
      <w:r w:rsidRPr="00EA0D7D">
        <w:rPr>
          <w:rFonts w:ascii="宋体" w:hAnsi="宋体" w:cs="宋体" w:hint="eastAsia"/>
          <w:color w:val="000000"/>
          <w:szCs w:val="21"/>
        </w:rPr>
        <w:t>D．②④</w:t>
      </w:r>
    </w:p>
    <w:p w:rsidR="00F560E3" w:rsidRPr="00EA0D7D" w:rsidRDefault="00EA0D7D" w:rsidP="00EA0D7D">
      <w:pPr>
        <w:spacing w:line="360" w:lineRule="auto"/>
        <w:jc w:val="left"/>
        <w:textAlignment w:val="center"/>
        <w:rPr>
          <w:rFonts w:ascii="宋体" w:hAnsi="宋体" w:cs="宋体"/>
          <w:color w:val="000000"/>
        </w:rPr>
      </w:pPr>
      <w:r>
        <w:rPr>
          <w:rFonts w:ascii="楷体" w:eastAsia="楷体" w:hAnsi="楷体" w:cs="楷体" w:hint="eastAsia"/>
          <w:b/>
          <w:bCs/>
        </w:rPr>
        <w:t>★（选做题）</w:t>
      </w:r>
      <w:r>
        <w:rPr>
          <w:rFonts w:hint="eastAsia"/>
          <w:szCs w:val="21"/>
        </w:rPr>
        <w:t>19</w:t>
      </w:r>
      <w:r w:rsidR="00F560E3" w:rsidRPr="00EA0D7D">
        <w:rPr>
          <w:szCs w:val="21"/>
        </w:rPr>
        <w:t>．</w:t>
      </w:r>
      <w:r w:rsidR="00F560E3" w:rsidRPr="00EA0D7D">
        <w:rPr>
          <w:rFonts w:ascii="楷体" w:eastAsia="楷体" w:hAnsi="楷体" w:cs="楷体"/>
          <w:szCs w:val="21"/>
        </w:rPr>
        <w:t>材料</w:t>
      </w:r>
      <w:proofErr w:type="gramStart"/>
      <w:r w:rsidR="00F560E3" w:rsidRPr="00EA0D7D">
        <w:rPr>
          <w:rFonts w:ascii="楷体" w:eastAsia="楷体" w:hAnsi="楷体" w:cs="楷体"/>
          <w:szCs w:val="21"/>
        </w:rPr>
        <w:t>一</w:t>
      </w:r>
      <w:proofErr w:type="gramEnd"/>
      <w:r w:rsidR="00F560E3" w:rsidRPr="00EA0D7D">
        <w:rPr>
          <w:rFonts w:eastAsia="Times New Roman"/>
          <w:kern w:val="0"/>
          <w:szCs w:val="21"/>
        </w:rPr>
        <w:t>  </w:t>
      </w:r>
      <w:r w:rsidR="00F560E3" w:rsidRPr="00EA0D7D">
        <w:rPr>
          <w:rFonts w:ascii="楷体" w:eastAsia="楷体" w:hAnsi="楷体" w:cs="楷体"/>
          <w:szCs w:val="21"/>
        </w:rPr>
        <w:t>新能源电动汽车符合低碳绿色出行，受到越来越多的消费者的青睐。某小区业主在自购产权车位上私自安装了一个新能源汽车充电桩，邻居认为此举侵犯了他们的安全权，要求其拆除。针对邻居的诉求，该业主认为自己作为车位产权人，依法享有使用、处分等权利，邻居要求其拆除纯属无理取闹。</w:t>
      </w:r>
    </w:p>
    <w:p w:rsidR="00F560E3" w:rsidRPr="00EA0D7D" w:rsidRDefault="00F560E3" w:rsidP="00EA0D7D">
      <w:pPr>
        <w:shd w:val="clear" w:color="auto" w:fill="FFFFFF"/>
        <w:adjustRightInd w:val="0"/>
        <w:snapToGrid w:val="0"/>
        <w:spacing w:line="360" w:lineRule="auto"/>
        <w:jc w:val="left"/>
        <w:textAlignment w:val="center"/>
        <w:rPr>
          <w:rFonts w:ascii="宋体" w:hAnsi="宋体"/>
          <w:szCs w:val="21"/>
        </w:rPr>
      </w:pPr>
      <w:r w:rsidRPr="00EA0D7D">
        <w:rPr>
          <w:rFonts w:ascii="宋体" w:hAnsi="宋体" w:hint="eastAsia"/>
          <w:szCs w:val="21"/>
        </w:rPr>
        <w:t>（1）</w:t>
      </w:r>
      <w:r w:rsidRPr="00EA0D7D">
        <w:rPr>
          <w:rFonts w:ascii="宋体" w:hAnsi="宋体"/>
          <w:szCs w:val="21"/>
        </w:rPr>
        <w:t>请运用《法律与生活》有关知识，对材料一中业主和邻居之间的矛盾进行评述。</w:t>
      </w:r>
      <w:r w:rsidRPr="00EA0D7D">
        <w:rPr>
          <w:rFonts w:ascii="宋体" w:hAnsi="宋体" w:hint="eastAsia"/>
          <w:szCs w:val="21"/>
        </w:rPr>
        <w:t>（6分）</w:t>
      </w:r>
    </w:p>
    <w:p w:rsidR="00F560E3" w:rsidRPr="00EA0D7D" w:rsidRDefault="00F560E3" w:rsidP="00EA0D7D">
      <w:pPr>
        <w:shd w:val="clear" w:color="auto" w:fill="FFFFFF"/>
        <w:adjustRightInd w:val="0"/>
        <w:snapToGrid w:val="0"/>
        <w:spacing w:line="360" w:lineRule="auto"/>
        <w:jc w:val="left"/>
        <w:textAlignment w:val="center"/>
        <w:rPr>
          <w:rFonts w:ascii="楷体" w:eastAsia="楷体" w:hAnsi="楷体" w:cs="楷体"/>
          <w:szCs w:val="21"/>
        </w:rPr>
      </w:pPr>
    </w:p>
    <w:p w:rsidR="00F560E3" w:rsidRPr="00EA0D7D" w:rsidRDefault="00F560E3" w:rsidP="00EA0D7D">
      <w:pPr>
        <w:shd w:val="clear" w:color="auto" w:fill="FFFFFF"/>
        <w:adjustRightInd w:val="0"/>
        <w:snapToGrid w:val="0"/>
        <w:spacing w:line="360" w:lineRule="auto"/>
        <w:jc w:val="left"/>
        <w:textAlignment w:val="center"/>
        <w:rPr>
          <w:rFonts w:ascii="楷体" w:eastAsia="楷体" w:hAnsi="楷体" w:cs="楷体"/>
          <w:szCs w:val="21"/>
        </w:rPr>
      </w:pPr>
    </w:p>
    <w:p w:rsidR="00F560E3" w:rsidRPr="00EA0D7D" w:rsidRDefault="00F560E3" w:rsidP="00EA0D7D">
      <w:pPr>
        <w:shd w:val="clear" w:color="auto" w:fill="FFFFFF"/>
        <w:adjustRightInd w:val="0"/>
        <w:snapToGrid w:val="0"/>
        <w:spacing w:line="360" w:lineRule="auto"/>
        <w:jc w:val="left"/>
        <w:textAlignment w:val="center"/>
        <w:rPr>
          <w:rFonts w:ascii="楷体" w:eastAsia="楷体" w:hAnsi="楷体" w:cs="楷体"/>
          <w:szCs w:val="21"/>
        </w:rPr>
      </w:pPr>
    </w:p>
    <w:p w:rsidR="00F560E3" w:rsidRDefault="00F560E3" w:rsidP="00EA0D7D">
      <w:pPr>
        <w:shd w:val="clear" w:color="auto" w:fill="FFFFFF"/>
        <w:adjustRightInd w:val="0"/>
        <w:snapToGrid w:val="0"/>
        <w:spacing w:line="360" w:lineRule="auto"/>
        <w:jc w:val="left"/>
        <w:textAlignment w:val="center"/>
        <w:rPr>
          <w:rFonts w:ascii="楷体" w:eastAsia="楷体" w:hAnsi="楷体" w:cs="楷体" w:hint="eastAsia"/>
          <w:szCs w:val="21"/>
        </w:rPr>
      </w:pPr>
    </w:p>
    <w:p w:rsidR="00EA0D7D" w:rsidRPr="00EA0D7D" w:rsidRDefault="00EA0D7D" w:rsidP="00EA0D7D">
      <w:pPr>
        <w:shd w:val="clear" w:color="auto" w:fill="FFFFFF"/>
        <w:adjustRightInd w:val="0"/>
        <w:snapToGrid w:val="0"/>
        <w:spacing w:line="360" w:lineRule="auto"/>
        <w:jc w:val="left"/>
        <w:textAlignment w:val="center"/>
        <w:rPr>
          <w:rFonts w:ascii="楷体" w:eastAsia="楷体" w:hAnsi="楷体" w:cs="楷体"/>
          <w:szCs w:val="21"/>
        </w:rPr>
      </w:pPr>
    </w:p>
    <w:p w:rsidR="00F560E3" w:rsidRPr="00EA0D7D" w:rsidRDefault="00F560E3" w:rsidP="00EA0D7D">
      <w:pPr>
        <w:shd w:val="clear" w:color="auto" w:fill="FFFFFF"/>
        <w:adjustRightInd w:val="0"/>
        <w:snapToGrid w:val="0"/>
        <w:spacing w:line="360" w:lineRule="auto"/>
        <w:jc w:val="left"/>
        <w:textAlignment w:val="center"/>
        <w:rPr>
          <w:szCs w:val="21"/>
        </w:rPr>
      </w:pPr>
      <w:r w:rsidRPr="00EA0D7D">
        <w:rPr>
          <w:rFonts w:ascii="楷体" w:eastAsia="楷体" w:hAnsi="楷体" w:cs="楷体"/>
          <w:szCs w:val="21"/>
        </w:rPr>
        <w:t>材料二</w:t>
      </w:r>
      <w:r w:rsidRPr="00EA0D7D">
        <w:rPr>
          <w:rFonts w:eastAsia="Times New Roman"/>
          <w:kern w:val="0"/>
          <w:szCs w:val="21"/>
        </w:rPr>
        <w:t>  </w:t>
      </w:r>
      <w:r w:rsidRPr="00EA0D7D">
        <w:rPr>
          <w:rFonts w:ascii="楷体" w:eastAsia="楷体" w:hAnsi="楷体" w:cs="楷体"/>
          <w:szCs w:val="21"/>
        </w:rPr>
        <w:t>“听雨寒更彻，开门落叶深。”这几年，与一贯奉行一叶不留的城市治理原则不同，增强人们对季节感知的“落叶缓扫”，正在成为一种城市时尚和民生需要。</w:t>
      </w:r>
    </w:p>
    <w:p w:rsidR="00F560E3" w:rsidRPr="00EA0D7D" w:rsidRDefault="00F560E3" w:rsidP="00EA0D7D">
      <w:pPr>
        <w:shd w:val="clear" w:color="auto" w:fill="FFFFFF"/>
        <w:adjustRightInd w:val="0"/>
        <w:snapToGrid w:val="0"/>
        <w:spacing w:line="360" w:lineRule="auto"/>
        <w:ind w:firstLine="420"/>
        <w:jc w:val="left"/>
        <w:textAlignment w:val="center"/>
        <w:rPr>
          <w:szCs w:val="21"/>
        </w:rPr>
      </w:pPr>
      <w:r w:rsidRPr="00EA0D7D">
        <w:rPr>
          <w:rFonts w:ascii="楷体" w:eastAsia="楷体" w:hAnsi="楷体" w:cs="楷体"/>
          <w:szCs w:val="21"/>
        </w:rPr>
        <w:lastRenderedPageBreak/>
        <w:t>许多城市将挽留落叶设计成一项常态化制度进行了积极的尝试和探索。城市公园、观景区等一些地方尽可能挽留，延长观赏期；一些交通要道则及时清扫，不影响出行；一些观赏效果不佳的落叶也会及时清理。引导环卫工人遵循“厚薄不一均匀扫，看相不佳及时扫，堵塞下水迅速扫，易燃易腐彻底扫”的原则。</w:t>
      </w:r>
    </w:p>
    <w:p w:rsidR="00F560E3" w:rsidRPr="00EA0D7D" w:rsidRDefault="00F560E3" w:rsidP="00EA0D7D">
      <w:pPr>
        <w:shd w:val="clear" w:color="auto" w:fill="FFFFFF"/>
        <w:adjustRightInd w:val="0"/>
        <w:snapToGrid w:val="0"/>
        <w:spacing w:line="360" w:lineRule="auto"/>
        <w:ind w:firstLine="420"/>
        <w:jc w:val="left"/>
        <w:textAlignment w:val="center"/>
        <w:rPr>
          <w:szCs w:val="21"/>
        </w:rPr>
      </w:pPr>
      <w:r w:rsidRPr="00EA0D7D">
        <w:rPr>
          <w:rFonts w:ascii="楷体" w:eastAsia="楷体" w:hAnsi="楷体" w:cs="楷体"/>
          <w:szCs w:val="21"/>
        </w:rPr>
        <w:t>对城市精细化治理，既提升了公共服务的能力，也彰显了城市工作的温情。</w:t>
      </w:r>
    </w:p>
    <w:p w:rsidR="00F560E3" w:rsidRPr="00EA0D7D" w:rsidRDefault="00F560E3" w:rsidP="00EA0D7D">
      <w:pPr>
        <w:shd w:val="clear" w:color="auto" w:fill="FFFFFF"/>
        <w:adjustRightInd w:val="0"/>
        <w:snapToGrid w:val="0"/>
        <w:spacing w:line="360" w:lineRule="auto"/>
        <w:jc w:val="left"/>
        <w:textAlignment w:val="center"/>
        <w:rPr>
          <w:rFonts w:ascii="宋体" w:hAnsi="宋体"/>
          <w:szCs w:val="21"/>
        </w:rPr>
      </w:pPr>
      <w:r w:rsidRPr="00EA0D7D">
        <w:rPr>
          <w:rFonts w:ascii="宋体" w:hAnsi="宋体" w:hint="eastAsia"/>
          <w:szCs w:val="21"/>
        </w:rPr>
        <w:t>（2）</w:t>
      </w:r>
      <w:r w:rsidRPr="00EA0D7D">
        <w:rPr>
          <w:rFonts w:ascii="宋体" w:hAnsi="宋体"/>
          <w:szCs w:val="21"/>
        </w:rPr>
        <w:t>结合材料二，运用《政治与法治》相关知识，谈谈你对“落叶缓扫”这一城市治理的认识。</w:t>
      </w:r>
      <w:r w:rsidRPr="00EA0D7D">
        <w:rPr>
          <w:rFonts w:ascii="宋体" w:hAnsi="宋体" w:hint="eastAsia"/>
          <w:szCs w:val="21"/>
        </w:rPr>
        <w:t>（6分）</w:t>
      </w:r>
    </w:p>
    <w:p w:rsidR="00F560E3" w:rsidRPr="00EA0D7D" w:rsidRDefault="00F560E3" w:rsidP="00EA0D7D">
      <w:pPr>
        <w:spacing w:line="360" w:lineRule="auto"/>
        <w:jc w:val="center"/>
        <w:textAlignment w:val="center"/>
        <w:rPr>
          <w:rFonts w:ascii="黑体" w:eastAsia="黑体" w:hAnsi="黑体" w:cs="黑体"/>
          <w:b/>
          <w:szCs w:val="21"/>
        </w:rPr>
      </w:pPr>
    </w:p>
    <w:p w:rsidR="00F560E3" w:rsidRPr="00EA0D7D" w:rsidRDefault="00F560E3" w:rsidP="00EA0D7D">
      <w:pPr>
        <w:spacing w:line="360" w:lineRule="auto"/>
        <w:jc w:val="center"/>
        <w:textAlignment w:val="center"/>
        <w:rPr>
          <w:rFonts w:ascii="黑体" w:eastAsia="黑体" w:hAnsi="黑体" w:cs="黑体"/>
          <w:b/>
          <w:szCs w:val="21"/>
        </w:rPr>
      </w:pPr>
    </w:p>
    <w:p w:rsidR="00F560E3" w:rsidRDefault="00F560E3" w:rsidP="00EA0D7D">
      <w:pPr>
        <w:spacing w:line="360" w:lineRule="auto"/>
        <w:jc w:val="center"/>
        <w:textAlignment w:val="center"/>
        <w:rPr>
          <w:rFonts w:ascii="黑体" w:eastAsia="黑体" w:hAnsi="黑体" w:cs="黑体" w:hint="eastAsia"/>
          <w:b/>
          <w:szCs w:val="21"/>
        </w:rPr>
      </w:pPr>
    </w:p>
    <w:p w:rsidR="00EA0D7D" w:rsidRPr="00EA0D7D" w:rsidRDefault="00EA0D7D" w:rsidP="00EA0D7D">
      <w:pPr>
        <w:spacing w:line="360" w:lineRule="auto"/>
        <w:jc w:val="center"/>
        <w:textAlignment w:val="center"/>
        <w:rPr>
          <w:rFonts w:ascii="黑体" w:eastAsia="黑体" w:hAnsi="黑体" w:cs="黑体"/>
          <w:b/>
          <w:szCs w:val="21"/>
        </w:rPr>
      </w:pPr>
    </w:p>
    <w:p w:rsidR="00F560E3" w:rsidRPr="00EA0D7D" w:rsidRDefault="00F560E3" w:rsidP="00EA0D7D">
      <w:pPr>
        <w:spacing w:line="360" w:lineRule="auto"/>
        <w:jc w:val="center"/>
        <w:textAlignment w:val="center"/>
        <w:rPr>
          <w:rFonts w:ascii="黑体" w:eastAsia="黑体" w:hAnsi="黑体" w:cs="黑体"/>
          <w:b/>
          <w:szCs w:val="21"/>
        </w:rPr>
      </w:pPr>
    </w:p>
    <w:p w:rsidR="00F560E3" w:rsidRPr="00EA0D7D" w:rsidRDefault="00EA0D7D" w:rsidP="00EA0D7D">
      <w:pPr>
        <w:shd w:val="clear" w:color="auto" w:fill="FFFFFF"/>
        <w:adjustRightInd w:val="0"/>
        <w:snapToGrid w:val="0"/>
        <w:spacing w:line="360" w:lineRule="auto"/>
        <w:jc w:val="left"/>
        <w:textAlignment w:val="center"/>
        <w:rPr>
          <w:szCs w:val="21"/>
        </w:rPr>
      </w:pPr>
      <w:r>
        <w:rPr>
          <w:rFonts w:hint="eastAsia"/>
          <w:szCs w:val="21"/>
        </w:rPr>
        <w:t>20</w:t>
      </w:r>
      <w:r w:rsidR="00F560E3" w:rsidRPr="00EA0D7D">
        <w:rPr>
          <w:szCs w:val="21"/>
        </w:rPr>
        <w:t>．</w:t>
      </w:r>
      <w:r w:rsidR="00F560E3" w:rsidRPr="00EA0D7D">
        <w:rPr>
          <w:rFonts w:ascii="楷体" w:eastAsia="楷体" w:hAnsi="楷体" w:cs="楷体"/>
          <w:szCs w:val="21"/>
        </w:rPr>
        <w:t>3月13日，十四届全国人大一次会议表决通过了《全国人民代表大会关于修改&lt;中华人民共和国立法法&gt;的决定》，修正案新增“基层立法联系点”制度。基层立法联系点一头连着老百姓，一头连着立法机关，被形象地称为国家立法“直通车”。上海市长宁区虹桥街道是全国人大常委会法工委首个设立在街道的基层立法联系点，该街道构建了以基层群众信息员为主体、顾问单位和专业人才库为“两翼”的“一体两翼”工作架构，310名来自16个居民区和70余家区域企事业单位的信息员、协同法律界的专家、顾问，探索形成了“一二三四”工作法；立法联系点还不断拓展制度化实践，将联系点与党群服务站、人大代表“家站点”、人民建议征集点等合并建站，为</w:t>
      </w:r>
      <w:proofErr w:type="gramStart"/>
      <w:r w:rsidR="00F560E3" w:rsidRPr="00EA0D7D">
        <w:rPr>
          <w:rFonts w:ascii="楷体" w:eastAsia="楷体" w:hAnsi="楷体" w:cs="楷体"/>
          <w:szCs w:val="21"/>
        </w:rPr>
        <w:t>丰富全</w:t>
      </w:r>
      <w:proofErr w:type="gramEnd"/>
      <w:r w:rsidR="00F560E3" w:rsidRPr="00EA0D7D">
        <w:rPr>
          <w:rFonts w:ascii="楷体" w:eastAsia="楷体" w:hAnsi="楷体" w:cs="楷体"/>
          <w:szCs w:val="21"/>
        </w:rPr>
        <w:t>过程人民民主的时代内涵不断贡献虹桥智慧。</w:t>
      </w:r>
    </w:p>
    <w:p w:rsidR="00F560E3" w:rsidRPr="00EA0D7D" w:rsidRDefault="00F560E3" w:rsidP="00EA0D7D">
      <w:pPr>
        <w:shd w:val="clear" w:color="auto" w:fill="FFFFFF"/>
        <w:adjustRightInd w:val="0"/>
        <w:snapToGrid w:val="0"/>
        <w:spacing w:line="360" w:lineRule="auto"/>
        <w:ind w:firstLineChars="200" w:firstLine="420"/>
        <w:jc w:val="left"/>
        <w:textAlignment w:val="center"/>
        <w:rPr>
          <w:rFonts w:ascii="宋体" w:hAnsi="宋体"/>
          <w:szCs w:val="21"/>
        </w:rPr>
      </w:pPr>
      <w:r w:rsidRPr="00EA0D7D">
        <w:rPr>
          <w:rFonts w:ascii="宋体" w:hAnsi="宋体"/>
          <w:szCs w:val="21"/>
        </w:rPr>
        <w:t>基层立法联系点的点虽“小”，却承载着推进民主政治建设的“大”担当，生动诠释了“全过程人民民主”。结合材料，运用《政治与法治》中我国根本政治制度和依法治国的相关知识，写一篇短文对这一观点加以论证。</w:t>
      </w:r>
      <w:r w:rsidRPr="00EA0D7D">
        <w:rPr>
          <w:rFonts w:ascii="宋体" w:hAnsi="宋体" w:hint="eastAsia"/>
          <w:szCs w:val="21"/>
        </w:rPr>
        <w:t>（9分）</w:t>
      </w:r>
    </w:p>
    <w:p w:rsidR="00F560E3" w:rsidRPr="00EA0D7D" w:rsidRDefault="00F560E3" w:rsidP="00EA0D7D">
      <w:pPr>
        <w:shd w:val="clear" w:color="auto" w:fill="FFFFFF"/>
        <w:adjustRightInd w:val="0"/>
        <w:snapToGrid w:val="0"/>
        <w:spacing w:line="360" w:lineRule="auto"/>
        <w:ind w:firstLineChars="200" w:firstLine="420"/>
        <w:jc w:val="left"/>
        <w:textAlignment w:val="center"/>
        <w:rPr>
          <w:rFonts w:ascii="宋体" w:hAnsi="宋体"/>
          <w:szCs w:val="21"/>
        </w:rPr>
      </w:pPr>
      <w:r w:rsidRPr="00EA0D7D">
        <w:rPr>
          <w:rFonts w:ascii="宋体" w:hAnsi="宋体"/>
          <w:szCs w:val="21"/>
        </w:rPr>
        <w:t>要求：观点正确；知识运用准确；材料提取恰当：论述清晰；论证有力；300字左右。</w:t>
      </w:r>
    </w:p>
    <w:p w:rsidR="00F560E3" w:rsidRPr="00EA0D7D" w:rsidRDefault="00F560E3" w:rsidP="00EA0D7D">
      <w:pPr>
        <w:adjustRightInd w:val="0"/>
        <w:snapToGrid w:val="0"/>
        <w:spacing w:line="360" w:lineRule="auto"/>
        <w:rPr>
          <w:szCs w:val="21"/>
        </w:rPr>
      </w:pPr>
    </w:p>
    <w:p w:rsidR="00982D6C" w:rsidRDefault="00982D6C" w:rsidP="00EA0D7D">
      <w:pPr>
        <w:spacing w:line="360" w:lineRule="auto"/>
        <w:jc w:val="left"/>
        <w:textAlignment w:val="center"/>
        <w:rPr>
          <w:rFonts w:ascii="宋体" w:hAnsi="宋体" w:cs="宋体" w:hint="eastAsia"/>
          <w:color w:val="000000"/>
          <w:szCs w:val="21"/>
        </w:rPr>
      </w:pPr>
    </w:p>
    <w:p w:rsidR="00EA0D7D" w:rsidRPr="00EA0D7D" w:rsidRDefault="00EA0D7D" w:rsidP="00EA0D7D">
      <w:pPr>
        <w:spacing w:line="360" w:lineRule="auto"/>
        <w:jc w:val="left"/>
        <w:textAlignment w:val="center"/>
        <w:rPr>
          <w:rFonts w:ascii="宋体" w:hAnsi="宋体" w:cs="宋体"/>
          <w:color w:val="000000"/>
          <w:szCs w:val="21"/>
        </w:rPr>
      </w:pPr>
    </w:p>
    <w:p w:rsidR="00982D6C" w:rsidRPr="00EA0D7D" w:rsidRDefault="00982D6C" w:rsidP="00EA0D7D">
      <w:pPr>
        <w:spacing w:line="360" w:lineRule="auto"/>
        <w:jc w:val="left"/>
        <w:textAlignment w:val="center"/>
        <w:rPr>
          <w:color w:val="000000"/>
          <w:szCs w:val="21"/>
        </w:rPr>
      </w:pPr>
    </w:p>
    <w:p w:rsidR="00EE17EF" w:rsidRPr="00EA0D7D" w:rsidRDefault="00EE17EF" w:rsidP="00EA0D7D">
      <w:pPr>
        <w:snapToGrid w:val="0"/>
        <w:spacing w:line="360" w:lineRule="auto"/>
        <w:jc w:val="left"/>
        <w:textAlignment w:val="center"/>
        <w:rPr>
          <w:rFonts w:ascii="黑体" w:eastAsia="黑体" w:hAnsi="黑体" w:cs="宋体"/>
          <w:b/>
          <w:bCs/>
          <w:kern w:val="0"/>
          <w:szCs w:val="21"/>
        </w:rPr>
      </w:pPr>
      <w:r w:rsidRPr="00EA0D7D">
        <w:rPr>
          <w:rFonts w:ascii="黑体" w:eastAsia="黑体" w:hAnsi="黑体" w:cs="宋体" w:hint="eastAsia"/>
          <w:b/>
          <w:bCs/>
          <w:kern w:val="0"/>
          <w:szCs w:val="21"/>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RPr="00EA0D7D"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6</w:t>
            </w:r>
          </w:p>
        </w:tc>
      </w:tr>
      <w:tr w:rsidR="00EE17EF" w:rsidRPr="00EA0D7D"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Pr="00EA0D7D" w:rsidRDefault="00EE17EF" w:rsidP="00EA0D7D">
            <w:pPr>
              <w:snapToGrid w:val="0"/>
              <w:spacing w:line="360" w:lineRule="auto"/>
              <w:jc w:val="center"/>
              <w:textAlignment w:val="center"/>
              <w:rPr>
                <w:rFonts w:ascii="楷体" w:eastAsia="楷体" w:hAnsi="楷体" w:cs="楷体"/>
                <w:b/>
                <w:bCs/>
                <w:szCs w:val="21"/>
              </w:rPr>
            </w:pPr>
            <w:r w:rsidRPr="00EA0D7D">
              <w:rPr>
                <w:rFonts w:ascii="楷体" w:eastAsia="楷体" w:hAnsi="楷体" w:cs="楷体" w:hint="eastAsia"/>
                <w:b/>
                <w:bCs/>
                <w:szCs w:val="21"/>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Pr="00EA0D7D" w:rsidRDefault="00EE17EF" w:rsidP="00EA0D7D">
            <w:pPr>
              <w:snapToGrid w:val="0"/>
              <w:spacing w:line="360" w:lineRule="auto"/>
              <w:jc w:val="center"/>
              <w:textAlignment w:val="center"/>
              <w:rPr>
                <w:rFonts w:ascii="楷体" w:eastAsia="楷体" w:hAnsi="楷体" w:cs="楷体"/>
                <w:b/>
                <w:bCs/>
                <w:szCs w:val="21"/>
              </w:rPr>
            </w:pPr>
          </w:p>
        </w:tc>
      </w:tr>
    </w:tbl>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1．哲学星空群星灿烂，马克思主义哲学是其中最明亮的。习近平总书记主持中央政治局集体学习马克思主义哲学时强调共产党人要掌握马克思主义哲学这个“看家本领”。这是因为马克思主义哲学</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①第一次实现了唯物主义和辩证法的结合，是中国共产党的指导思想</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②实现了哲学史上的伟大变革，是建设中国特色社会主义的理论基础</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lastRenderedPageBreak/>
        <w:t>③是科学的世界观与方法论，能随着历史和实践的发展而不断向前发展</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④具有指导人们认识世界和改造世界的功能，能够帮助人们确立人生观</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A．①②</w:t>
      </w:r>
      <w:r w:rsidRPr="00210618">
        <w:rPr>
          <w:rFonts w:ascii="宋体" w:hAnsi="宋体" w:cs="宋体"/>
          <w:color w:val="000000"/>
          <w:szCs w:val="21"/>
        </w:rPr>
        <w:t xml:space="preserve">      </w:t>
      </w:r>
      <w:r w:rsidRPr="00210618">
        <w:rPr>
          <w:rFonts w:ascii="宋体" w:hAnsi="宋体" w:cs="宋体" w:hint="eastAsia"/>
          <w:color w:val="000000"/>
          <w:szCs w:val="21"/>
        </w:rPr>
        <w:t>B．①④</w:t>
      </w:r>
      <w:r w:rsidRPr="00210618">
        <w:rPr>
          <w:rFonts w:ascii="宋体" w:hAnsi="宋体" w:cs="宋体"/>
          <w:color w:val="000000"/>
          <w:szCs w:val="21"/>
        </w:rPr>
        <w:t xml:space="preserve">      </w:t>
      </w:r>
      <w:r w:rsidRPr="00210618">
        <w:rPr>
          <w:rFonts w:ascii="宋体" w:hAnsi="宋体" w:cs="宋体" w:hint="eastAsia"/>
          <w:color w:val="000000"/>
          <w:szCs w:val="21"/>
        </w:rPr>
        <w:t>C．②③</w:t>
      </w:r>
      <w:r w:rsidRPr="00210618">
        <w:rPr>
          <w:rFonts w:ascii="宋体" w:hAnsi="宋体" w:cs="宋体"/>
          <w:color w:val="000000"/>
          <w:szCs w:val="21"/>
        </w:rPr>
        <w:t xml:space="preserve">      </w:t>
      </w:r>
      <w:r w:rsidRPr="00210618">
        <w:rPr>
          <w:rFonts w:ascii="宋体" w:hAnsi="宋体" w:cs="宋体" w:hint="eastAsia"/>
          <w:color w:val="000000"/>
          <w:szCs w:val="21"/>
        </w:rPr>
        <w:t>D．③④</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2．人口问题，是一个国家和民族讨论的永恒的话题。1962年在党领导下国务院设立计划生育办公室，1981年成立国家计划生育委员会，都是在推行计划生育政策。以下是我国人口政策的调整。</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noProof/>
          <w:color w:val="000000"/>
          <w:szCs w:val="21"/>
        </w:rPr>
        <w:drawing>
          <wp:inline distT="0" distB="0" distL="114300" distR="114300" wp14:anchorId="499A03CC" wp14:editId="34908ECA">
            <wp:extent cx="4838700" cy="149542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1"/>
                    <a:stretch>
                      <a:fillRect/>
                    </a:stretch>
                  </pic:blipFill>
                  <pic:spPr>
                    <a:xfrm>
                      <a:off x="0" y="0"/>
                      <a:ext cx="4838700" cy="1495425"/>
                    </a:xfrm>
                    <a:prstGeom prst="rect">
                      <a:avLst/>
                    </a:prstGeom>
                  </pic:spPr>
                </pic:pic>
              </a:graphicData>
            </a:graphic>
          </wp:inline>
        </w:drawing>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从哲学基本问题角度来看，这说明</w:t>
      </w:r>
    </w:p>
    <w:p w:rsidR="00210618" w:rsidRPr="00210618" w:rsidRDefault="00210618" w:rsidP="00EA0D7D">
      <w:pPr>
        <w:numPr>
          <w:ilvl w:val="0"/>
          <w:numId w:val="3"/>
        </w:num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中国共产党遵循人口规律，民主执政科学施策</w:t>
      </w:r>
      <w:r w:rsidRPr="00210618">
        <w:rPr>
          <w:rFonts w:ascii="宋体" w:hAnsi="宋体" w:cs="宋体"/>
          <w:color w:val="000000"/>
          <w:szCs w:val="21"/>
        </w:rPr>
        <w:t xml:space="preserve">  </w:t>
      </w:r>
      <w:r w:rsidRPr="00210618">
        <w:rPr>
          <w:rFonts w:ascii="宋体" w:hAnsi="宋体" w:cs="宋体" w:hint="eastAsia"/>
          <w:color w:val="000000"/>
          <w:szCs w:val="21"/>
        </w:rPr>
        <w:t>②先有物质后有意识，人口形势决定了政策调整</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 xml:space="preserve">③思维和存在具有同一性，政策要与国情相适应 </w:t>
      </w:r>
      <w:r w:rsidRPr="00210618">
        <w:rPr>
          <w:rFonts w:ascii="宋体" w:hAnsi="宋体" w:cs="宋体"/>
          <w:color w:val="000000"/>
          <w:szCs w:val="21"/>
        </w:rPr>
        <w:t xml:space="preserve">   </w:t>
      </w:r>
      <w:r w:rsidRPr="00210618">
        <w:rPr>
          <w:rFonts w:ascii="宋体" w:hAnsi="宋体" w:cs="宋体" w:hint="eastAsia"/>
          <w:color w:val="000000"/>
          <w:szCs w:val="21"/>
        </w:rPr>
        <w:t>④思维只要反映客观存在，就能促进事物的发展</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A．①③</w:t>
      </w:r>
      <w:r w:rsidRPr="00210618">
        <w:rPr>
          <w:rFonts w:ascii="宋体" w:hAnsi="宋体" w:cs="宋体"/>
          <w:color w:val="000000"/>
          <w:szCs w:val="21"/>
        </w:rPr>
        <w:t xml:space="preserve">      </w:t>
      </w:r>
      <w:r w:rsidRPr="00210618">
        <w:rPr>
          <w:rFonts w:ascii="宋体" w:hAnsi="宋体" w:cs="宋体" w:hint="eastAsia"/>
          <w:color w:val="000000"/>
          <w:szCs w:val="21"/>
        </w:rPr>
        <w:t>B．①④</w:t>
      </w:r>
      <w:r w:rsidRPr="00210618">
        <w:rPr>
          <w:rFonts w:ascii="宋体" w:hAnsi="宋体" w:cs="宋体"/>
          <w:color w:val="000000"/>
          <w:szCs w:val="21"/>
        </w:rPr>
        <w:t xml:space="preserve">      </w:t>
      </w:r>
      <w:r w:rsidRPr="00210618">
        <w:rPr>
          <w:rFonts w:ascii="宋体" w:hAnsi="宋体" w:cs="宋体" w:hint="eastAsia"/>
          <w:color w:val="000000"/>
          <w:szCs w:val="21"/>
        </w:rPr>
        <w:t>C．②③</w:t>
      </w:r>
      <w:r w:rsidRPr="00210618">
        <w:rPr>
          <w:rFonts w:ascii="宋体" w:hAnsi="宋体" w:cs="宋体"/>
          <w:color w:val="000000"/>
          <w:szCs w:val="21"/>
        </w:rPr>
        <w:t xml:space="preserve">      </w:t>
      </w:r>
      <w:r w:rsidRPr="00210618">
        <w:rPr>
          <w:rFonts w:ascii="宋体" w:hAnsi="宋体" w:cs="宋体" w:hint="eastAsia"/>
          <w:color w:val="000000"/>
          <w:szCs w:val="21"/>
        </w:rPr>
        <w:t>D．②④</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3．2022年11月5日至13日，《湿地公约》第十四届缔约方大会在中国湖北武汉和瑞士日内瓦同步举行。大会以“珍爱湿地，人与自然和谐共生”为主题，致力于凝聚各方共识，推进全球湿地保护合作，谱写人类可持续发展新篇章。从大会的主题中我们可以感悟到</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 xml:space="preserve">①人与自然界是绝对统一关系 </w:t>
      </w:r>
      <w:r w:rsidRPr="00210618">
        <w:rPr>
          <w:rFonts w:ascii="宋体" w:hAnsi="宋体" w:cs="宋体"/>
          <w:color w:val="000000"/>
          <w:szCs w:val="21"/>
        </w:rPr>
        <w:t xml:space="preserve">        </w:t>
      </w:r>
      <w:r w:rsidRPr="00210618">
        <w:rPr>
          <w:rFonts w:ascii="宋体" w:hAnsi="宋体" w:cs="宋体" w:hint="eastAsia"/>
          <w:color w:val="000000"/>
          <w:szCs w:val="21"/>
        </w:rPr>
        <w:t>②人的理性可以为自然界立法</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 xml:space="preserve">③世界的真正统一性在于它的物质性 </w:t>
      </w:r>
      <w:r w:rsidRPr="00210618">
        <w:rPr>
          <w:rFonts w:ascii="宋体" w:hAnsi="宋体" w:cs="宋体"/>
          <w:color w:val="000000"/>
          <w:szCs w:val="21"/>
        </w:rPr>
        <w:t xml:space="preserve">  </w:t>
      </w:r>
      <w:r w:rsidRPr="00210618">
        <w:rPr>
          <w:rFonts w:ascii="宋体" w:hAnsi="宋体" w:cs="宋体" w:hint="eastAsia"/>
          <w:color w:val="000000"/>
          <w:szCs w:val="21"/>
        </w:rPr>
        <w:t>④规律具有客观性，要尊重客观规律</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A．①②</w:t>
      </w:r>
      <w:r w:rsidRPr="00210618">
        <w:rPr>
          <w:rFonts w:ascii="宋体" w:hAnsi="宋体" w:cs="宋体"/>
          <w:color w:val="000000"/>
          <w:szCs w:val="21"/>
        </w:rPr>
        <w:t xml:space="preserve">      </w:t>
      </w:r>
      <w:r w:rsidRPr="00210618">
        <w:rPr>
          <w:rFonts w:ascii="宋体" w:hAnsi="宋体" w:cs="宋体" w:hint="eastAsia"/>
          <w:color w:val="000000"/>
          <w:szCs w:val="21"/>
        </w:rPr>
        <w:t>B．①④</w:t>
      </w:r>
      <w:r w:rsidRPr="00210618">
        <w:rPr>
          <w:rFonts w:ascii="宋体" w:hAnsi="宋体" w:cs="宋体"/>
          <w:color w:val="000000"/>
          <w:szCs w:val="21"/>
        </w:rPr>
        <w:t xml:space="preserve">      </w:t>
      </w:r>
      <w:r w:rsidRPr="00210618">
        <w:rPr>
          <w:rFonts w:ascii="宋体" w:hAnsi="宋体" w:cs="宋体" w:hint="eastAsia"/>
          <w:color w:val="000000"/>
          <w:szCs w:val="21"/>
        </w:rPr>
        <w:t>C．②③</w:t>
      </w:r>
      <w:r w:rsidRPr="00210618">
        <w:rPr>
          <w:rFonts w:ascii="宋体" w:hAnsi="宋体" w:cs="宋体"/>
          <w:color w:val="000000"/>
          <w:szCs w:val="21"/>
        </w:rPr>
        <w:t xml:space="preserve">      </w:t>
      </w:r>
      <w:r w:rsidRPr="00210618">
        <w:rPr>
          <w:rFonts w:ascii="宋体" w:hAnsi="宋体" w:cs="宋体" w:hint="eastAsia"/>
          <w:color w:val="000000"/>
          <w:szCs w:val="21"/>
        </w:rPr>
        <w:t>D．③④</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4．2023年1月31日，习近平总书记在主持中共中央政治局第二次集体学习时强调，要加快科技自立自强步伐，解决外国“卡脖子”问题，就要实现科教兴国战略、人才强国战略、创新驱动发展战略有效联动，坚持教育发展、科技创新、人才培养一体推进，形成良性循环；坚持创新链、产业链、人才链一体部署，推动深度融合。这给我们的哲学启示是</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①发挥意识的主动创造性是加快科技自立自强步伐的可靠保证</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②关键部分的功能及其变化对整体的功能起决定作用</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③坚持运用系统优化的工作方法，用综合的思维方式处理问题</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④善于把握事物存在发展的各种条件，要一切以时间地点条件为转移</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A．①②</w:t>
      </w:r>
      <w:r w:rsidRPr="00210618">
        <w:rPr>
          <w:rFonts w:ascii="宋体" w:hAnsi="宋体" w:cs="宋体"/>
          <w:color w:val="000000"/>
          <w:szCs w:val="21"/>
        </w:rPr>
        <w:t xml:space="preserve">      </w:t>
      </w:r>
      <w:r w:rsidRPr="00210618">
        <w:rPr>
          <w:rFonts w:ascii="宋体" w:hAnsi="宋体" w:cs="宋体" w:hint="eastAsia"/>
          <w:color w:val="000000"/>
          <w:szCs w:val="21"/>
        </w:rPr>
        <w:t>B．①③</w:t>
      </w:r>
      <w:r w:rsidRPr="00210618">
        <w:rPr>
          <w:rFonts w:ascii="宋体" w:hAnsi="宋体" w:cs="宋体"/>
          <w:color w:val="000000"/>
          <w:szCs w:val="21"/>
        </w:rPr>
        <w:t xml:space="preserve">      </w:t>
      </w:r>
      <w:r w:rsidRPr="00210618">
        <w:rPr>
          <w:rFonts w:ascii="宋体" w:hAnsi="宋体" w:cs="宋体" w:hint="eastAsia"/>
          <w:color w:val="000000"/>
          <w:szCs w:val="21"/>
        </w:rPr>
        <w:t>C．②④</w:t>
      </w:r>
      <w:r w:rsidRPr="00210618">
        <w:rPr>
          <w:rFonts w:ascii="宋体" w:hAnsi="宋体" w:cs="宋体"/>
          <w:color w:val="000000"/>
          <w:szCs w:val="21"/>
        </w:rPr>
        <w:t xml:space="preserve">      </w:t>
      </w:r>
      <w:r w:rsidRPr="00210618">
        <w:rPr>
          <w:rFonts w:ascii="宋体" w:hAnsi="宋体" w:cs="宋体" w:hint="eastAsia"/>
          <w:color w:val="000000"/>
          <w:szCs w:val="21"/>
        </w:rPr>
        <w:t>D．③④</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lastRenderedPageBreak/>
        <w:t>5．为了改善生态环境，我国进行了国土绿化行动，三北防护林是标志性工程之一。2011年三北五期工程正式启动，当地林业部门不断摸索，“适地、适种、适时、适量、封禁”，因地制宜科学治沙，经过十年的时间，三北五期工程成效显著，建设范围达到435.8万平方公里，涉及13个省市区725个县，有效</w:t>
      </w:r>
      <w:proofErr w:type="gramStart"/>
      <w:r w:rsidRPr="00210618">
        <w:rPr>
          <w:rFonts w:ascii="宋体" w:hAnsi="宋体" w:cs="宋体" w:hint="eastAsia"/>
          <w:color w:val="000000"/>
          <w:szCs w:val="21"/>
        </w:rPr>
        <w:t>地遇制了腾</w:t>
      </w:r>
      <w:proofErr w:type="gramEnd"/>
      <w:r w:rsidRPr="00210618">
        <w:rPr>
          <w:rFonts w:ascii="宋体" w:hAnsi="宋体" w:cs="宋体" w:hint="eastAsia"/>
          <w:color w:val="000000"/>
          <w:szCs w:val="21"/>
        </w:rPr>
        <w:t>格里、乌兰布和两大沙漠的“握手”之势。这反映了</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①事物发展经历了在新质的基础上开始新的量变</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②把握事物内部各要素的联系是解决矛盾的关键</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③人们基于实际结合自身需要建立新的具体联系</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④尊重客观规律是发挥主观能动性的基础和前提</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A．①②</w:t>
      </w:r>
      <w:r w:rsidRPr="00210618">
        <w:rPr>
          <w:rFonts w:ascii="宋体" w:hAnsi="宋体" w:cs="宋体"/>
          <w:color w:val="000000"/>
          <w:szCs w:val="21"/>
        </w:rPr>
        <w:t xml:space="preserve">      </w:t>
      </w:r>
      <w:r w:rsidRPr="00210618">
        <w:rPr>
          <w:rFonts w:ascii="宋体" w:hAnsi="宋体" w:cs="宋体" w:hint="eastAsia"/>
          <w:color w:val="000000"/>
          <w:szCs w:val="21"/>
        </w:rPr>
        <w:t>B．①③</w:t>
      </w:r>
      <w:r w:rsidRPr="00210618">
        <w:rPr>
          <w:rFonts w:ascii="宋体" w:hAnsi="宋体" w:cs="宋体"/>
          <w:color w:val="000000"/>
          <w:szCs w:val="21"/>
        </w:rPr>
        <w:t xml:space="preserve">      </w:t>
      </w:r>
      <w:r w:rsidRPr="00210618">
        <w:rPr>
          <w:rFonts w:ascii="宋体" w:hAnsi="宋体" w:cs="宋体" w:hint="eastAsia"/>
          <w:color w:val="000000"/>
          <w:szCs w:val="21"/>
        </w:rPr>
        <w:t>C．②④</w:t>
      </w:r>
      <w:r w:rsidRPr="00210618">
        <w:rPr>
          <w:rFonts w:ascii="宋体" w:hAnsi="宋体" w:cs="宋体"/>
          <w:color w:val="000000"/>
          <w:szCs w:val="21"/>
        </w:rPr>
        <w:t xml:space="preserve">      </w:t>
      </w:r>
      <w:r w:rsidRPr="00210618">
        <w:rPr>
          <w:rFonts w:ascii="宋体" w:hAnsi="宋体" w:cs="宋体" w:hint="eastAsia"/>
          <w:color w:val="000000"/>
          <w:szCs w:val="21"/>
        </w:rPr>
        <w:t>D．③④</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6．产业振兴是乡村振兴的重中之重，也是实际工作的切入点。推动产业振兴，要把“土特产”这3个字琢磨透。“土”讲的是基于一方水土，开发乡土资源；“特”讲的是突出地域特点，体现当地风情；“产”讲的是要不断延长农产品产业链，向挖掘乡村多元价值要效益，真正建成产业、形成集群。由此可见，促进乡村振兴要</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①坚持具体问题具体分析，因时因地利用乡土优势资源</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②把握矛盾的主要方面，牢牢牵住产业振兴这一牛鼻子</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③运用系统优化的方法，向一二三产业融合发展要效益</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④共性寓于个性之中，把乡村振兴与民族复兴有机结合</w:t>
      </w:r>
    </w:p>
    <w:p w:rsidR="00210618" w:rsidRPr="00210618" w:rsidRDefault="00210618" w:rsidP="00EA0D7D">
      <w:pPr>
        <w:shd w:val="clear" w:color="auto" w:fill="FFFFFF"/>
        <w:spacing w:line="360" w:lineRule="auto"/>
        <w:jc w:val="left"/>
        <w:textAlignment w:val="center"/>
        <w:rPr>
          <w:rFonts w:ascii="宋体" w:hAnsi="宋体" w:cs="宋体"/>
          <w:color w:val="000000"/>
          <w:szCs w:val="21"/>
        </w:rPr>
      </w:pPr>
      <w:r w:rsidRPr="00210618">
        <w:rPr>
          <w:rFonts w:ascii="宋体" w:hAnsi="宋体" w:cs="宋体" w:hint="eastAsia"/>
          <w:color w:val="000000"/>
          <w:szCs w:val="21"/>
        </w:rPr>
        <w:t>A．①②</w:t>
      </w:r>
      <w:r w:rsidRPr="00210618">
        <w:rPr>
          <w:rFonts w:ascii="宋体" w:hAnsi="宋体" w:cs="宋体"/>
          <w:color w:val="000000"/>
          <w:szCs w:val="21"/>
        </w:rPr>
        <w:t xml:space="preserve">      </w:t>
      </w:r>
      <w:r w:rsidRPr="00210618">
        <w:rPr>
          <w:rFonts w:ascii="宋体" w:hAnsi="宋体" w:cs="宋体" w:hint="eastAsia"/>
          <w:color w:val="000000"/>
          <w:szCs w:val="21"/>
        </w:rPr>
        <w:t>B．①③</w:t>
      </w:r>
      <w:r w:rsidRPr="00210618">
        <w:rPr>
          <w:rFonts w:ascii="宋体" w:hAnsi="宋体" w:cs="宋体"/>
          <w:color w:val="000000"/>
          <w:szCs w:val="21"/>
        </w:rPr>
        <w:t xml:space="preserve">      </w:t>
      </w:r>
      <w:r w:rsidRPr="00210618">
        <w:rPr>
          <w:rFonts w:ascii="宋体" w:hAnsi="宋体" w:cs="宋体" w:hint="eastAsia"/>
          <w:color w:val="000000"/>
          <w:szCs w:val="21"/>
        </w:rPr>
        <w:t>C．②④</w:t>
      </w:r>
      <w:r w:rsidRPr="00210618">
        <w:rPr>
          <w:rFonts w:ascii="宋体" w:hAnsi="宋体" w:cs="宋体"/>
          <w:color w:val="000000"/>
          <w:szCs w:val="21"/>
        </w:rPr>
        <w:t xml:space="preserve">      </w:t>
      </w:r>
      <w:r w:rsidRPr="00210618">
        <w:rPr>
          <w:rFonts w:ascii="宋体" w:hAnsi="宋体" w:cs="宋体" w:hint="eastAsia"/>
          <w:color w:val="000000"/>
          <w:szCs w:val="21"/>
        </w:rPr>
        <w:t>D．③④</w:t>
      </w:r>
    </w:p>
    <w:p w:rsidR="00F560E3" w:rsidRPr="00F560E3" w:rsidRDefault="00EA0D7D" w:rsidP="00EA0D7D">
      <w:pPr>
        <w:shd w:val="clear" w:color="auto" w:fill="FFFFFF"/>
        <w:adjustRightInd w:val="0"/>
        <w:snapToGrid w:val="0"/>
        <w:spacing w:line="360" w:lineRule="auto"/>
        <w:jc w:val="left"/>
        <w:textAlignment w:val="center"/>
        <w:rPr>
          <w:rFonts w:ascii="楷体" w:eastAsia="楷体" w:hAnsi="楷体" w:cs="楷体"/>
          <w:szCs w:val="21"/>
        </w:rPr>
      </w:pPr>
      <w:r>
        <w:rPr>
          <w:rFonts w:hint="eastAsia"/>
          <w:szCs w:val="21"/>
        </w:rPr>
        <w:t>7</w:t>
      </w:r>
      <w:bookmarkStart w:id="0" w:name="_GoBack"/>
      <w:bookmarkEnd w:id="0"/>
      <w:r w:rsidR="00F560E3" w:rsidRPr="00F560E3">
        <w:rPr>
          <w:szCs w:val="21"/>
        </w:rPr>
        <w:t>．</w:t>
      </w:r>
      <w:r w:rsidR="00F560E3" w:rsidRPr="00F560E3">
        <w:rPr>
          <w:rFonts w:ascii="楷体" w:eastAsia="楷体" w:hAnsi="楷体" w:cs="楷体" w:hint="eastAsia"/>
          <w:szCs w:val="21"/>
        </w:rPr>
        <w:t>近几年,网络暴力事件频繁出现在媒体上。网络暴力不同于现实生活中拳脚相加、血肉相搏的暴力行为,借助网络的虚拟空间用语言文字对受害者进行言语威胁、舆论指责、人身攻击、恶意诋毁,进行“人肉搜索”将个人隐私公布于众,造成受害人“社会性死亡”，为其带来精神折磨,有些受害者因此丟了工作,患了抑郁症,甚至自杀身亡。网络的匿名性和“法不责众”的心理,让一些人可以肆无忌惮地批评甚至辱骂,这是网络暴力频发的一个重要原因。</w:t>
      </w:r>
    </w:p>
    <w:p w:rsidR="00F560E3" w:rsidRPr="00F560E3" w:rsidRDefault="00F560E3" w:rsidP="00EA0D7D">
      <w:pPr>
        <w:shd w:val="clear" w:color="auto" w:fill="FFFFFF"/>
        <w:adjustRightInd w:val="0"/>
        <w:snapToGrid w:val="0"/>
        <w:spacing w:line="360" w:lineRule="auto"/>
        <w:ind w:firstLineChars="200" w:firstLine="420"/>
        <w:jc w:val="left"/>
        <w:textAlignment w:val="center"/>
        <w:rPr>
          <w:rFonts w:ascii="楷体" w:eastAsia="楷体" w:hAnsi="楷体" w:cs="楷体"/>
          <w:szCs w:val="21"/>
        </w:rPr>
      </w:pPr>
      <w:r w:rsidRPr="00F560E3">
        <w:rPr>
          <w:rFonts w:ascii="楷体" w:eastAsia="楷体" w:hAnsi="楷体" w:cs="楷体" w:hint="eastAsia"/>
          <w:szCs w:val="21"/>
        </w:rPr>
        <w:t>有关专家分析,网络暴力屡禁不止的原因主要存在以下因素:法律制度存在缺陷,肆意侵权见缝插针;行政执法及协同执法的力度薄弱,执法不到位;司法裁决过程中，多以侵犯</w:t>
      </w:r>
      <w:proofErr w:type="gramStart"/>
      <w:r w:rsidRPr="00F560E3">
        <w:rPr>
          <w:rFonts w:ascii="楷体" w:eastAsia="楷体" w:hAnsi="楷体" w:cs="楷体" w:hint="eastAsia"/>
          <w:szCs w:val="21"/>
        </w:rPr>
        <w:t>隐</w:t>
      </w:r>
      <w:proofErr w:type="gramEnd"/>
      <w:r w:rsidRPr="00F560E3">
        <w:rPr>
          <w:rFonts w:ascii="楷体" w:eastAsia="楷体" w:hAnsi="楷体" w:cs="楷体" w:hint="eastAsia"/>
          <w:szCs w:val="21"/>
        </w:rPr>
        <w:t>侮辱诽谤为由进行惩治，惩戒力度较小,不能形成有效威慑作用;平台审查内部审核机制不健全,给违法者可乘之机;网民的辨别能力参差不齐,受害人的维权意识不强,维权路途比较艰难。因此，整治“按键伤人”,需要打好组合拳。</w:t>
      </w:r>
    </w:p>
    <w:p w:rsidR="00F560E3" w:rsidRPr="00F560E3" w:rsidRDefault="00F560E3" w:rsidP="00EA0D7D">
      <w:pPr>
        <w:shd w:val="clear" w:color="auto" w:fill="FFFFFF"/>
        <w:adjustRightInd w:val="0"/>
        <w:snapToGrid w:val="0"/>
        <w:spacing w:line="360" w:lineRule="auto"/>
        <w:ind w:firstLineChars="200" w:firstLine="420"/>
        <w:jc w:val="left"/>
        <w:textAlignment w:val="center"/>
        <w:rPr>
          <w:szCs w:val="21"/>
        </w:rPr>
      </w:pPr>
      <w:r w:rsidRPr="00F560E3">
        <w:rPr>
          <w:rFonts w:hint="eastAsia"/>
          <w:szCs w:val="21"/>
        </w:rPr>
        <w:t>结合材料</w:t>
      </w:r>
      <w:r w:rsidRPr="00F560E3">
        <w:rPr>
          <w:rFonts w:hint="eastAsia"/>
          <w:szCs w:val="21"/>
        </w:rPr>
        <w:t>,</w:t>
      </w:r>
      <w:r w:rsidRPr="00F560E3">
        <w:rPr>
          <w:rFonts w:hint="eastAsia"/>
          <w:szCs w:val="21"/>
        </w:rPr>
        <w:t>运用《政治与法治》《法律与生活》的相关知识，阐述如何以零容忍态度整治“按键伤人”。（</w:t>
      </w:r>
      <w:r w:rsidRPr="00F560E3">
        <w:rPr>
          <w:rFonts w:hint="eastAsia"/>
          <w:szCs w:val="21"/>
        </w:rPr>
        <w:t>1</w:t>
      </w:r>
      <w:r w:rsidRPr="00F560E3">
        <w:rPr>
          <w:szCs w:val="21"/>
        </w:rPr>
        <w:t>2</w:t>
      </w:r>
      <w:r w:rsidRPr="00F560E3">
        <w:rPr>
          <w:rFonts w:hint="eastAsia"/>
          <w:szCs w:val="21"/>
        </w:rPr>
        <w:t>分）</w:t>
      </w:r>
    </w:p>
    <w:p w:rsidR="00F560E3" w:rsidRPr="00F560E3" w:rsidRDefault="00F560E3" w:rsidP="00EA0D7D">
      <w:pPr>
        <w:shd w:val="clear" w:color="auto" w:fill="FFFFFF"/>
        <w:adjustRightInd w:val="0"/>
        <w:snapToGrid w:val="0"/>
        <w:spacing w:line="360" w:lineRule="auto"/>
        <w:jc w:val="left"/>
        <w:textAlignment w:val="center"/>
        <w:rPr>
          <w:rFonts w:ascii="楷体" w:eastAsia="楷体" w:hAnsi="楷体" w:cs="楷体"/>
          <w:szCs w:val="21"/>
        </w:rPr>
      </w:pPr>
    </w:p>
    <w:p w:rsidR="003830A1" w:rsidRPr="00EA0D7D" w:rsidRDefault="003830A1" w:rsidP="00EA0D7D">
      <w:pPr>
        <w:spacing w:line="360" w:lineRule="auto"/>
        <w:jc w:val="left"/>
        <w:textAlignment w:val="center"/>
        <w:rPr>
          <w:szCs w:val="21"/>
        </w:rPr>
      </w:pPr>
    </w:p>
    <w:sectPr w:rsidR="003830A1" w:rsidRPr="00EA0D7D">
      <w:footerReference w:type="even" r:id="rId12"/>
      <w:footerReference w:type="default" r:id="rId13"/>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6BB" w:rsidRDefault="006B56BB">
      <w:r>
        <w:separator/>
      </w:r>
    </w:p>
  </w:endnote>
  <w:endnote w:type="continuationSeparator" w:id="0">
    <w:p w:rsidR="006B56BB" w:rsidRDefault="006B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EA0D7D">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EA0D7D">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6BB" w:rsidRDefault="006B56BB">
      <w:r>
        <w:separator/>
      </w:r>
    </w:p>
  </w:footnote>
  <w:footnote w:type="continuationSeparator" w:id="0">
    <w:p w:rsidR="006B56BB" w:rsidRDefault="006B5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0900AA"/>
    <w:multiLevelType w:val="singleLevel"/>
    <w:tmpl w:val="BB0900AA"/>
    <w:lvl w:ilvl="0">
      <w:start w:val="1"/>
      <w:numFmt w:val="upperLetter"/>
      <w:suff w:val="nothing"/>
      <w:lvlText w:val="%1．"/>
      <w:lvlJc w:val="left"/>
    </w:lvl>
  </w:abstractNum>
  <w:abstractNum w:abstractNumId="1">
    <w:nsid w:val="24AC1A8A"/>
    <w:multiLevelType w:val="hybridMultilevel"/>
    <w:tmpl w:val="B26AFC86"/>
    <w:lvl w:ilvl="0" w:tplc="0782593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6F7C2A39"/>
    <w:multiLevelType w:val="singleLevel"/>
    <w:tmpl w:val="6F7C2A39"/>
    <w:lvl w:ilvl="0">
      <w:start w:val="1"/>
      <w:numFmt w:val="chineseCounting"/>
      <w:suff w:val="space"/>
      <w:lvlText w:val="第%1课"/>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0744"/>
    <w:rsid w:val="00001BE1"/>
    <w:rsid w:val="0003059C"/>
    <w:rsid w:val="000326B1"/>
    <w:rsid w:val="00043B54"/>
    <w:rsid w:val="000729DA"/>
    <w:rsid w:val="000821CB"/>
    <w:rsid w:val="00094B38"/>
    <w:rsid w:val="000E1ADF"/>
    <w:rsid w:val="000F47DA"/>
    <w:rsid w:val="00110AC4"/>
    <w:rsid w:val="001406CB"/>
    <w:rsid w:val="00142DA0"/>
    <w:rsid w:val="00153996"/>
    <w:rsid w:val="00170D9B"/>
    <w:rsid w:val="001809F1"/>
    <w:rsid w:val="00190B42"/>
    <w:rsid w:val="001A363B"/>
    <w:rsid w:val="001B18F8"/>
    <w:rsid w:val="001B3327"/>
    <w:rsid w:val="001C1A9F"/>
    <w:rsid w:val="001C26F9"/>
    <w:rsid w:val="001D02CA"/>
    <w:rsid w:val="001D2DB8"/>
    <w:rsid w:val="001D6489"/>
    <w:rsid w:val="001D7A06"/>
    <w:rsid w:val="001E181C"/>
    <w:rsid w:val="00207F75"/>
    <w:rsid w:val="00210618"/>
    <w:rsid w:val="0025274A"/>
    <w:rsid w:val="00257F56"/>
    <w:rsid w:val="00274730"/>
    <w:rsid w:val="00284433"/>
    <w:rsid w:val="002A1EC6"/>
    <w:rsid w:val="002D092E"/>
    <w:rsid w:val="002D1A95"/>
    <w:rsid w:val="002E035E"/>
    <w:rsid w:val="002E6299"/>
    <w:rsid w:val="00334CC6"/>
    <w:rsid w:val="00346B1F"/>
    <w:rsid w:val="00372A7D"/>
    <w:rsid w:val="003830A1"/>
    <w:rsid w:val="00396766"/>
    <w:rsid w:val="003A52C7"/>
    <w:rsid w:val="003B2D2C"/>
    <w:rsid w:val="003F3CB2"/>
    <w:rsid w:val="00407ADF"/>
    <w:rsid w:val="0041489B"/>
    <w:rsid w:val="00414E41"/>
    <w:rsid w:val="00423599"/>
    <w:rsid w:val="00435049"/>
    <w:rsid w:val="00442CA9"/>
    <w:rsid w:val="00444F8F"/>
    <w:rsid w:val="00456EE0"/>
    <w:rsid w:val="00497536"/>
    <w:rsid w:val="004B066B"/>
    <w:rsid w:val="004D31FB"/>
    <w:rsid w:val="004D7F72"/>
    <w:rsid w:val="00514AB6"/>
    <w:rsid w:val="00514C87"/>
    <w:rsid w:val="00521622"/>
    <w:rsid w:val="00541619"/>
    <w:rsid w:val="00542C2F"/>
    <w:rsid w:val="0055206E"/>
    <w:rsid w:val="0056799D"/>
    <w:rsid w:val="00584931"/>
    <w:rsid w:val="00584C8E"/>
    <w:rsid w:val="00595875"/>
    <w:rsid w:val="005A1E0B"/>
    <w:rsid w:val="005B4FD4"/>
    <w:rsid w:val="005C67A9"/>
    <w:rsid w:val="005E5AF1"/>
    <w:rsid w:val="005F7116"/>
    <w:rsid w:val="00616261"/>
    <w:rsid w:val="006177EB"/>
    <w:rsid w:val="00620A8D"/>
    <w:rsid w:val="00635F14"/>
    <w:rsid w:val="0065035C"/>
    <w:rsid w:val="0065318C"/>
    <w:rsid w:val="00681434"/>
    <w:rsid w:val="00683FCB"/>
    <w:rsid w:val="006B16C5"/>
    <w:rsid w:val="006B56BB"/>
    <w:rsid w:val="006B597A"/>
    <w:rsid w:val="006B5D67"/>
    <w:rsid w:val="006D141B"/>
    <w:rsid w:val="00700E0B"/>
    <w:rsid w:val="00706EAB"/>
    <w:rsid w:val="00743914"/>
    <w:rsid w:val="00775C73"/>
    <w:rsid w:val="00784B95"/>
    <w:rsid w:val="007B1537"/>
    <w:rsid w:val="007B4EC3"/>
    <w:rsid w:val="007C1790"/>
    <w:rsid w:val="007D4D1E"/>
    <w:rsid w:val="00813D1B"/>
    <w:rsid w:val="008224FB"/>
    <w:rsid w:val="00835081"/>
    <w:rsid w:val="008459A2"/>
    <w:rsid w:val="00850A6E"/>
    <w:rsid w:val="00882A7D"/>
    <w:rsid w:val="00887EEC"/>
    <w:rsid w:val="00894AF2"/>
    <w:rsid w:val="008B31E1"/>
    <w:rsid w:val="00913A39"/>
    <w:rsid w:val="009334FB"/>
    <w:rsid w:val="009435A1"/>
    <w:rsid w:val="0097229B"/>
    <w:rsid w:val="00974472"/>
    <w:rsid w:val="00982D6C"/>
    <w:rsid w:val="009B2A45"/>
    <w:rsid w:val="009B2ED5"/>
    <w:rsid w:val="009B77F3"/>
    <w:rsid w:val="009C746F"/>
    <w:rsid w:val="009D332A"/>
    <w:rsid w:val="009F3169"/>
    <w:rsid w:val="00A07AFA"/>
    <w:rsid w:val="00A13053"/>
    <w:rsid w:val="00A206CA"/>
    <w:rsid w:val="00A400A8"/>
    <w:rsid w:val="00A41D9A"/>
    <w:rsid w:val="00A42957"/>
    <w:rsid w:val="00A5509B"/>
    <w:rsid w:val="00A73311"/>
    <w:rsid w:val="00AB5662"/>
    <w:rsid w:val="00AC0C5B"/>
    <w:rsid w:val="00AD1DB1"/>
    <w:rsid w:val="00AD5CC5"/>
    <w:rsid w:val="00AD6F90"/>
    <w:rsid w:val="00AE54F3"/>
    <w:rsid w:val="00B55630"/>
    <w:rsid w:val="00B74018"/>
    <w:rsid w:val="00B75B09"/>
    <w:rsid w:val="00B96959"/>
    <w:rsid w:val="00BC7275"/>
    <w:rsid w:val="00BF2913"/>
    <w:rsid w:val="00BF535F"/>
    <w:rsid w:val="00C610E9"/>
    <w:rsid w:val="00C63501"/>
    <w:rsid w:val="00C806B0"/>
    <w:rsid w:val="00CB22F1"/>
    <w:rsid w:val="00CC541C"/>
    <w:rsid w:val="00D156AB"/>
    <w:rsid w:val="00D420CB"/>
    <w:rsid w:val="00D56EBD"/>
    <w:rsid w:val="00D61178"/>
    <w:rsid w:val="00D65FEC"/>
    <w:rsid w:val="00D66357"/>
    <w:rsid w:val="00D725B4"/>
    <w:rsid w:val="00D76273"/>
    <w:rsid w:val="00D90C9C"/>
    <w:rsid w:val="00DA3074"/>
    <w:rsid w:val="00DC714B"/>
    <w:rsid w:val="00DD7343"/>
    <w:rsid w:val="00DF65CB"/>
    <w:rsid w:val="00E1575D"/>
    <w:rsid w:val="00E3225C"/>
    <w:rsid w:val="00E46116"/>
    <w:rsid w:val="00E5000E"/>
    <w:rsid w:val="00E76E3A"/>
    <w:rsid w:val="00EA0D7D"/>
    <w:rsid w:val="00EE17EF"/>
    <w:rsid w:val="00EE18FA"/>
    <w:rsid w:val="00EF035E"/>
    <w:rsid w:val="00F44150"/>
    <w:rsid w:val="00F560E3"/>
    <w:rsid w:val="00F56BCF"/>
    <w:rsid w:val="00F76FEB"/>
    <w:rsid w:val="00F85DE3"/>
    <w:rsid w:val="00FB241E"/>
    <w:rsid w:val="00FC2491"/>
    <w:rsid w:val="00FD5F7E"/>
    <w:rsid w:val="00FD6CAF"/>
    <w:rsid w:val="00FF49BE"/>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57BA9-F8E4-444F-806E-DDA7AB0E7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1140</Words>
  <Characters>6499</Characters>
  <Application>Microsoft Office Word</Application>
  <DocSecurity>0</DocSecurity>
  <Lines>54</Lines>
  <Paragraphs>15</Paragraphs>
  <ScaleCrop>false</ScaleCrop>
  <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108</cp:revision>
  <dcterms:created xsi:type="dcterms:W3CDTF">2017-07-19T12:07:00Z</dcterms:created>
  <dcterms:modified xsi:type="dcterms:W3CDTF">2023-05-19T01:36:00Z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