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CA" w:rsidRDefault="00D66979" w:rsidP="00270E8C">
      <w:pPr>
        <w:tabs>
          <w:tab w:val="left" w:pos="2702"/>
        </w:tabs>
        <w:spacing w:line="360" w:lineRule="auto"/>
        <w:jc w:val="center"/>
        <w:rPr>
          <w:rFonts w:ascii="黑体" w:eastAsia="黑体" w:hAnsi="黑体" w:cs="宋体" w:hint="eastAsia"/>
          <w:b/>
          <w:bCs/>
          <w:sz w:val="28"/>
          <w:szCs w:val="28"/>
        </w:rPr>
      </w:pPr>
      <w:r>
        <w:rPr>
          <w:rFonts w:ascii="黑体" w:eastAsia="黑体" w:hAnsi="黑体" w:cs="宋体" w:hint="eastAsia"/>
          <w:b/>
          <w:bCs/>
          <w:sz w:val="28"/>
          <w:szCs w:val="28"/>
        </w:rPr>
        <w:t>江苏省仪征中学2022-2023</w:t>
      </w:r>
      <w:r w:rsidR="00090593">
        <w:rPr>
          <w:rFonts w:ascii="黑体" w:eastAsia="黑体" w:hAnsi="黑体" w:cs="宋体" w:hint="eastAsia"/>
          <w:b/>
          <w:bCs/>
          <w:sz w:val="28"/>
          <w:szCs w:val="28"/>
        </w:rPr>
        <w:t>学年度第二</w:t>
      </w:r>
      <w:r>
        <w:rPr>
          <w:rFonts w:ascii="黑体" w:eastAsia="黑体" w:hAnsi="黑体" w:cs="宋体" w:hint="eastAsia"/>
          <w:b/>
          <w:bCs/>
          <w:sz w:val="28"/>
          <w:szCs w:val="28"/>
        </w:rPr>
        <w:t xml:space="preserve">学期高三政治学科提升性练习 </w:t>
      </w:r>
    </w:p>
    <w:p w:rsidR="00AE15B6" w:rsidRPr="00AE15B6" w:rsidRDefault="00AE15B6" w:rsidP="00AE15B6">
      <w:pPr>
        <w:pStyle w:val="a0"/>
        <w:jc w:val="center"/>
        <w:rPr>
          <w:rFonts w:ascii="黑体" w:eastAsia="黑体" w:hAnsi="黑体" w:cs="宋体"/>
          <w:b/>
          <w:bCs/>
          <w:sz w:val="28"/>
          <w:szCs w:val="28"/>
        </w:rPr>
      </w:pPr>
      <w:r w:rsidRPr="00AE15B6">
        <w:rPr>
          <w:rFonts w:ascii="黑体" w:eastAsia="黑体" w:hAnsi="黑体" w:cs="宋体" w:hint="eastAsia"/>
          <w:b/>
          <w:bCs/>
          <w:sz w:val="28"/>
          <w:szCs w:val="28"/>
        </w:rPr>
        <w:t>主观题专项练习</w:t>
      </w:r>
    </w:p>
    <w:p w:rsidR="000436CA" w:rsidRDefault="00D66979" w:rsidP="00270E8C">
      <w:pPr>
        <w:tabs>
          <w:tab w:val="left" w:pos="2702"/>
        </w:tabs>
        <w:spacing w:line="360" w:lineRule="auto"/>
        <w:jc w:val="center"/>
        <w:rPr>
          <w:rFonts w:ascii="楷体" w:eastAsia="楷体" w:hAnsi="楷体" w:cs="宋体"/>
          <w:bCs/>
        </w:rPr>
      </w:pPr>
      <w:r>
        <w:rPr>
          <w:rFonts w:ascii="楷体" w:eastAsia="楷体" w:hAnsi="楷体" w:cs="宋体" w:hint="eastAsia"/>
          <w:bCs/>
        </w:rPr>
        <w:t>研制人：</w:t>
      </w:r>
      <w:r>
        <w:rPr>
          <w:rFonts w:ascii="楷体" w:eastAsia="楷体" w:hAnsi="楷体" w:cs="宋体" w:hint="eastAsia"/>
          <w:bCs/>
          <w:lang w:eastAsia="zh-Hans"/>
        </w:rPr>
        <w:t>马楠</w:t>
      </w:r>
      <w:r>
        <w:rPr>
          <w:rFonts w:ascii="楷体" w:eastAsia="楷体" w:hAnsi="楷体" w:cs="宋体" w:hint="eastAsia"/>
          <w:bCs/>
        </w:rPr>
        <w:t xml:space="preserve">  审核人：曹淑莹</w:t>
      </w:r>
    </w:p>
    <w:p w:rsidR="000436CA" w:rsidRDefault="00D66979" w:rsidP="00270E8C">
      <w:pPr>
        <w:tabs>
          <w:tab w:val="left" w:pos="2702"/>
        </w:tabs>
        <w:spacing w:line="360" w:lineRule="auto"/>
        <w:rPr>
          <w:rFonts w:ascii="楷体" w:eastAsia="楷体" w:hAnsi="楷体" w:cs="宋体"/>
          <w:bCs/>
          <w:u w:val="single"/>
        </w:rPr>
      </w:pPr>
      <w:r>
        <w:rPr>
          <w:rFonts w:ascii="楷体" w:eastAsia="楷体" w:hAnsi="楷体" w:cs="宋体" w:hint="eastAsia"/>
          <w:bCs/>
        </w:rPr>
        <w:t>班级：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姓名：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  学号：</w:t>
      </w:r>
      <w:r>
        <w:rPr>
          <w:rFonts w:ascii="楷体" w:eastAsia="楷体" w:hAnsi="楷体" w:cs="宋体" w:hint="eastAsia"/>
          <w:bCs/>
          <w:u w:val="single"/>
        </w:rPr>
        <w:t xml:space="preserve">        </w:t>
      </w:r>
      <w:r>
        <w:rPr>
          <w:rFonts w:ascii="楷体" w:eastAsia="楷体" w:hAnsi="楷体" w:cs="宋体" w:hint="eastAsia"/>
          <w:bCs/>
        </w:rPr>
        <w:t xml:space="preserve">   时间：</w:t>
      </w:r>
      <w:r>
        <w:rPr>
          <w:rFonts w:ascii="楷体" w:eastAsia="楷体" w:hAnsi="楷体" w:cs="宋体" w:hint="eastAsia"/>
          <w:bCs/>
          <w:u w:val="single"/>
        </w:rPr>
        <w:t xml:space="preserve"> 40分钟    </w:t>
      </w:r>
      <w:r>
        <w:rPr>
          <w:rFonts w:ascii="楷体" w:eastAsia="楷体" w:hAnsi="楷体" w:cs="宋体" w:hint="eastAsia"/>
          <w:bCs/>
        </w:rPr>
        <w:t xml:space="preserve">   练习日期：</w:t>
      </w:r>
      <w:r w:rsidR="00C35A42">
        <w:rPr>
          <w:rFonts w:ascii="楷体" w:eastAsia="楷体" w:hAnsi="楷体" w:cs="宋体" w:hint="eastAsia"/>
          <w:bCs/>
          <w:u w:val="single"/>
        </w:rPr>
        <w:t>3.25</w:t>
      </w: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  <w:r w:rsidRPr="00AE15B6">
        <w:rPr>
          <w:rFonts w:hint="eastAsia"/>
          <w:color w:val="000000"/>
          <w:sz w:val="21"/>
          <w:szCs w:val="21"/>
        </w:rPr>
        <w:t>1</w:t>
      </w:r>
      <w:r w:rsidRPr="00AE15B6">
        <w:rPr>
          <w:color w:val="000000"/>
          <w:sz w:val="21"/>
          <w:szCs w:val="21"/>
        </w:rPr>
        <w:t xml:space="preserve">. </w:t>
      </w:r>
      <w:r w:rsidRPr="00AE15B6">
        <w:rPr>
          <w:rFonts w:ascii="宋体" w:hAnsi="宋体" w:cs="宋体"/>
          <w:color w:val="000000"/>
          <w:sz w:val="21"/>
          <w:szCs w:val="21"/>
        </w:rPr>
        <w:t>阅读材料，回答问题。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一瓶小小的辣椒酱，它不仅仅是人们餐桌上的灵魂，更折射出了相关企业背后的生存与发展，温暖与希望。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【困境】龙头企业债台高筑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成立于2011年的贵州遵义某食品有限公司最大年产能达到4000万元，一度成为遵义市和贵州省农业产业化经营重点龙头企业。然而公司创始人“开启扩张之路”的决定，让该公司走到了破产重整的境地。通过自筹借款等方式筹集资金8000多万元，公司扩张规模就达到了之前的30倍。看似光鲜的扩张之路，却突然因为资金链断裂而债台高筑。截至2021年8月，公司负债已高达约9000万元，出现大量合同违约，已经无法正常运转，该公司一直在被追债和上法庭当被告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  <w:r w:rsidRPr="00AE15B6">
        <w:rPr>
          <w:color w:val="000000"/>
          <w:sz w:val="21"/>
          <w:szCs w:val="21"/>
        </w:rPr>
        <w:t>（</w:t>
      </w:r>
      <w:r w:rsidRPr="00AE15B6">
        <w:rPr>
          <w:color w:val="000000"/>
          <w:sz w:val="21"/>
          <w:szCs w:val="21"/>
        </w:rPr>
        <w:t>1</w:t>
      </w:r>
      <w:r w:rsidRPr="00AE15B6">
        <w:rPr>
          <w:color w:val="000000"/>
          <w:sz w:val="21"/>
          <w:szCs w:val="21"/>
        </w:rPr>
        <w:t>）</w:t>
      </w:r>
      <w:r w:rsidRPr="00AE15B6">
        <w:rPr>
          <w:rFonts w:ascii="宋体" w:hAnsi="宋体" w:cs="宋体"/>
          <w:color w:val="000000"/>
          <w:sz w:val="21"/>
          <w:szCs w:val="21"/>
        </w:rPr>
        <w:t>张某是该公司众多债权人中的一位，对于自己如何诉讼维权比较困惑，请结合材料，运用所学法律知识为其出谋划策。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【转机】84天完成企业重整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2021年11月，重压之下的该公司向遵义市中级人民法院提出了企业破产重整申请。受理案件后，法院对该公司的全部资产及负债进行评估，识别其重整价值及可行性，制定出企业重整计划草案。最终，这份重整计划草案取得了债权人的同意，而且贵州省的一家辣椒产业公司还愿意作为投资人给其注资。从受理案件到完成重整，遵义市中级人民法院仅用了84天，待重整计划执行完毕，担保债权、职工债权本息清偿率将达到100%，普通债权本金也100%清偿。法院依法高质高效的破产审理工作让这家企业迎来了新生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【后续】法治是最好的营商环境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营商环境是企业生存发展的土壤，法治是最好的营商环境。国家相继出台了“司法助力中小微企业发展20条”等一系列司法措施，打出了一套助企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纾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困解难的组合拳。各地法院运用《中华人民共和国民法典》中相关法律条款，对于一些资不抵债但又具有挽救价值的企业，充分发挥破产制度的功能作用，进行后期拯救，使企业走</w:t>
      </w:r>
      <w:r w:rsidRPr="00AE15B6">
        <w:rPr>
          <w:rFonts w:ascii="楷体" w:eastAsia="楷体" w:hAnsi="楷体" w:cs="楷体"/>
          <w:color w:val="000000"/>
          <w:sz w:val="21"/>
          <w:szCs w:val="21"/>
        </w:rPr>
        <w:lastRenderedPageBreak/>
        <w:t>出困境。据统计，2022年贵州全省各级法院共计帮助挽救企业103家，化解债务1292.17 亿元，为1.35万人解决了就业问题。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  <w:r w:rsidRPr="00AE15B6">
        <w:rPr>
          <w:color w:val="000000"/>
          <w:sz w:val="21"/>
          <w:szCs w:val="21"/>
        </w:rPr>
        <w:t>（</w:t>
      </w:r>
      <w:r w:rsidRPr="00AE15B6">
        <w:rPr>
          <w:color w:val="000000"/>
          <w:sz w:val="21"/>
          <w:szCs w:val="21"/>
        </w:rPr>
        <w:t>2</w:t>
      </w:r>
      <w:r w:rsidRPr="00AE15B6">
        <w:rPr>
          <w:color w:val="000000"/>
          <w:sz w:val="21"/>
          <w:szCs w:val="21"/>
        </w:rPr>
        <w:t>）</w:t>
      </w:r>
      <w:r w:rsidRPr="00AE15B6">
        <w:rPr>
          <w:rFonts w:ascii="宋体" w:hAnsi="宋体" w:cs="宋体"/>
          <w:color w:val="000000"/>
          <w:sz w:val="21"/>
          <w:szCs w:val="21"/>
        </w:rPr>
        <w:t>习近平总书记多次强调“法治是最好的营商环境”。请结合材料，运用经济和法治的相关知识谈谈你对这句话的理解。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  <w:r w:rsidRPr="00AE15B6">
        <w:rPr>
          <w:rFonts w:hint="eastAsia"/>
          <w:color w:val="000000"/>
          <w:sz w:val="21"/>
          <w:szCs w:val="21"/>
        </w:rPr>
        <w:t>2</w:t>
      </w:r>
      <w:r w:rsidRPr="00AE15B6">
        <w:rPr>
          <w:color w:val="000000"/>
          <w:sz w:val="21"/>
          <w:szCs w:val="21"/>
        </w:rPr>
        <w:t xml:space="preserve">. </w:t>
      </w:r>
      <w:r w:rsidRPr="00AE15B6">
        <w:rPr>
          <w:rFonts w:ascii="宋体" w:hAnsi="宋体" w:cs="宋体"/>
          <w:color w:val="000000"/>
          <w:sz w:val="21"/>
          <w:szCs w:val="21"/>
        </w:rPr>
        <w:t>阅读材料，回答问题。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材料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一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 xml:space="preserve">  【行走大河上下，共享盛世中华】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2022年10月29日，全国首档以“保护传承弘扬黄河文化，推动黄河流域生态保护和高质量发展”为主题的大型文化综艺节目《黄河文化大会》开播，深入挖掘黄河文化蕴含的时代价值，激活黄河文化基因，展现新时代黄河故事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节目对沿黄9省（区）的黄河文化、黄河故事、黄河人物进行了深入挖掘，还将中华美学精神与当代审美追求进行了紧密结合，全方位展现了新时代黄河流域生态保护和高质量发展的丰硕成果，热忱描绘了新时代新征程下黄河流域人民群众的幸福生活。山东沿黄地区文化资源富集，是展现黄河文化多样性的代表区域。黄河宁，天下平。黄河文化是中华文化的重要组成部分，是中华民族的根和魂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材料二  【深耕文化“两创”，让正能量澎湃大流量】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《黄河文化大会》节目中的99位选手都是黄河文化爱好者。他们来自全国各省（区），从事各行各业，既有来自各大名校的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学霸级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人物，也有拥有百万粉丝的网络达人，亦有黄河职工、退伍侦察兵、民警等。他们用脚步丈量黄河、用知识传承黄河文化，用自己的经历书写着新时代黄河故事，以自己的方式为中华文明内涵进行注解。他们让我们看到了每一位华夏儿女保护、传承、弘扬黄河文化的使命感和责任感，也让我们凝聚起文化自豪感，更加坚定中华民族文化自信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作为喜庆中国共产党第二十次全国代表大会的系列作品之一，《黄河文化大会》通过答题比拼、嘉宾故事、导师讲解等方面多维度展现黄河文化魅力，深入挖掘黄河文化蕴含的时代价值，让正能量澎湃大流量。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  <w:r w:rsidRPr="00AE15B6">
        <w:rPr>
          <w:color w:val="000000"/>
          <w:sz w:val="21"/>
          <w:szCs w:val="21"/>
        </w:rPr>
        <w:t>（</w:t>
      </w:r>
      <w:r w:rsidRPr="00AE15B6">
        <w:rPr>
          <w:color w:val="000000"/>
          <w:sz w:val="21"/>
          <w:szCs w:val="21"/>
        </w:rPr>
        <w:t>1</w:t>
      </w:r>
      <w:r w:rsidRPr="00AE15B6">
        <w:rPr>
          <w:color w:val="000000"/>
          <w:sz w:val="21"/>
          <w:szCs w:val="21"/>
        </w:rPr>
        <w:t>）</w:t>
      </w:r>
      <w:r w:rsidRPr="00AE15B6">
        <w:rPr>
          <w:rFonts w:ascii="宋体" w:hAnsi="宋体" w:cs="宋体"/>
          <w:color w:val="000000"/>
          <w:sz w:val="21"/>
          <w:szCs w:val="21"/>
        </w:rPr>
        <w:t>结合材料</w:t>
      </w:r>
      <w:proofErr w:type="gramStart"/>
      <w:r w:rsidRPr="00AE15B6">
        <w:rPr>
          <w:rFonts w:ascii="宋体" w:hAnsi="宋体" w:cs="宋体"/>
          <w:color w:val="000000"/>
          <w:sz w:val="21"/>
          <w:szCs w:val="21"/>
        </w:rPr>
        <w:t>一</w:t>
      </w:r>
      <w:proofErr w:type="gramEnd"/>
      <w:r w:rsidRPr="00AE15B6">
        <w:rPr>
          <w:rFonts w:ascii="宋体" w:hAnsi="宋体" w:cs="宋体"/>
          <w:color w:val="000000"/>
          <w:sz w:val="21"/>
          <w:szCs w:val="21"/>
        </w:rPr>
        <w:t>，运用文化传承与创新的知识，谈谈《黄河文化大会》蕴含的时代价值。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  <w:r w:rsidRPr="00AE15B6">
        <w:rPr>
          <w:color w:val="000000"/>
          <w:sz w:val="21"/>
          <w:szCs w:val="21"/>
        </w:rPr>
        <w:lastRenderedPageBreak/>
        <w:t>（</w:t>
      </w:r>
      <w:r w:rsidRPr="00AE15B6">
        <w:rPr>
          <w:color w:val="000000"/>
          <w:sz w:val="21"/>
          <w:szCs w:val="21"/>
        </w:rPr>
        <w:t>2</w:t>
      </w:r>
      <w:r w:rsidRPr="00AE15B6">
        <w:rPr>
          <w:color w:val="000000"/>
          <w:sz w:val="21"/>
          <w:szCs w:val="21"/>
        </w:rPr>
        <w:t>）</w:t>
      </w:r>
      <w:r w:rsidRPr="00AE15B6">
        <w:rPr>
          <w:rFonts w:ascii="宋体" w:hAnsi="宋体" w:cs="宋体"/>
          <w:color w:val="000000"/>
          <w:sz w:val="21"/>
          <w:szCs w:val="21"/>
        </w:rPr>
        <w:t>结合材料二，运用认识社会与价值选择的知识，说明《黄河文化大会》“让正能量澎湃大流量”的成功密码。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  <w:r w:rsidRPr="00AE15B6">
        <w:rPr>
          <w:rFonts w:hint="eastAsia"/>
          <w:color w:val="000000"/>
          <w:sz w:val="21"/>
          <w:szCs w:val="21"/>
        </w:rPr>
        <w:t>3</w:t>
      </w:r>
      <w:r w:rsidRPr="00AE15B6">
        <w:rPr>
          <w:color w:val="000000"/>
          <w:sz w:val="21"/>
          <w:szCs w:val="21"/>
        </w:rPr>
        <w:t xml:space="preserve">. </w:t>
      </w:r>
      <w:r w:rsidRPr="00AE15B6">
        <w:rPr>
          <w:rFonts w:ascii="宋体" w:hAnsi="宋体" w:cs="宋体"/>
          <w:color w:val="000000"/>
          <w:sz w:val="21"/>
          <w:szCs w:val="21"/>
        </w:rPr>
        <w:t>阅读材料，回答问题。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一天，周瑜在商议军事时提出让诸葛亮赶制10万枝箭。诸葛亮答应三天造好，立下了军令状。诸葛亮事后请鲁肃帮他借船、军士和草把子。第三天，诸葛亮请鲁肃一起去取箭。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遂命将二十只船，用长索相连，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径望北岸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进发。是夜大雾漫天，长江之中，雾气更甚，对面不相见。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孔明促舟前进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，果然是好大雾！……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当夜五更时候，船已近曹操水寨。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孔明教把船只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头西尾东，一带摆开，就船上擂鼓呐喊。鲁肃惊曰：“倘曹兵齐出，如之奈何？”孔明笑曰：“吾料曹操于重霁中必不敢出。吾等只顾酌酒取乐，待雾散便回。”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却说曹寨中，听得擂鼓呐喊，毛介、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于禁二人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慌忙飞报曹操。操传令曰：“重霁迷江，彼军忽至，必有埋伏，切不可轻动。可拨水军弓弩手乱箭射之。”又差人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往旱寨内唤张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辽、徐晃各带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弓弩军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三千，火速到江边助射。比及号令到来，毛瑜、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于禁怕南军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抢入水寨，已差弓弩手在寨前放箭；少顷，旱寨内弓弩手亦到，约一万余人，尽皆向江中放箭：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箭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如雨发。孔明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教把船吊回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，头东尾西，逼近水寨受箭，一面擂鼓呐喊。待至日高雾散，孔明令收船急回。二十只船两边束草上，排满箭枝。孔明令各船上军士齐声叫曰："谢丞相箭！"比及曹军寨内报知曹操时，这里船轻水急，已放回二十余里，追之不及。曹操懊悔不已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  <w:r w:rsidRPr="00AE15B6">
        <w:rPr>
          <w:rFonts w:ascii="宋体" w:hAnsi="宋体" w:cs="宋体"/>
          <w:color w:val="000000"/>
          <w:sz w:val="21"/>
          <w:szCs w:val="21"/>
        </w:rPr>
        <w:t>请结合材料，运用科学思维的知识分析“草船借箭”蕴含的智慧。</w:t>
      </w:r>
    </w:p>
    <w:p w:rsidR="00AE15B6" w:rsidRP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Default="00AE15B6" w:rsidP="00AE15B6">
      <w:pPr>
        <w:spacing w:line="360" w:lineRule="auto"/>
        <w:textAlignment w:val="center"/>
        <w:rPr>
          <w:rFonts w:ascii="宋体" w:hAnsi="宋体" w:hint="eastAsia"/>
          <w:color w:val="000000"/>
          <w:sz w:val="21"/>
          <w:szCs w:val="21"/>
        </w:rPr>
      </w:pPr>
    </w:p>
    <w:p w:rsidR="00AE15B6" w:rsidRDefault="00AE15B6" w:rsidP="00AE15B6">
      <w:pPr>
        <w:pStyle w:val="a0"/>
        <w:rPr>
          <w:rFonts w:hint="eastAsia"/>
        </w:rPr>
      </w:pPr>
    </w:p>
    <w:p w:rsidR="00AE15B6" w:rsidRPr="00AE15B6" w:rsidRDefault="00AE15B6" w:rsidP="00AE15B6">
      <w:pPr>
        <w:pStyle w:val="a0"/>
        <w:rPr>
          <w:rFonts w:hint="eastAsia"/>
        </w:rPr>
      </w:pPr>
      <w:bookmarkStart w:id="0" w:name="_GoBack"/>
      <w:bookmarkEnd w:id="0"/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  <w:r w:rsidRPr="00AE15B6">
        <w:rPr>
          <w:rFonts w:hint="eastAsia"/>
          <w:color w:val="000000"/>
          <w:sz w:val="21"/>
          <w:szCs w:val="21"/>
        </w:rPr>
        <w:t>4</w:t>
      </w:r>
      <w:r w:rsidRPr="00AE15B6">
        <w:rPr>
          <w:color w:val="000000"/>
          <w:sz w:val="21"/>
          <w:szCs w:val="21"/>
        </w:rPr>
        <w:t xml:space="preserve">. </w:t>
      </w:r>
      <w:r w:rsidRPr="00AE15B6">
        <w:rPr>
          <w:rFonts w:ascii="宋体" w:hAnsi="宋体" w:cs="宋体"/>
          <w:color w:val="000000"/>
          <w:sz w:val="21"/>
          <w:szCs w:val="21"/>
        </w:rPr>
        <w:t>阅读材料，回答问题。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辛亥革命中、一大批革命志士抛头颅、洒热血、赴汤蹈火，在所不惜。一串串光辉的名字永载史册：19岁的邹容写就《革命军》：“黄花岗七十二烈士”林觉民英勇就义时年仅24岁；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方声洞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、俞培伦牺牲时年仅25岁……抗日烽火里，奔赴革命圣地延安的爱国青年摩肩擦</w:t>
      </w:r>
      <w:proofErr w:type="gramStart"/>
      <w:r w:rsidRPr="00AE15B6">
        <w:rPr>
          <w:rFonts w:ascii="楷体" w:eastAsia="楷体" w:hAnsi="楷体" w:cs="楷体"/>
          <w:color w:val="000000"/>
          <w:sz w:val="21"/>
          <w:szCs w:val="21"/>
        </w:rPr>
        <w:t>踵</w:t>
      </w:r>
      <w:proofErr w:type="gramEnd"/>
      <w:r w:rsidRPr="00AE15B6">
        <w:rPr>
          <w:rFonts w:ascii="楷体" w:eastAsia="楷体" w:hAnsi="楷体" w:cs="楷体"/>
          <w:color w:val="000000"/>
          <w:sz w:val="21"/>
          <w:szCs w:val="21"/>
        </w:rPr>
        <w:t>。其内在动因，正是其忧国忧民的家国情怀。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lastRenderedPageBreak/>
        <w:t>社会主义建设时期，风华正茂的雷锋，甘愿做"一颗永不生锈的螺丝钉"。脱贫攻坚一线的“第一书记”黄文秀用年轻的生命奏响新时代主旋律、谱写一曲嘹亮的青春之歌。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中国特色社会主义进入新时代，乘着党的二十大的东风，时代呼唤青年一代勇挑重担，接力前行。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中华民族在每一个波澜壮阔的历史时期，都涌现出无数优秀青年，挺起民族的脊梁，负重前行。</w:t>
      </w:r>
    </w:p>
    <w:p w:rsidR="00AE15B6" w:rsidRPr="00AE15B6" w:rsidRDefault="00AE15B6" w:rsidP="00AE15B6">
      <w:pPr>
        <w:spacing w:line="360" w:lineRule="auto"/>
        <w:ind w:firstLine="420"/>
        <w:textAlignment w:val="center"/>
        <w:rPr>
          <w:color w:val="000000"/>
          <w:sz w:val="21"/>
          <w:szCs w:val="21"/>
        </w:rPr>
      </w:pPr>
      <w:r w:rsidRPr="00AE15B6">
        <w:rPr>
          <w:rFonts w:ascii="楷体" w:eastAsia="楷体" w:hAnsi="楷体" w:cs="楷体"/>
          <w:color w:val="000000"/>
          <w:sz w:val="21"/>
          <w:szCs w:val="21"/>
        </w:rPr>
        <w:t>中华民族面临百年未有之大变局：贸易保护主义抬头、经济全球化受挫、气候异常加剧、俄乌冲突、后疫情时代、世界政治格局重塑、人工智能突飞猛进……历史来到十字路口。</w:t>
      </w:r>
    </w:p>
    <w:p w:rsidR="00AE15B6" w:rsidRPr="00AE15B6" w:rsidRDefault="00AE15B6" w:rsidP="00AE15B6">
      <w:pPr>
        <w:spacing w:line="360" w:lineRule="auto"/>
        <w:textAlignment w:val="center"/>
        <w:rPr>
          <w:color w:val="000000"/>
          <w:sz w:val="21"/>
          <w:szCs w:val="21"/>
        </w:rPr>
      </w:pPr>
      <w:r w:rsidRPr="00AE15B6">
        <w:rPr>
          <w:rFonts w:ascii="宋体" w:hAnsi="宋体" w:cs="宋体"/>
          <w:color w:val="000000"/>
          <w:sz w:val="21"/>
          <w:szCs w:val="21"/>
        </w:rPr>
        <w:t>阅读材料，运用中国特色社会主义、当代国际政治与经济知识，以“广大青年勇挑重担，实现新时代新征程历史使命”为主题写一篇小论文。</w:t>
      </w:r>
    </w:p>
    <w:p w:rsidR="00C35A42" w:rsidRPr="00C35A42" w:rsidRDefault="00AE15B6" w:rsidP="00AE15B6">
      <w:pPr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="宋体"/>
          <w:sz w:val="21"/>
          <w:szCs w:val="21"/>
        </w:rPr>
      </w:pPr>
      <w:r w:rsidRPr="00AE15B6">
        <w:rPr>
          <w:rFonts w:ascii="宋体" w:hAnsi="宋体" w:cs="宋体"/>
          <w:color w:val="000000"/>
          <w:sz w:val="21"/>
          <w:szCs w:val="21"/>
        </w:rPr>
        <w:t>要求：①围绕主题，观点明确；②论证充分，逻辑清晰；③学科术语使用规范；④总字数</w:t>
      </w:r>
      <w:r w:rsidRPr="00AE15B6">
        <w:rPr>
          <w:rFonts w:ascii="宋体" w:hAnsi="宋体"/>
          <w:noProof/>
          <w:color w:val="000000"/>
          <w:position w:val="-1"/>
          <w:sz w:val="21"/>
          <w:szCs w:val="21"/>
        </w:rPr>
        <w:drawing>
          <wp:inline distT="0" distB="0" distL="0" distR="0" wp14:anchorId="7CD279BE" wp14:editId="319564C9">
            <wp:extent cx="139700" cy="1905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414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5B6">
        <w:rPr>
          <w:rFonts w:eastAsia="Times New Roman"/>
          <w:color w:val="000000"/>
          <w:sz w:val="21"/>
          <w:szCs w:val="21"/>
        </w:rPr>
        <w:t>250</w:t>
      </w:r>
      <w:r w:rsidRPr="00AE15B6">
        <w:rPr>
          <w:rFonts w:ascii="宋体" w:hAnsi="宋体" w:cs="宋体"/>
          <w:color w:val="000000"/>
          <w:sz w:val="21"/>
          <w:szCs w:val="21"/>
        </w:rPr>
        <w:t>字</w:t>
      </w:r>
      <w:r>
        <w:rPr>
          <w:rFonts w:ascii="宋体" w:hAnsi="宋体" w:cs="宋体"/>
          <w:color w:val="000000"/>
        </w:rPr>
        <w:t>左右。</w:t>
      </w:r>
    </w:p>
    <w:sectPr w:rsidR="00C35A42" w:rsidRPr="00C35A42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E5" w:rsidRDefault="00B76EE5">
      <w:r>
        <w:separator/>
      </w:r>
    </w:p>
  </w:endnote>
  <w:endnote w:type="continuationSeparator" w:id="0">
    <w:p w:rsidR="00B76EE5" w:rsidRDefault="00B7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812500"/>
      <w:docPartObj>
        <w:docPartGallery w:val="AutoText"/>
      </w:docPartObj>
    </w:sdtPr>
    <w:sdtEndPr/>
    <w:sdtContent>
      <w:p w:rsidR="000436CA" w:rsidRDefault="00D669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5B6" w:rsidRPr="00AE15B6">
          <w:rPr>
            <w:noProof/>
            <w:lang w:val="zh-CN"/>
          </w:rPr>
          <w:t>3</w:t>
        </w:r>
        <w:r>
          <w:fldChar w:fldCharType="end"/>
        </w:r>
      </w:p>
    </w:sdtContent>
  </w:sdt>
  <w:p w:rsidR="000436CA" w:rsidRDefault="000436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E5" w:rsidRDefault="00B76EE5">
      <w:r>
        <w:separator/>
      </w:r>
    </w:p>
  </w:footnote>
  <w:footnote w:type="continuationSeparator" w:id="0">
    <w:p w:rsidR="00B76EE5" w:rsidRDefault="00B76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4E3CB"/>
    <w:multiLevelType w:val="singleLevel"/>
    <w:tmpl w:val="80F4E3CB"/>
    <w:lvl w:ilvl="0">
      <w:start w:val="2"/>
      <w:numFmt w:val="decimal"/>
      <w:suff w:val="nothing"/>
      <w:lvlText w:val="（%1）"/>
      <w:lvlJc w:val="left"/>
    </w:lvl>
  </w:abstractNum>
  <w:abstractNum w:abstractNumId="1">
    <w:nsid w:val="4C55246D"/>
    <w:multiLevelType w:val="multilevel"/>
    <w:tmpl w:val="4C55246D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1B2AF3"/>
    <w:multiLevelType w:val="multilevel"/>
    <w:tmpl w:val="6F1B2AF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GJiOWQ1YTZhNGE2YzFiNTZjZDhiOTYwNTg4YmUifQ=="/>
  </w:docVars>
  <w:rsids>
    <w:rsidRoot w:val="00AA0517"/>
    <w:rsid w:val="00021BC4"/>
    <w:rsid w:val="000436CA"/>
    <w:rsid w:val="00055A9B"/>
    <w:rsid w:val="00075601"/>
    <w:rsid w:val="00090593"/>
    <w:rsid w:val="0016004F"/>
    <w:rsid w:val="00164F98"/>
    <w:rsid w:val="0017275C"/>
    <w:rsid w:val="0018102C"/>
    <w:rsid w:val="001A1E4A"/>
    <w:rsid w:val="001D44A2"/>
    <w:rsid w:val="001E0C71"/>
    <w:rsid w:val="00205D87"/>
    <w:rsid w:val="00227CA0"/>
    <w:rsid w:val="00270E8C"/>
    <w:rsid w:val="002B595A"/>
    <w:rsid w:val="002E3B77"/>
    <w:rsid w:val="0030166F"/>
    <w:rsid w:val="00306543"/>
    <w:rsid w:val="0032728C"/>
    <w:rsid w:val="00346319"/>
    <w:rsid w:val="00377019"/>
    <w:rsid w:val="003B156B"/>
    <w:rsid w:val="003B561C"/>
    <w:rsid w:val="003D430A"/>
    <w:rsid w:val="003E38DF"/>
    <w:rsid w:val="00400429"/>
    <w:rsid w:val="00435AB4"/>
    <w:rsid w:val="00437FF9"/>
    <w:rsid w:val="004459F7"/>
    <w:rsid w:val="00447885"/>
    <w:rsid w:val="00447CF7"/>
    <w:rsid w:val="004C1402"/>
    <w:rsid w:val="004C7CC1"/>
    <w:rsid w:val="0056356B"/>
    <w:rsid w:val="00570AB3"/>
    <w:rsid w:val="00573CD1"/>
    <w:rsid w:val="005A03CD"/>
    <w:rsid w:val="005C7F24"/>
    <w:rsid w:val="005F44CF"/>
    <w:rsid w:val="005F4D3B"/>
    <w:rsid w:val="00624FAA"/>
    <w:rsid w:val="006944C5"/>
    <w:rsid w:val="006A0BFE"/>
    <w:rsid w:val="006A758E"/>
    <w:rsid w:val="006B2C21"/>
    <w:rsid w:val="00750740"/>
    <w:rsid w:val="00751D8F"/>
    <w:rsid w:val="007618CC"/>
    <w:rsid w:val="007D04D5"/>
    <w:rsid w:val="007D4314"/>
    <w:rsid w:val="007E1EC9"/>
    <w:rsid w:val="007F550B"/>
    <w:rsid w:val="007F756A"/>
    <w:rsid w:val="008714C4"/>
    <w:rsid w:val="00882369"/>
    <w:rsid w:val="00885834"/>
    <w:rsid w:val="008C796D"/>
    <w:rsid w:val="008E6DA5"/>
    <w:rsid w:val="00915F45"/>
    <w:rsid w:val="00917DBF"/>
    <w:rsid w:val="00923882"/>
    <w:rsid w:val="009328E9"/>
    <w:rsid w:val="00962157"/>
    <w:rsid w:val="009A6AC4"/>
    <w:rsid w:val="00A22DB0"/>
    <w:rsid w:val="00A30A9C"/>
    <w:rsid w:val="00A34ADF"/>
    <w:rsid w:val="00A55D55"/>
    <w:rsid w:val="00A62DA8"/>
    <w:rsid w:val="00A875EC"/>
    <w:rsid w:val="00A973C2"/>
    <w:rsid w:val="00AA0517"/>
    <w:rsid w:val="00AB20F6"/>
    <w:rsid w:val="00AB3A03"/>
    <w:rsid w:val="00AC3E33"/>
    <w:rsid w:val="00AE15B6"/>
    <w:rsid w:val="00AE2A3C"/>
    <w:rsid w:val="00B1269F"/>
    <w:rsid w:val="00B251C2"/>
    <w:rsid w:val="00B301F5"/>
    <w:rsid w:val="00B66E38"/>
    <w:rsid w:val="00B76EE5"/>
    <w:rsid w:val="00B7710C"/>
    <w:rsid w:val="00B83A91"/>
    <w:rsid w:val="00B9452C"/>
    <w:rsid w:val="00BC66D0"/>
    <w:rsid w:val="00BD7B58"/>
    <w:rsid w:val="00BE4812"/>
    <w:rsid w:val="00BF60E4"/>
    <w:rsid w:val="00C02379"/>
    <w:rsid w:val="00C35A42"/>
    <w:rsid w:val="00C76D04"/>
    <w:rsid w:val="00C80F89"/>
    <w:rsid w:val="00C93691"/>
    <w:rsid w:val="00CA7F67"/>
    <w:rsid w:val="00CB334C"/>
    <w:rsid w:val="00D35546"/>
    <w:rsid w:val="00D50E5B"/>
    <w:rsid w:val="00D66979"/>
    <w:rsid w:val="00DB1D14"/>
    <w:rsid w:val="00E171B9"/>
    <w:rsid w:val="00F0262B"/>
    <w:rsid w:val="00F5085B"/>
    <w:rsid w:val="00F62524"/>
    <w:rsid w:val="00F62D53"/>
    <w:rsid w:val="00F6376F"/>
    <w:rsid w:val="00F75E36"/>
    <w:rsid w:val="00FA0992"/>
    <w:rsid w:val="00FC7DBD"/>
    <w:rsid w:val="0C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Plain Text"/>
    <w:basedOn w:val="a"/>
    <w:link w:val="Char0"/>
    <w:uiPriority w:val="99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页眉 Char"/>
    <w:basedOn w:val="a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table" w:styleId="a8">
    <w:name w:val="Table Grid"/>
    <w:basedOn w:val="a2"/>
    <w:qFormat/>
    <w:rsid w:val="00B66E3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66E38"/>
    <w:pPr>
      <w:widowControl w:val="0"/>
      <w:ind w:firstLineChars="200" w:firstLine="420"/>
      <w:jc w:val="both"/>
    </w:pPr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pPr>
      <w:spacing w:after="120"/>
    </w:pPr>
  </w:style>
  <w:style w:type="paragraph" w:styleId="a4">
    <w:name w:val="Plain Text"/>
    <w:basedOn w:val="a"/>
    <w:link w:val="Char0"/>
    <w:uiPriority w:val="99"/>
    <w:qFormat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1"/>
    <w:link w:val="a0"/>
    <w:uiPriority w:val="99"/>
    <w:semiHidden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3">
    <w:name w:val="页眉 Char"/>
    <w:basedOn w:val="a1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1"/>
    <w:link w:val="a6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纯文本 Char"/>
    <w:basedOn w:val="a1"/>
    <w:link w:val="a4"/>
    <w:uiPriority w:val="99"/>
    <w:qFormat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basedOn w:val="a1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table" w:styleId="a8">
    <w:name w:val="Table Grid"/>
    <w:basedOn w:val="a2"/>
    <w:qFormat/>
    <w:rsid w:val="00B66E38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B66E38"/>
    <w:pPr>
      <w:widowControl w:val="0"/>
      <w:ind w:firstLineChars="200" w:firstLine="42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2022-10-21T01:34:00Z</dcterms:created>
  <dcterms:modified xsi:type="dcterms:W3CDTF">2023-04-06T10:46:00Z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9B8EEDC0A26F4DBFA22D8831467EA08D</vt:lpwstr>
  </property>
</Properties>
</file>