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bookmarkStart w:id="0" w:name="_GoBack"/>
      <w:r>
        <w:rPr>
          <w:rFonts w:hint="eastAsia" w:ascii="黑体" w:hAnsi="黑体" w:eastAsia="黑体" w:cs="黑体"/>
          <w:b/>
          <w:sz w:val="30"/>
        </w:rPr>
        <w:t>江苏仪征中学2022-2023学年高三上学期综合练习（12.</w:t>
      </w:r>
      <w:r>
        <w:rPr>
          <w:rFonts w:hint="eastAsia" w:ascii="黑体" w:hAnsi="黑体" w:eastAsia="黑体" w:cs="黑体"/>
          <w:b/>
          <w:sz w:val="30"/>
          <w:lang w:val="en-US" w:eastAsia="zh-CN"/>
        </w:rPr>
        <w:t>10</w:t>
      </w:r>
      <w:r>
        <w:rPr>
          <w:rFonts w:hint="eastAsia" w:ascii="黑体" w:hAnsi="黑体" w:eastAsia="黑体" w:cs="黑体"/>
          <w:b/>
          <w:sz w:val="30"/>
        </w:rPr>
        <w:t>）</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b/>
          <w:sz w:val="21"/>
        </w:rPr>
      </w:pPr>
      <w:r>
        <w:rPr>
          <w:rFonts w:hint="eastAsia" w:ascii="宋体" w:hAnsi="宋体" w:eastAsia="宋体" w:cs="宋体"/>
          <w:b/>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1．2022年1月7日，在东莞沙角遗址，考古工作人员发掘和清理出土了大量带有纹饰的陶片和磨制精致的锛、镞、砺石等石器。据此推断当时的人们（</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①出现了脑力劳动和体力劳动的分工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②从食物的采集者变为食物的生产者</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③在生产过程中建立起了互助合作的关系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④共同占有生产资料，平均分配劳动产品</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2．《中共中央关于党的百年奋斗重大成就和历史经验的决议》在“八个明确”的基础上，用“十个明确”对习近平新时代中国特色社会主义思想的核心内容作了进一步概括。下列对新增内容解读正确的是（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①“发展全过程人民民主”——用制度体系保证人民当家作主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②“以中国式现代化推进中华民族伟大复兴”——独立自主开拓前进道路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③“中国特色大国外交要促进人类进步”——坚持推动构建人类命运共同体</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④“推动全体人民共同富裕取得实质性进展”——2035年基本实现共同富裕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3．2022年初，沈阳市农业农村局高度重视春节和冬奥会期间“菜篮子"产品稳产保供工作，多措并举落实“菜篮子”市长负责制相关工作。下列相关措施发挥作用的传导路径正确的是（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①组建民生保供队伍→确定重点产销主体→稳定农产品的货源→满足市民消费需求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②加强政府政策扶持→推动规模养殖发展→形成特色产业集群→农产品的产量倍增</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③强化技术指导服务→推广先进农业技术→提高农业产量质量→推动种植水平提升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④注重灾害天气防范→做好预警信息发布→加强农业生产管理→提高农业抗灾能力</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4．国家主席习近平在2022年世界经济论坛视频会议上发表演讲时强调：中国要实现共同富裕，但不是搞平均主义，而是要先把“蛋糕”做大，然后通过合理的制度安排把“蛋糕”分好，水涨船高、各得其所，让发展成果更多更公平惠及全体人民。这启示我们，实现共同富裕要（</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①提高基本公共服务均等化水平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②坚持以人民为中心的发展思想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③维护弱势群体利益，缩小贫富差距</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④建设体现效率、促进公平的分配体系</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5．中央纪委国家监委宣传部推出的反腐专题片《零容忍》于2022年1月15日晚播出。当晚，相关话题迅速登上热搜榜，阅读量达1.8亿次。从2014年的《作风建设永远在路上》到2022年的《零容忍》，八部大片记录了中国共产党正风肃纪反腐的壮阔历程。这表明中国共产党（</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①始终走在时代前列，为改革发展提供强大动力和可靠保障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②将全面从严治党的新实践、新成果转化为警示、教育资源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③推动反腐鼓点与民心同频共振，厚植了党执政的群众基础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④坚持党管干部原则，着力培养忠诚干净担当的高素质干部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6．《习近平谈治国理政》第三卷的5种少数民族文字版（蒙古文、藏文、维吾尔文、哈萨克文、朝鲜文），近日由民族出版社出版，面向全国发行。这有利于（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①在民族平等基础上铸牢中华民族共同体意识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②构建平等团结互助和谐的社会主义民族关系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③帮助民族地区广大干部群众读原著、学原理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④推动各少数民族地区加速经济和文化的发展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7．2021年10月14日，最高检印发《检察人员考核工作指引》，考核对象从检察官拓展到全体检察人员，考核内容从业绩拓展到对德、能、勤、绩、廉的全面评价，考核方式采取逐月累计计分、实时动态排名的量化评分。此举有利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①提升法律监督办案效率，质量、效果不断提高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②构建开放、动态、透明、便民的阳光司法机制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③实现对监察人员的“全员、全面、全时”考核</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④激发检察人员内生动力，更好落实司法责任制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8．下表为建国初期粮食产量增长率（1950~1957年）统计表（据《中国统计年鉴》1983年），据此可知，当时（</w:t>
      </w:r>
      <w:r>
        <w:rPr>
          <w:rFonts w:hint="eastAsia" w:ascii="宋体" w:hAnsi="宋体" w:eastAsia="宋体" w:cs="宋体"/>
          <w:kern w:val="0"/>
          <w:sz w:val="24"/>
          <w:szCs w:val="24"/>
        </w:rPr>
        <w:t>  </w:t>
      </w:r>
      <w:r>
        <w:rPr>
          <w:rFonts w:hint="eastAsia" w:ascii="宋体" w:hAnsi="宋体" w:eastAsia="宋体" w:cs="宋体"/>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923"/>
        <w:gridCol w:w="923"/>
        <w:gridCol w:w="923"/>
        <w:gridCol w:w="923"/>
        <w:gridCol w:w="9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年度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1950年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1951年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1952年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1954年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1955年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1956年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1957年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增长率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14.34%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8.05%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12.34%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1.74%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1.59%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7.84%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4.57%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1.2%</w:t>
            </w:r>
          </w:p>
        </w:tc>
      </w:tr>
    </w:tbl>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A．国民经济结构比例严重失调</w:t>
      </w:r>
      <w:r>
        <w:rPr>
          <w:rFonts w:hint="eastAsia" w:ascii="宋体" w:hAnsi="宋体" w:eastAsia="宋体" w:cs="宋体"/>
        </w:rPr>
        <w:tab/>
      </w:r>
      <w:r>
        <w:rPr>
          <w:rFonts w:hint="eastAsia" w:ascii="宋体" w:hAnsi="宋体" w:eastAsia="宋体" w:cs="宋体"/>
        </w:rPr>
        <w:t>B．国家政策直接影响农业发展</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C．建国初期粮食产量迅速下降</w:t>
      </w:r>
      <w:r>
        <w:rPr>
          <w:rFonts w:hint="eastAsia" w:ascii="宋体" w:hAnsi="宋体" w:eastAsia="宋体" w:cs="宋体"/>
        </w:rPr>
        <w:tab/>
      </w:r>
      <w:r>
        <w:rPr>
          <w:rFonts w:hint="eastAsia" w:ascii="宋体" w:hAnsi="宋体" w:eastAsia="宋体" w:cs="宋体"/>
        </w:rPr>
        <w:t>D．个体经营方式阻碍农业发展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9．马克思在《1844年经济学哲学手稿》中指出</w:t>
      </w:r>
      <w:r>
        <w:rPr>
          <w:rFonts w:hint="eastAsia" w:ascii="宋体" w:hAnsi="宋体" w:cs="宋体"/>
          <w:lang w:eastAsia="zh-CN"/>
        </w:rPr>
        <w:t>：</w:t>
      </w:r>
      <w:r>
        <w:rPr>
          <w:rFonts w:hint="eastAsia" w:ascii="宋体" w:hAnsi="宋体" w:eastAsia="宋体" w:cs="宋体"/>
        </w:rPr>
        <w:t>“工人在劳动中耗费的力量越多，他亲手创造出来反对自身的、异己的对象世界的力量就越强大，他自身、他的内部世界就越贫乏，归他所有的东西就越少。”这说明（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①资产阶级和无产阶级的利益是根本对立的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②生产的社会化发展将化解资本主义基本矛盾</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③资本家通过占有工人创造的剩余价值发家致富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④工人的贫困是资本主义社会一切矛盾和冲突的总根源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10．党的十九届六中全会于2021年11月8日至11日在北京举行，通过了《中共中央关于党的百年奋斗重大成就和历史经验的决议》，全面总结党的百年奋斗的重大成就和历史经验。中共百年奋斗，经历了四个不同历史阶段，对相关历史阶段表述正确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①新民主主义革命，实现了中国历史上最深刻最伟大的社会变革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②社会主义革命和建设，探索了中国特色社会主义的正确道路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③改革开放和社会主义现代化建设，使中国人民迎来了从温饱不足到小康富裕的飞跃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④中国特色社会主义进入新时代，是奋力实现中华民族伟大复兴中国梦的时代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11．2021年，我国推动脱贫攻坚政策体系和工作机制同乡村振兴有效衔接，启动实施农业农村现代化规划.农村金融需求小、周期短、较分散，传统金融服务难以覆盖。数字信息技术的突破有效降低了金融服务的门槛和成本，我国数字支付、涉农金融网点服务等数字普惠金融持续向乡村下沉。数字普惠金融对推动实现乡村振兴的合理传导路径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①促进乡村产业兴旺、农民增收、生态宜居</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②应用大数据对农村新型经营主体进行风险评估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③提升生态农业贷款获得率和信贷覆盖率</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④提供农机具、林地权证、保单股权质押信贷服务</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A．②→④→③→①</w:t>
      </w:r>
      <w:r>
        <w:rPr>
          <w:rFonts w:hint="eastAsia" w:ascii="宋体" w:hAnsi="宋体" w:cs="宋体"/>
          <w:lang w:val="en-US" w:eastAsia="zh-CN"/>
        </w:rPr>
        <w:t xml:space="preserve">      </w:t>
      </w:r>
      <w:r>
        <w:rPr>
          <w:rFonts w:hint="eastAsia" w:ascii="宋体" w:hAnsi="宋体" w:eastAsia="宋体" w:cs="宋体"/>
        </w:rPr>
        <w:t>B．②→④→①→③</w:t>
      </w:r>
      <w:r>
        <w:rPr>
          <w:rFonts w:hint="eastAsia" w:ascii="宋体" w:hAnsi="宋体" w:cs="宋体"/>
          <w:lang w:val="en-US" w:eastAsia="zh-CN"/>
        </w:rPr>
        <w:t xml:space="preserve">      </w:t>
      </w:r>
      <w:r>
        <w:rPr>
          <w:rFonts w:hint="eastAsia" w:ascii="宋体" w:hAnsi="宋体" w:eastAsia="宋体" w:cs="宋体"/>
        </w:rPr>
        <w:t>C．④→①→②→③</w:t>
      </w:r>
      <w:r>
        <w:rPr>
          <w:rFonts w:hint="eastAsia" w:ascii="宋体" w:hAnsi="宋体" w:cs="宋体"/>
          <w:lang w:val="en-US" w:eastAsia="zh-CN"/>
        </w:rPr>
        <w:t xml:space="preserve">      </w:t>
      </w:r>
      <w:r>
        <w:rPr>
          <w:rFonts w:hint="eastAsia" w:ascii="宋体" w:hAnsi="宋体" w:eastAsia="宋体" w:cs="宋体"/>
        </w:rPr>
        <w:t>D．④→②→③→①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12．2019年的“中央一号”文件提出，要加强党对“三农”工作的全面领导，把农业农村优先发展落到实处，强化五级书记抓乡村振兴制度保障，培养懂农业，爱农村，爱农民的“三农”工作队伍，充分发挥好农村党支部战斗堡垒作用和农民主体作用。这样做（</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①有利于保证党在组织农村经济发展中的主体责任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②确保党在农村工作中始终总揽全局，协调各方</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③是全面从严治党，增强农民获得感的要求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④为农业农村优先发展提供坚强有力的政治保障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13．坚持总体国家安全观，要着重抓好政治安全、国土安全、经济安全、社会安全等重点领域的国家安全工作。2020年中央经济工作会议强调，保障粮食安全，关键在于落实藏粮于地、藏粮于技战略；要加强种质资源保护和利用，加强种子库建设；要开展种源“卡脖子”技术攻关，立志打一场种业翻身仗。国家保障种源安全是因为（</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①种源技术攸关国家经济安全</w:t>
      </w:r>
      <w:r>
        <w:rPr>
          <w:rFonts w:hint="eastAsia" w:ascii="宋体" w:hAnsi="宋体" w:eastAsia="宋体" w:cs="宋体"/>
          <w:kern w:val="0"/>
          <w:sz w:val="24"/>
          <w:szCs w:val="24"/>
        </w:rPr>
        <w:t>      </w:t>
      </w:r>
      <w:r>
        <w:rPr>
          <w:rFonts w:hint="eastAsia" w:ascii="宋体" w:hAnsi="宋体" w:eastAsia="宋体" w:cs="宋体"/>
        </w:rPr>
        <w:t>②保障种源安全就是维护国家利益</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③种源安全事关土地资源安全</w:t>
      </w:r>
      <w:r>
        <w:rPr>
          <w:rFonts w:hint="eastAsia" w:ascii="宋体" w:hAnsi="宋体" w:eastAsia="宋体" w:cs="宋体"/>
          <w:kern w:val="0"/>
          <w:sz w:val="24"/>
          <w:szCs w:val="24"/>
        </w:rPr>
        <w:t>      </w:t>
      </w:r>
      <w:r>
        <w:rPr>
          <w:rFonts w:hint="eastAsia" w:ascii="宋体" w:hAnsi="宋体" w:eastAsia="宋体" w:cs="宋体"/>
        </w:rPr>
        <w:t>④种质资源受制于人危害国土安全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14．某市鼓楼区首创“1中心＋N”平台诉源治理模式，依托市域社会治理法治中心与辖区重点部门及热线建立协调联动机制。通过平台归集矛盾纠纷信息源，实现法治阵地前移，精准为民服务，提高了调解效率，有效化解了社会矛盾。此做法旨在（</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①创新社会治理模式，巩固保障基层政权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②提升执法司法质效，实现良法善治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③推进基层治理体系，提高社会治理水平</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④坚持严格规范执法，提升政府威信</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B．②③</w:t>
      </w:r>
      <w:r>
        <w:rPr>
          <w:rFonts w:hint="eastAsia" w:ascii="宋体" w:hAnsi="宋体" w:eastAsia="宋体" w:cs="宋体"/>
        </w:rPr>
        <w:tab/>
      </w:r>
      <w:r>
        <w:rPr>
          <w:rFonts w:hint="eastAsia" w:ascii="宋体" w:hAnsi="宋体" w:eastAsia="宋体" w:cs="宋体"/>
        </w:rPr>
        <w:t>C．①④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15．2021年，我国推动脱贫攻坚政策工作机制同乡村振兴有效衔接，启动实施农业农村现代化规划，完善农村集体产权制度改革，激发农村各类生产要素潜能，充分调动农民的生产积极性，大力整治提升农村人居环境，增强人民幸福感和获得感。材料说明（</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①我国坚持人民群众社会历史主体地位，发展为了人民</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②调动农民生产积极性体现人民群众是人类社会存在和发展的基础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③调整生产关系以适应生产力的发展状况，促进农村经济发展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④调整上层建筑以适应经济基础的发展，推动农业农村现代化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A．①③</w:t>
      </w:r>
      <w:r>
        <w:rPr>
          <w:rFonts w:hint="eastAsia" w:ascii="宋体" w:hAnsi="宋体" w:eastAsia="宋体" w:cs="宋体"/>
        </w:rPr>
        <w:tab/>
      </w:r>
      <w:r>
        <w:rPr>
          <w:rFonts w:hint="eastAsia" w:ascii="宋体" w:hAnsi="宋体" w:eastAsia="宋体" w:cs="宋体"/>
        </w:rPr>
        <w:t>B．①④</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16．需求侧管理，主要是针对制约国内需求潜力释放的结构性问题，以体制机制建设和相关政策调节为主要途径，打通影响国民经济循环的堵点和梗阻，有效释放国内需求潜力，实现更高水平的供需动态平衡。以下属于需求侧管理的举措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①政府通过采取置换补贴方式，推动家电消费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②加强科技创新，推动传统产业优化升级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③深化分配制度改革，缩小城乡收入差距　</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④贯彻“房住不炒”政策，实施房地产金融审慎管理制度</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eastAsia="宋体" w:cs="宋体"/>
        </w:rPr>
        <w:t>B．①③</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76" w:lineRule="auto"/>
        <w:jc w:val="left"/>
        <w:textAlignment w:val="auto"/>
        <w:rPr>
          <w:rFonts w:ascii="宋体" w:hAnsi="宋体" w:eastAsia="宋体" w:cs="宋体"/>
          <w:b/>
          <w:sz w:val="21"/>
        </w:rPr>
      </w:pPr>
      <w:r>
        <w:rPr>
          <w:rFonts w:ascii="宋体" w:hAnsi="宋体" w:eastAsia="宋体" w:cs="宋体"/>
          <w:b/>
          <w:sz w:val="21"/>
        </w:rPr>
        <w:t>二、</w:t>
      </w:r>
      <w:r>
        <w:rPr>
          <w:rFonts w:hint="eastAsia" w:ascii="宋体" w:hAnsi="宋体" w:cs="宋体"/>
          <w:b/>
          <w:sz w:val="21"/>
          <w:lang w:val="en-US" w:eastAsia="zh-CN"/>
        </w:rPr>
        <w:t>主观</w:t>
      </w:r>
      <w:r>
        <w:rPr>
          <w:rFonts w:ascii="宋体" w:hAnsi="宋体" w:eastAsia="宋体" w:cs="宋体"/>
          <w:b/>
          <w:sz w:val="21"/>
        </w:rPr>
        <w:t>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17．</w:t>
      </w:r>
      <w:r>
        <w:rPr>
          <w:rFonts w:ascii="楷体" w:hAnsi="楷体" w:eastAsia="楷体" w:cs="楷体"/>
        </w:rPr>
        <w:t>材料一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drawing>
          <wp:inline distT="0" distB="0" distL="114300" distR="114300">
            <wp:extent cx="5611495" cy="2085975"/>
            <wp:effectExtent l="0" t="0" r="8255"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5611495" cy="208597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2018-2020年九个国家制造强国发展指数。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60"/>
        <w:gridCol w:w="750"/>
        <w:gridCol w:w="750"/>
        <w:gridCol w:w="750"/>
        <w:gridCol w:w="750"/>
        <w:gridCol w:w="750"/>
        <w:gridCol w:w="750"/>
        <w:gridCol w:w="7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阵列</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第一阵列</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第二阵列</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第三阵列</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第四阵列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国家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美国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德国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日本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中国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韩国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法国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英国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印度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巴西</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材料二</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rFonts w:ascii="楷体" w:hAnsi="楷体" w:eastAsia="楷体" w:cs="楷体"/>
        </w:rPr>
        <w:t>2021年12月28日，工业和信息化部等八部门联合印发了《“十四五”智能制造发展规划》。《规划》提出了我国智能制造“两步走”战略：到2025年，规模以上制造业企业大部分实现数字化网络化，重点行业骨干企业初步应用智能化；到2035年，规模以上制造业企业全面普及数字化网络化，重点行业骨干企业基本实现智能化。“十四五”及未来相当长一段时期，推进智能制造，要立足制造本质，紧扣智能特征，以工艺、装备为核心，以数据为基础，推动制造业实现数字化转型、网络化协同、智能化变革，着力扭转我国经济发展“脱实向虚”导致的资源错配现象；在当前严峻的国际经济形势下，着力打造一批核心竞争力强、带动作用明显、具有国际影响力的大型综合企业集团，培育一批在细分领域掌握独门绝技的“专精特新”与“单项冠军”企业，加快培育优秀企业；要加快推进制造业节能降耗和绿色低碳转型，逐步建立以碳排放、污染物排放、能耗总量为依据的存量约束机制，着力降低资源消耗。不断提高产品质量与可靠性，鼓励优秀制造企业“走出去”参与国际合作，全力打造知名品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(1)概括材料一所反映的经济信息。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hint="eastAsia" w:ascii="宋体" w:hAnsi="宋体" w:eastAsia="宋体" w:cs="宋体"/>
        </w:rPr>
      </w:pPr>
      <w:r>
        <w:rPr>
          <w:rFonts w:hint="eastAsia" w:ascii="宋体" w:hAnsi="宋体" w:eastAsia="宋体" w:cs="宋体"/>
        </w:rPr>
        <w:t>(2)结合材料，运用所学经济知识，谈谈如何推动我国制造强国建设。</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黑体" w:hAnsi="黑体" w:eastAsia="黑体" w:cs="黑体"/>
          <w:b/>
          <w:sz w:val="30"/>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18．2022</w:t>
      </w:r>
      <w:r>
        <w:rPr>
          <w:rFonts w:ascii="楷体" w:hAnsi="楷体" w:eastAsia="楷体" w:cs="楷体"/>
        </w:rPr>
        <w:t>年以来，面对国际国内环境的超预期变化，按照党中央、国务院总体部署，各地区各部门稳外贸稳外资举措持续发力，以实现助企纾困、保供稳链。</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今年</w:t>
      </w:r>
      <w:r>
        <w:t>4</w:t>
      </w:r>
      <w:r>
        <w:rPr>
          <w:rFonts w:ascii="楷体" w:hAnsi="楷体" w:eastAsia="楷体" w:cs="楷体"/>
        </w:rPr>
        <w:t>月</w:t>
      </w:r>
      <w:r>
        <w:t>29</w:t>
      </w:r>
      <w:r>
        <w:rPr>
          <w:rFonts w:ascii="楷体" w:hAnsi="楷体" w:eastAsia="楷体" w:cs="楷体"/>
        </w:rPr>
        <w:t>日，国家税务总局出台《关于进一步便利出口退税办理促进外贸平稳发展有关事项的公告》。该公告完善了出口退（免）税收汇管理，明确对于为应对新冠肺炎疫情等影响购买出口信用保险、无法收汇时获得保险赔款的企业，可将保险赔款视同收汇，予以办理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重庆市响应中央号召，</w:t>
      </w:r>
      <w:r>
        <w:t>2022</w:t>
      </w:r>
      <w:r>
        <w:rPr>
          <w:rFonts w:ascii="楷体" w:hAnsi="楷体" w:eastAsia="楷体" w:cs="楷体"/>
        </w:rPr>
        <w:t>年前</w:t>
      </w:r>
      <w:r>
        <w:t>5</w:t>
      </w:r>
      <w:r>
        <w:rPr>
          <w:rFonts w:ascii="楷体" w:hAnsi="楷体" w:eastAsia="楷体" w:cs="楷体"/>
        </w:rPr>
        <w:t>个月，</w:t>
      </w:r>
      <w:r>
        <w:t>1974</w:t>
      </w:r>
      <w:r>
        <w:rPr>
          <w:rFonts w:ascii="楷体" w:hAnsi="楷体" w:eastAsia="楷体" w:cs="楷体"/>
        </w:rPr>
        <w:t>户出口企业享受出口退税（含免抵）</w:t>
      </w:r>
      <w:r>
        <w:t>104</w:t>
      </w:r>
      <w:r>
        <w:rPr>
          <w:rFonts w:ascii="楷体" w:hAnsi="楷体" w:eastAsia="楷体" w:cs="楷体"/>
        </w:rPr>
        <w:t>亿元，同比增长</w:t>
      </w:r>
      <w:r>
        <w:t>26.4</w:t>
      </w:r>
      <w:r>
        <w:rPr>
          <w:rFonts w:ascii="楷体" w:hAnsi="楷体" w:eastAsia="楷体" w:cs="楷体"/>
        </w:rPr>
        <w:t>%，对外贸保稳提质起到了积极作用。长安汽车（国企）上半年出口突破</w:t>
      </w:r>
      <w:r>
        <w:t>10</w:t>
      </w:r>
      <w:r>
        <w:rPr>
          <w:rFonts w:ascii="楷体" w:hAnsi="楷体" w:eastAsia="楷体" w:cs="楷体"/>
        </w:rPr>
        <w:t>万台，营业收入超</w:t>
      </w:r>
      <w:r>
        <w:t>65</w:t>
      </w:r>
      <w:r>
        <w:rPr>
          <w:rFonts w:ascii="楷体" w:hAnsi="楷体" w:eastAsia="楷体" w:cs="楷体"/>
        </w:rPr>
        <w:t>亿元，同比增长</w:t>
      </w:r>
      <w:r>
        <w:t>40</w:t>
      </w:r>
      <w:r>
        <w:rPr>
          <w:rFonts w:ascii="楷体" w:hAnsi="楷体" w:eastAsia="楷体" w:cs="楷体"/>
        </w:rPr>
        <w:t>%；宗申通用动力机械有限公司（民企）外贸出口额</w:t>
      </w:r>
      <w:r>
        <w:t>1-5</w:t>
      </w:r>
      <w:r>
        <w:rPr>
          <w:rFonts w:ascii="楷体" w:hAnsi="楷体" w:eastAsia="楷体" w:cs="楷体"/>
        </w:rPr>
        <w:t>月达</w:t>
      </w:r>
      <w:r>
        <w:t>1.77</w:t>
      </w:r>
      <w:r>
        <w:rPr>
          <w:rFonts w:ascii="楷体" w:hAnsi="楷体" w:eastAsia="楷体" w:cs="楷体"/>
        </w:rPr>
        <w:t>亿美元，同比增长</w:t>
      </w:r>
      <w:r>
        <w:t>18.41</w:t>
      </w:r>
      <w:r>
        <w:rPr>
          <w:rFonts w:ascii="楷体" w:hAnsi="楷体" w:eastAsia="楷体" w:cs="楷体"/>
        </w:rPr>
        <w:t>%。</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（注：</w:t>
      </w:r>
      <w:r>
        <w:t>2022</w:t>
      </w:r>
      <w:r>
        <w:rPr>
          <w:rFonts w:ascii="楷体" w:hAnsi="楷体" w:eastAsia="楷体" w:cs="楷体"/>
        </w:rPr>
        <w:t>年上半年，我国外贸进出口总值达</w:t>
      </w:r>
      <w:r>
        <w:t>19.8</w:t>
      </w:r>
      <w:r>
        <w:rPr>
          <w:rFonts w:ascii="楷体" w:hAnsi="楷体" w:eastAsia="楷体" w:cs="楷体"/>
        </w:rPr>
        <w:t>万亿元，同比增长</w:t>
      </w:r>
      <w:r>
        <w:t>9.4</w:t>
      </w:r>
      <w:r>
        <w:rPr>
          <w:rFonts w:ascii="楷体" w:hAnsi="楷体" w:eastAsia="楷体" w:cs="楷体"/>
        </w:rPr>
        <w:t>%；前</w:t>
      </w:r>
      <w:r>
        <w:t>5</w:t>
      </w:r>
      <w:r>
        <w:rPr>
          <w:rFonts w:ascii="楷体" w:hAnsi="楷体" w:eastAsia="楷体" w:cs="楷体"/>
        </w:rPr>
        <w:t>月，全国实际使用外资金额</w:t>
      </w:r>
      <w:r>
        <w:t>5642</w:t>
      </w:r>
      <w:r>
        <w:rPr>
          <w:rFonts w:ascii="楷体" w:hAnsi="楷体" w:eastAsia="楷体" w:cs="楷体"/>
        </w:rPr>
        <w:t>亿元，同比增长</w:t>
      </w:r>
      <w:r>
        <w:t>17.3</w:t>
      </w:r>
      <w:r>
        <w:rPr>
          <w:rFonts w:ascii="楷体" w:hAnsi="楷体" w:eastAsia="楷体" w:cs="楷体"/>
        </w:rPr>
        <w:t>%。充分展现我国外贸外资强大的发展韧性和综合竞争力。）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r>
        <w:t>运用《经济与社会》所学知识，分析材料中两家企业发展给我们的启示。</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t>19．</w:t>
      </w:r>
      <w:r>
        <w:rPr>
          <w:rFonts w:ascii="楷体" w:hAnsi="楷体" w:eastAsia="楷体" w:cs="楷体"/>
        </w:rPr>
        <w:t>习近平强调要加强知识产权保护工作顶层设计，强化知识产权全链条保护，加快完善相关法律法规，统筹推进专利法、商标法、著作权法、反垄断法、科学技术进步法等修订工作。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党中央、国务院印发《知识产权强国建设纲要（2021-2035年）》，国务院印发《“十四五”国家知识产权保护和运用规划》。全国31个省（区、市）均计划制定地方纲要或实施意见等落实强国建设纲要的配套政策。同时国家知识产权局聚焦高质量发展，开展打击不以保护创新为目的的非正常专利申请和商标恶意抢注行为专项整治。2021年累计向地方通报4批次81.5万件非正常专利申请，前3批撤回率达93.1%；累计打击恶意商标注册申请37.6万件。</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结合材料，运用政治与法治的有关知识，谈谈在“十四五”期间如何强化知识产权保护工作。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t>20．</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2021年3月28日，十三届全国人大四次会议举行第二次全体会议，听取和审议全国人大常委会工作报告。《报告》指出，一年多来，全国人大常委会组织6次宪法宣誓仪式：以“弘扬宪法精神，推进国家治理体系和治理能力现代化”为主题，举行第六个国家宪法日座谈会。制定基本医疗卫生与健康促进法，修改药品管理法，制定疫苗管理法，起草并审议生物安全法草案。听取审议国务院关于学前教育事业改革和发展、农村集体产权制度改革、加快外贸转型升级，减税降费等11个专项工作报告。听取审议关于加强刑事审判工作情况的报告；听取审议关于开展公益诉讼检察工作情况的报告并进行专题询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jc w:val="left"/>
        <w:textAlignment w:val="auto"/>
        <w:rPr>
          <w:rFonts w:ascii="楷体" w:hAnsi="楷体" w:eastAsia="楷体" w:cs="楷体"/>
        </w:rPr>
      </w:pPr>
      <w:r>
        <w:rPr>
          <w:rFonts w:ascii="楷体" w:hAnsi="楷体" w:eastAsia="楷体" w:cs="楷体"/>
        </w:rPr>
        <w:t>《报告》指出，十三届全国人大二次会议主席团交付审议的491件代表议案都已办理完毕，8160件建议交由193家承办单位办理并答复代表；组织代表74人次参加执法检查，邀请代表73人次参加预算审查监督，邀请代表298人次列席常委会会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某高一同学以“保障人民当家作主的政治制度”为主题，搜集整理了国家政治生活中的部分案例素材，如下所示：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98"/>
        <w:gridCol w:w="9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镜头一</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2021年3月11日，十三届全国人大四次会议胜利闭幕。大会批准“一府两院”工作报告，通过《关于修改全国人大组织法》的决定，通过2020年国民经济和社会发展计划执行情况与2021年国民经济和社会发展计划，通过“十四五”规划和2035年远景目标纲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镜头二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rPr>
                <w:rFonts w:ascii="楷体" w:hAnsi="楷体" w:eastAsia="楷体" w:cs="楷体"/>
              </w:rPr>
            </w:pPr>
            <w:r>
              <w:rPr>
                <w:rFonts w:ascii="楷体" w:hAnsi="楷体" w:eastAsia="楷体" w:cs="楷体"/>
              </w:rPr>
              <w:t>针对最近新疆棉花风波，有关人士指出，过去60多年，新疆维吾尔自治区全面贯彻党的民族政策，坚决落实民族区域自治制度，努力促进各民族共同团结奋斗、共同繁荣发展。</w:t>
            </w:r>
          </w:p>
        </w:tc>
      </w:tr>
    </w:tbl>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(1)结合材料一，运用政治与法治的知识，说明全国人大常委会是如何开展工作的。</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ind w:firstLine="420" w:firstLineChars="0"/>
        <w:jc w:val="left"/>
        <w:textAlignment w:val="auto"/>
        <w:rPr>
          <w:rFonts w:hint="eastAsia" w:ascii="宋体" w:hAnsi="宋体" w:eastAsia="宋体" w:cs="宋体"/>
        </w:rPr>
      </w:pPr>
      <w:r>
        <w:rPr>
          <w:rFonts w:hint="eastAsia" w:ascii="宋体" w:hAnsi="宋体" w:eastAsia="宋体" w:cs="宋体"/>
        </w:rPr>
        <w:t>(2)结合材料二，分析中国特色社会主义政治制度是如何保障人民当家作主的。</w:t>
      </w:r>
    </w:p>
    <w:p>
      <w:pPr>
        <w:shd w:val="clear" w:color="auto" w:fill="auto"/>
        <w:spacing w:line="360" w:lineRule="auto"/>
        <w:jc w:val="left"/>
        <w:sectPr>
          <w:footerReference r:id="rId3" w:type="default"/>
          <w:footerReference r:id="rId4" w:type="even"/>
          <w:pgSz w:w="11907" w:h="16839"/>
          <w:pgMar w:top="1020" w:right="1134" w:bottom="1020" w:left="1134" w:header="500" w:footer="500" w:gutter="0"/>
          <w:pgNumType w:fmt="decimal"/>
          <w:cols w:space="425" w:num="1" w:sep="1"/>
          <w:docGrid w:type="lines" w:linePitch="312"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center"/>
        <w:textAlignment w:val="auto"/>
        <w:rPr>
          <w:rFonts w:ascii="宋体" w:hAnsi="宋体" w:eastAsia="宋体" w:cs="宋体"/>
          <w:b/>
          <w:sz w:val="21"/>
        </w:rPr>
      </w:pPr>
      <w:r>
        <w:rPr>
          <w:rFonts w:ascii="宋体" w:hAnsi="宋体" w:eastAsia="宋体" w:cs="宋体"/>
          <w:b/>
          <w:sz w:val="21"/>
        </w:rPr>
        <w:t>参考答案：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②④：根据“大量带有纹饰的陶片和磨制精致的镑、镞、砺石等石器”可以推断该时期最有可能为原始社会的新石器时代，在新石器时代，原始畜牧业和农业开始出现，人们从食物的采集者变为食物的生产者，共同占有生产资料，平均分配劳动产品，②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①：在奴隶社会时期，出现了脑力劳动和体力劳动的分工，①不合题意。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③：在社会主义社会，人们在生产过程中建立起互助合作的关系，③不合题意。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【详解】①：发展全过程人民民主是形成完整的制度程序和参与实践，保证人民在日常政治生活中有广泛持续深入参与的权利，是在我国制度体系的全过程中都保障人民的主人翁地位，①正确。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②：以中国式现代化推进中华民族伟大复兴强调的是符合中国国情的中国特色社会主义发展道路，不体现独立自主，②错误。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③：中国特色大国外交要促进人类进步体现了中国是负责任的大国，坚持推动构建人类命运共同体，③正确。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④：本世纪中叶全体人民共同富裕基本实现，不是2035年，④表述错误。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3．A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【详解】①：组建民生保供队伍，确定重点产销主体，有利于稳定农产品的货源，满足市民消费需求，①正确。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②：加强政府政策扶持不能必然推导出规模养殖发展，②错误。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③：强化技术指导服务有利于推广先进农业技术，提高农业产量质量，推动种植水平提升，③正确。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④：做好预警信息发布不能必然推出农业生产管理加强，④错误。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4．D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【详解】②④：“让发展成果更多更公平惠及全体人民”启示我们坚持以人民为中心的发展思想，“通过合理的制度安排把‘蛋糕’分好”启示我们要建设体现效率、促进公平的分配体系，②④符合题意。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①：材料中没有体现出基本公共服务均等化，①说法错误。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③：材料中没体现维护弱势群体利益，③说法错误。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5．C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②③：“相关话题迅速登上热搜榜，阅读量达1.8亿次”体现出了人民群众高度关注党风廉政建设，专题片展示了正风肃纪反腐的成果，能够推动反腐鼓点与民心同频共振，厚植了党执政的群众基础，②③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①：材料主要阐述中国共产党重视党风廉政建设，并通过专题片的形式起到警示和教育作用，没有体现出中国共产党始终走在时代前列，①说法错误。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④：材料中没有体现出坚持党管干部原则，着力培养忠诚干净担当的高素质干部，④说法错误。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6．B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③：《习近平谈治国理政》第三卷被翻译成少数民族语言是民族平等的体现，以此帮助少数民族地区的干部和群众读原著、学原理，更深人地了解学习习近平新时代中国特色社会主义思想，从而增强民族凝聚力，铸牢中华民族共同体意识，①③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②：社会主义民族关系已经形成，②说法错误。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④：少数民族文字版《习近平谈治国理政》的出版不能够直接加速各少数民族地区经济和文化发展，④说法错误。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7．B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④：材料中对检察人员进行的考核，明确对象、考核内容、考核方式，这些举措有利于实现对检察人员的“全员、全面、全时”考核，有利于提升法律监督办案效率和质量，有利于落实司法责任制，激发检察人员的内生动力，①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②：从材料内容无法分析出有利于构建开放、动态、透明、便民的阳光司法机制，②不选。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③：材料中是针对检察人员的考核，而没有体现监察人员，③不选。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8．B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B：依据所学知识可知，1950——1952年，国家在广大新解放区实施了土地改革，极大调动了农民的生产积极性，促进了粮食产量的增长，从1953年起，国家实施了以重工业为中心的“一五”计划，农业服务于工业，因此，此时农业生产产量降低，所以国家政策直接影响农业发展，B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A：材料没有体现出国民经济的结构问题，A不符合题意。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C：材料中的数据表明，这段时期粮食产量的增长率均为正数，且中间又上升的情况，粮食产量并未迅速下降，C说法错误。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D：1956年，社会主义改造基本完成，此时农业已不是个体经营方式，D说法错误。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9．B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③：“工人在劳动中耗费的力量越多，他亲手创造出来反对自身的、异己的对象世界的力量就越强大，他自身、他的内部世界就越贫乏，归他所有的东西就越少。”说明工人阶级创造的大部分财富都被资本家占有了，他创造的财富越多，归他所有的很越少，体现了资产阶级和无产阶级的利益是根本对立的，资本家通过占有工人创造的剩余价值发家致富，①③入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②：生产虽然在社会化，但不改变资本主义私人占有的关系，将无法化解资本主义基本矛盾，②错误。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④：资本主义基本矛盾是资本主义社会一切矛盾和冲突的总根源，④错误。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10．D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【详解】①：社会主义改造顺利完成，确立了社会主义制度，实现了中国历史上最深刻最伟大的社会变革，①错误。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②：社会主义建设时期探索了中国特色社会主义的正确道路，②错误。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③④：在改革开放和社会主义现代化建设，使中国人民迎来了从温饱不足到小康富裕的飞跃；中国特色社会主义进入新时代，是全体中华儿女勠力同心、奋力实现中华民族伟大复兴中国梦的时代，③④正确。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11．A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【详解】②：我国数字支付、涉农金融网点服务等数字普惠金融持续向乡村下沉，这说明应用大数据对农村新型经营主体进行风险评估，②排第一。</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④：数字普惠金融对风险评估，有利于提供农机具、林地权证、保单股权质押信贷服务，④排第二。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③：提供信贷服务有利于提升生态农业贷款获得率和信贷覆盖率，③排第三。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①：贷款获得率和信贷覆盖率促进乡村产业兴旺、农民增收、生态宜居，①排第四。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因此正确的路径②→④→③→①。</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12．C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【详解】②④：搞好“三农”工作离不开党的领导核心作用，需要发挥农村党支部的战斗堡垒作用，②④应选。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①：中国共产党是我国的执政党，领导经济建设，但组织社会主义经济建设是我国政府的职能，①排除。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③：材料未体现从严治党，③排除。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点睛】实行村民自治，必须发挥村党支部的作用。要发挥村党支部的思想引领作用。村党支部要强化思想引领，提高推进乡村振兴战略的思想觉悟，努力做到思想统一行动自觉，真心真意全心全力投入，为改变农村面貌改善群众生活质量而不懈工作；要发挥村党支部的组织领导作用。村党支部要发挥强有力的领导作用，带领党员干部率先垂范，引领群众积极参与，共同建设美丽乡村；要发挥村党支部的凝聚力核心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13．A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【详解】①②：要加强种质资源保护和利用，加强种子库建设，开展种源“卡脖子”技术攻关，因为种源技术攸关国家经济安全，保障种源安全就是维护国家利益，①②正确。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③：土地资源主要是指对各种土地的利用，种源安全与土地资源安全无直接关系，③不符合题意。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④：国土安全是指国家领土完整、国家统一、海洋权益及边疆边境不受侵犯或免受威胁的状态，种质资源受制于人不会危害国土安全，④不符合题意。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14．B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【详解】①：材料未涉及创新社会治理模式，①不符合题意。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③：市鼓楼区首创“1中心＋N”平台诉源治理模式，依托市域社会治理法治中心与辖区重点部门及热线建立协调联动机制，通过平台归集矛盾纠纷信息源，实现法治阵地前移，精准为民服务，提高了调解效率，有效化解了社会矛盾，该做法有利于提升执法司法质效，实现良法善治，推进基层治理体系，提高社会治理水平，②③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④：材料中的做法目的是推进基层治理体系，提高社会治理水平，提升执法司法质效，实现良法善治；而不是提升政府威信，④不符合题意。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15．A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国推动脱贫攻坚政策工作机制同乡村振兴有效衔接，充分调动农民的生产积极性，大力整治提升农村人居环境，增强人民幸福感和获得感，这说明我国坚持人民群众社会历史主体地位，发展为了人民，①正确前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②：物质资料的生产方式是人类社会存在和发展的基础，②错误。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③：完善农村集体产权制度改革，激发农村各类生产要素潜能，促进农村发展，这是再调整生产关系以适应生产力的发展状况，促进农村经济发展，③符合题意。</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④：农村集体产权制度改革反映的是生产关系的调整，而不是调整上层建筑，④排除。</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16．B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【详解】①③：从需求侧管理的概念可知，①③属于需求侧，是通过体制机制建设和相关政策调节为主要途径，有效释放国内需求潜力，应选。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②④：②④属于供给侧改革，不选。</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【点睛】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17．(1)2018-2020年中国、美国、日本、印度制造强国发展指数稳步增长，其中，中国和美国增长幅度较大，说明中美制造业总体趋势稳中向好。目前中国虽仍处于全球制造业第三阵列，但与第一、二阵列差距不断缩小，未来中国有望迈入第二阵列。</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依据制造业发展规律和中国制造业国情，实施科学的宏观调控，对中国未来制造业发展做出合理规划，加快发展先进制造业；大力发展实体经济，推动科技创新和实体经济的深度融合，深化供给侧结构性改革，促进资源合理高效配置；深入推进经济全球化，坚持独立自主、自力更生，实现关键核心技术自主可控，把创新主动权、发展主动权牢牢掌握在自己手中，培育优秀的市场主体，打造自主品牌；贯彻创新、绿色的新发展理念，在解决制造业发展动力的同时，建设人与自然和谐共生的现代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【分析】背景素材：工业和信息化部等八部门联合印发了《“十四五”智能制造发展规划》</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考点考查：经济知识的有关知识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能力考查：调动和运用知识，描述和阐述事物，论证和探究问题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核心素养：政治认同、科学精神</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第一步：审设问，明确主体、作答范围、问题限定和作答角度。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本题的设问主体为“你”， 需要调用“经济知识”的有关知识，概括材料一所反映的经济信息。回答图表类主观题，一般需要遵循同一主体看变化、不同主体看差距、同时关注小注信息的原则，同时做到由现象到本质、由数字到术语。</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第二步：审材料，通过标点符号、段落等，提取材料有效信息。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2018-2020年九个国家制造强国发展指数、矩阵排列→2018-2020年中国、美国、日本、印度制造强国发展指数稳步增长，其中，中国和美国增长幅度较大，说明中美制造业总体趋势稳中向好。目前中国虽仍处于全球制造业第三阵列，但与第一、二阵列差距不断缩小，未来中国有望迈入第二阵列。</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第一步：审设问，明确主体、作答范围、问题限定和作答角度。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本题的设问主体为“我国”， 需要调用“经济知识”的有关知识，分析材料所述如何推动我国制造强国建设。回答措施类主观题，一般需要充分解读材料信息，精准定位所用理论点，多角度进行分析。</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第二步：审材料，通过标点符号、段落等，提取材料有效信息。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有效信息①：《规划》提出了我国智能制造“两步走”战略→实施科学的宏观调控；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②：推进智能制造，要立足制造本质，紧扣智能特征，以工艺、装备为核心，以数据为基础，推动制造业实现数字化转型、网络化协同、智能化变革，着力扭转我国经济发展“脱实向虚”导致的资源错配现象→大力发展实体经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③：着力打造一批核心竞争力强、带动作用明显、具有国际影响力的大型综合企业集团，培育一批在细分领域掌握独门绝技的“专精特新”与“单项冠军”企业，加快培育优秀企业→深入推进经济全球化，坚持独立自主、自力更生。</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有效信息④：要加快推进制造业节能降耗和绿色低碳转型，逐步建立以碳排放、污染物排放、能耗总量为依据的存量约束机制，着力降低资源消耗→贯彻创新、绿色的新发展理念。</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第三步：整合信息，组织答案。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得分点①：宏观调控+对中国未来制造业发展做出合理规划，加快发展先进制造业。</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得分点②：大力发展实体经济+推动科技创新和实体经济的深度融合，深化供给侧结构性改革，促进资源合理高效配置。</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得分点③：深入推进经济全球化，坚持独立自主、自力更生+实现关键核心技术自主可控，把创新主动权、发展主动权牢牢掌握在自己手中，培育优秀的市场主体，打造自主品牌。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得分点④：贯彻创新、绿色的新发展理念+在解决制造业发展动力的同时，建设人与自然和谐共生的现代化。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【点睛】非选择题的审题要求：</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审设问：一是明确题目考查的知识范围和考查意图，正确联想相关知识，形成综合性的信息认识；二是明确设问的指向性和规定性，分清题干要求答题的类别，即回答“是什么”、或“为什么”、或“怎么样”、或“怎样体现”中哪一类。</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（2）审主体：明确主体有几个，不同主体的言论和行为各是什么。这些应从解读设问和材料中获取。</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3）审材料：获取材料中有效信息，抓住关键词、关键句子。这样做，一是为了正确联想相关知识，二是进一步明确答题的主体，不同主体的言论和行为各是什么，三是关键的句子要作为“材料语言”写入答案要点中。审材料实质上就是为了进一步证实“审设问和审主体”的正确与否。</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18．①毫不动摇巩固和发展公有制经济，增强国有企业活力、抵御风险能力，提高国有企业的经济效益，发挥国有企业的示范引领作用。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②毫不动摇鼓励支持引导非公有制经济发展，非公有制经济是推动经济社会协调发展的重要力量，培育充满活力的社会力量，营造支持非公有制经济高质量发展的制度环境。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③坚持公有制经济与非公有制经济共同发展，有效发挥各种所有制经济的长处，营造各种所有制主体依法平等使用资源要素，统一于社会主义现代化建设进程之中。</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【分析】背景素材：各地区各部门稳外贸稳外资举措持续发力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考点考查：非公有制经济、市场与宏观调控、经济高质量发展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能力考查：获取解读信息、调动运用知识、描述阐释事物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核心素养：政治认同、科学精神、公共参与</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【详解】第一步：审设问。明确主体、知识范围、问题限定和作答角度。本题属于启示类试题，解答时把握材料中的两家企业分别是国企和民企，调动运用两个毫不动摇的知识分析回答。</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第二步：审材料。提取关键词，链接教材知识。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有效信息①：长安汽车(国企)上半年出口突破10万台，营业收入超同比增长，说明国家发展公有制经济，可联系毫不动摇巩固和发展公有制经济的相关知识展开论述。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有效信息②：宗申通用动力机械有限公司（民企)外贸出口额同比增长，说明国家支持和引导非公有制经济发展，可联系毫不动摇鼓励支持引导非公有制经济发展的相关知识展开论述。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有效信息③：出口企业享受出口退税同比增长，说明对外贸保稳提质起到了积极作用，可联系坚持公有制经济与非公有制经济共同发展的相关知识展开论述。</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第三步：整合信息，组织答案。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19．坚持中国共产党的领导，发挥党在知识产权保护工作中总揽全局、协调各方的领导核心作用。</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全面落实依法治国基本方略，根据国情完善知识产权相关法律法规，推动中国特色社会主义法律体系的完善，为知识产权保护工作提供法律保障。</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贯彻民主集中制，保护知识产权要在中央统一领导下，合理划分中央和地方职权，充分发挥中央和地方两个积极性。</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坚持人民民主专政，发挥国家专政职能，政府依法履职、严格执法，严厉打击知识产权领域的各类违法行为。</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【分析】背景素材：建设知识产权强国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考点考查：党的领导、依法治国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能力考查：获取和解读信息、描述和阐述事物的能力</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核心素养：政治认同、公共参与、法治意识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【详解】第一步：审设问，明确主体、作答范围、问题限定和作答角度。本题以建设知识产权强国为话题设置相关情境，从政治与法治角度设置问题，考查学生对党的领导、依法治国等知识的把握。</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第二步：审材料，通过标点符号、段落等，提取材料有效信息。</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有效信息①：党中央、国务院印发《知识产权强国建设纲要(2021-2035年)》→可联系坚持中国共产党的领导。</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有效信息②：国务院印发《“十四五"国家知识产权保护和运用规划》→联系全面落实依法治国基本方略。</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有效信息③：全国31个省(区、市)均计划制定地方纲要或实施意见等落实强国建设纲要的配套政策→联系贯彻民主集中制，合理划分中央和地方职权。</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有效信息④：开展打击不以保护创新为目的的非正常专利申请和商标恶意抢注行为专项整治→联系坚持人民民主专政，发挥国家专政职能。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第三步：整合信息，组织答案。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20．(1)①全国人大常委会行使立法权，保证人民当家作主有法可依。行使监督权，促进国家机关改进工作，切实做到对人民负责。②组织人大代表参加各种检查，发挥人大代表的主体作用，支持人大代表更好履职，更好为人民服务。③坚持民主集中制原则，彰显最大制度优势。④彰显宪法权威，保证宪法实施，形成用宪法维护人民权益的社会氛围，全面推进依法治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①坚持人民代表大会制度，全国人大依法行使其最高立法权、监督权、决定权，为人民当家作主提供根本政治制度保障。②坚持民族区城自治制度，坚持民族平等、民族团结和各民族共同繁荣的方针，巩固和发展平等团结互助和谐的社会主义民族关系，有力保障少数民族人民当家作主的权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【分析】背素材：十三届全国人大四次会议举行</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考点考查：政治与法治中全国人大常委会职权和中国特色社会主义政治制度中保障人民当家作主的相关知识</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能力考查：获取和解读信息，调动和运用知识，描述和阐述事物，论证和探究问题</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核心素养：政治认同、科学精神</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（1）</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一步：审设问，明确主体、作答范围、问题限定和作答角度。本题要求考生结合材料一，运用政治与法治的知识，说明全国人大常委会是如何开展工作的。本题属于措施类主观题，知识限定为全国人大的职权的相关知识，属于微观考查，解答时，考生应首先调动教材相关知识，然后结合材料提取信息，坚持理论与材料相结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二步：审材料，通过标点符号、段落等，提取材料有效信息。有效信息①：“制定基本医疗卫生与健康促进法，修改药品管理法，制定疫苗管理法，起草并审议生物安全法草案。”可联系全国人大常委会行使立法权，保证人民当家作主有法可依;有效信息②：“听取审议国务院关于学前教育事业改革和发展、农村集体产权制度改革、加快外贸转型升级，减税降费等11个专项工作报告。听取审议关于加强刑事审判工作情况的报告；听取审议关于开展公益诉讼检察工作情况的报告并进行专题询问。”可联系全国人大常委会行使监督权；有效信息③：“组织代表74人次参加执法检查，邀请代表73人次参加预算审查监督，邀请代表298人次列席常委会会议。”可联系发挥人大代表的主体作用，支持人大代表更好履职，更好为人民服务。</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三步：整合信息，组织答案。得分点①：全国人大常委会行使立法权，保证人民当家作主有法可依。行使监督权，促进国家机关改进工作，切实做到对人民负责。得分点②：组织人大代表参加各种检查，发挥人大代表的主体作用，支持人大代表更好履职，更好为人民服务。得分点③：坚持民主集中制原则，彰显最大制度优势。得分点④：彰显宪法权威，保证宪法实施，形成用宪法维护人民权益的社会氛围，全面推进依法治国。</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（2）</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一步：审设问，明确主体、作答范围、问题限定和作答角度。本题要求考生结合材料二，分析中国特色社会主义政治制度是如何保障人民当家作主的。本题属于措施类主观题，知识限定为中国特色社会主义政治制度中保障人民当家作主的相关知识，属于微观考查，解答时，考生应首先调动教材相关知识，然后结合材料提取信息，坚持理论与材料相结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二步：审材料，通过标点符号、段落等，提取材料有效信息。有效信息①：“十三届全国人大四次会议胜利闭幕。大会批准‘一府两院’工作报告，通过《关于修改全国人大组织法》的决定，通过2020年国民经济和社会发展计划执行情况与2021年国民经济和社会发展计划，通过“十四五”规划和2035年远景目标纲要等等。”可联系坚持人民代表大会制度，全国人大依法行使其最高立法权、监督权、决定权，为人民当家作主提供根本政治制度保障;有效信息②：“新疆维吾尔自治区全面贯彻党的民族政策，坚决落实民族区域自治制度，努力促进各民族共同团结奋斗、共同繁荣发展。”可联系坚持民族区城自治制度，坚持民族平等、民族团结和各民族共同繁荣的方针。</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第三步：整合信息，组织答案。得分点①：坚持人民代表大会制度，全国人大依法行使其最高立法权、监督权、决定权，为人民当家作主提供根本政治制度保障。得分点②：坚持民族区城自治制度，坚持民族平等、民族团结和各民族共同繁荣的方针，巩固和发展平等团结互助和谐的社会主义民族关系，有力保障少数民族人民当家作主的权利。</w:t>
      </w:r>
    </w:p>
    <w:p>
      <w:pPr>
        <w:keepNext w:val="0"/>
        <w:keepLines w:val="0"/>
        <w:pageBreakBefore w:val="0"/>
        <w:widowControl w:val="0"/>
        <w:shd w:val="clear" w:color="auto" w:fill="auto"/>
        <w:kinsoku/>
        <w:wordWrap/>
        <w:overflowPunct/>
        <w:topLinePunct w:val="0"/>
        <w:autoSpaceDE/>
        <w:autoSpaceDN/>
        <w:bidi w:val="0"/>
        <w:adjustRightInd/>
        <w:snapToGrid/>
        <w:spacing w:line="276" w:lineRule="auto"/>
        <w:jc w:val="left"/>
        <w:textAlignment w:val="auto"/>
      </w:pPr>
      <w:r>
        <w:t>【点睛】措施类试题，解答这类题目时采用定点法，具体的解题思路是</w:t>
      </w:r>
      <w:r>
        <w:rPr>
          <w:rFonts w:hint="eastAsia"/>
          <w:lang w:eastAsia="zh-CN"/>
        </w:rPr>
        <w:t>：</w:t>
      </w:r>
      <w:r>
        <w:t>一是从教材找答题要素。要认真回想教材相关方面的知识，不能随意乱想。二是从材料中答题要素。如果材料呈现的是问题，那么材料中问题的反面就是答题要素。三是从当前时政热点和党和国家重大政策中找答题要素。具体的解题程序</w:t>
      </w:r>
      <w:r>
        <w:rPr>
          <w:rFonts w:hint="eastAsia"/>
          <w:lang w:eastAsia="zh-CN"/>
        </w:rPr>
        <w:t>：</w:t>
      </w:r>
      <w:r>
        <w:t>定点——联系——疏理——作答。</w:t>
      </w:r>
    </w:p>
    <w:p>
      <w:pPr>
        <w:shd w:val="clear" w:color="auto" w:fill="auto"/>
        <w:spacing w:line="360" w:lineRule="auto"/>
        <w:jc w:val="left"/>
      </w:pPr>
    </w:p>
    <w:sectPr>
      <w:footerReference r:id="rId5" w:type="default"/>
      <w:footerReference r:id="rId6" w:type="even"/>
      <w:pgSz w:w="11906" w:h="16838"/>
      <w:pgMar w:top="1020" w:right="1134" w:bottom="102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36EE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曹淑莹</cp:lastModifiedBy>
  <dcterms:modified xsi:type="dcterms:W3CDTF">2022-12-07T13:56:41Z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2052-11.1.0.11294</vt:lpwstr>
  </property>
  <property fmtid="{D5CDD505-2E9C-101B-9397-08002B2CF9AE}" pid="4" name="ICV">
    <vt:lpwstr>E2E17286F25A4A3B9B0E3163BC6C2041</vt:lpwstr>
  </property>
</Properties>
</file>