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center"/>
        <w:textAlignment w:val="auto"/>
        <w:rPr>
          <w:rFonts w:hint="default" w:ascii="黑体" w:hAnsi="黑体" w:eastAsia="黑体" w:cs="黑体"/>
          <w:b/>
          <w:sz w:val="30"/>
          <w:lang w:val="en-US" w:eastAsia="zh-CN"/>
        </w:rPr>
      </w:pPr>
      <w:r>
        <w:rPr>
          <w:rFonts w:ascii="黑体" w:hAnsi="黑体" w:eastAsia="黑体" w:cs="黑体"/>
          <w:b/>
          <w:sz w:val="30"/>
        </w:rPr>
        <w:t>江苏省</w:t>
      </w:r>
      <w:r>
        <w:rPr>
          <w:rFonts w:hint="eastAsia" w:ascii="黑体" w:hAnsi="黑体" w:eastAsia="黑体" w:cs="黑体"/>
          <w:b/>
          <w:sz w:val="30"/>
          <w:lang w:val="en-US" w:eastAsia="zh-CN"/>
        </w:rPr>
        <w:t>仪征中学</w:t>
      </w:r>
      <w:r>
        <w:rPr>
          <w:rFonts w:ascii="黑体" w:hAnsi="黑体" w:eastAsia="黑体" w:cs="黑体"/>
          <w:b/>
          <w:sz w:val="30"/>
        </w:rPr>
        <w:t>2022-2023学年高三</w:t>
      </w:r>
      <w:r>
        <w:rPr>
          <w:rFonts w:hint="eastAsia" w:ascii="黑体" w:hAnsi="黑体" w:eastAsia="黑体" w:cs="黑体"/>
          <w:b/>
          <w:sz w:val="30"/>
          <w:lang w:val="en-US" w:eastAsia="zh-CN"/>
        </w:rPr>
        <w:t>12月综合练习一</w:t>
      </w:r>
    </w:p>
    <w:p>
      <w:pPr>
        <w:shd w:val="clear" w:color="auto" w:fill="auto"/>
        <w:jc w:val="center"/>
        <w:rPr>
          <w:rFonts w:hint="eastAsia" w:ascii="楷体" w:hAnsi="楷体" w:eastAsia="楷体" w:cs="楷体"/>
          <w:b w:val="0"/>
          <w:sz w:val="21"/>
          <w:lang w:val="en-US" w:eastAsia="zh-CN"/>
        </w:rPr>
      </w:pPr>
      <w:r>
        <w:rPr>
          <w:rFonts w:hint="eastAsia" w:ascii="楷体" w:hAnsi="楷体" w:eastAsia="楷体" w:cs="楷体"/>
          <w:b w:val="0"/>
          <w:sz w:val="21"/>
          <w:lang w:val="en-US" w:eastAsia="zh-CN"/>
        </w:rPr>
        <w:t>研制人：马楠   审核人：曹淑莹</w:t>
      </w:r>
    </w:p>
    <w:p>
      <w:pPr>
        <w:shd w:val="clear" w:color="auto" w:fill="auto"/>
        <w:jc w:val="center"/>
        <w:rPr>
          <w:rFonts w:hint="eastAsia" w:ascii="楷体" w:hAnsi="楷体" w:eastAsia="楷体" w:cs="楷体"/>
          <w:b/>
          <w:sz w:val="21"/>
          <w:szCs w:val="21"/>
          <w:u w:val="single"/>
        </w:rPr>
      </w:pPr>
      <w:r>
        <w:rPr>
          <w:rFonts w:hint="eastAsia" w:ascii="楷体" w:hAnsi="楷体" w:eastAsia="楷体" w:cs="楷体"/>
          <w:b w:val="0"/>
          <w:sz w:val="21"/>
          <w:lang w:val="en-US" w:eastAsia="zh-CN"/>
        </w:rPr>
        <w:t>班级</w:t>
      </w:r>
      <w:r>
        <w:rPr>
          <w:rFonts w:hint="eastAsia" w:ascii="楷体" w:hAnsi="楷体" w:eastAsia="楷体" w:cs="楷体"/>
          <w:b w:val="0"/>
          <w:sz w:val="21"/>
          <w:lang w:eastAsia="zh-CN"/>
        </w:rPr>
        <w:t>：</w:t>
      </w:r>
      <w:r>
        <w:rPr>
          <w:rFonts w:hint="eastAsia" w:ascii="楷体" w:hAnsi="楷体" w:eastAsia="楷体" w:cs="楷体"/>
          <w:b w:val="0"/>
          <w:sz w:val="21"/>
          <w:u w:val="single"/>
        </w:rPr>
        <w:t>__________</w:t>
      </w:r>
      <w:r>
        <w:rPr>
          <w:rFonts w:hint="eastAsia" w:ascii="楷体" w:hAnsi="楷体" w:eastAsia="楷体" w:cs="楷体"/>
          <w:b w:val="0"/>
          <w:sz w:val="21"/>
          <w:u w:val="single"/>
          <w:lang w:val="en-US" w:eastAsia="zh-CN"/>
        </w:rPr>
        <w:t xml:space="preserve"> </w:t>
      </w:r>
      <w:r>
        <w:rPr>
          <w:rFonts w:hint="eastAsia" w:ascii="楷体" w:hAnsi="楷体" w:eastAsia="楷体" w:cs="楷体"/>
          <w:b w:val="0"/>
          <w:sz w:val="21"/>
          <w:lang w:val="en-US" w:eastAsia="zh-CN"/>
        </w:rPr>
        <w:t xml:space="preserve"> </w:t>
      </w:r>
      <w:r>
        <w:rPr>
          <w:rFonts w:hint="eastAsia" w:ascii="楷体" w:hAnsi="楷体" w:eastAsia="楷体" w:cs="楷体"/>
          <w:b w:val="0"/>
          <w:sz w:val="21"/>
        </w:rPr>
        <w:t>姓名：</w:t>
      </w:r>
      <w:r>
        <w:rPr>
          <w:rFonts w:hint="eastAsia" w:ascii="楷体" w:hAnsi="楷体" w:eastAsia="楷体" w:cs="楷体"/>
          <w:b w:val="0"/>
          <w:sz w:val="21"/>
          <w:u w:val="single"/>
        </w:rPr>
        <w:t>_________</w:t>
      </w:r>
      <w:r>
        <w:rPr>
          <w:rFonts w:hint="eastAsia" w:ascii="楷体" w:hAnsi="楷体" w:eastAsia="楷体" w:cs="楷体"/>
          <w:b w:val="0"/>
          <w:sz w:val="21"/>
          <w:u w:val="single"/>
          <w:lang w:val="en-US" w:eastAsia="zh-CN"/>
        </w:rPr>
        <w:t xml:space="preserve"> </w:t>
      </w:r>
      <w:r>
        <w:rPr>
          <w:rFonts w:hint="eastAsia" w:ascii="楷体" w:hAnsi="楷体" w:eastAsia="楷体" w:cs="楷体"/>
          <w:b w:val="0"/>
          <w:sz w:val="21"/>
          <w:lang w:val="en-US" w:eastAsia="zh-CN"/>
        </w:rPr>
        <w:t>学号</w:t>
      </w:r>
      <w:r>
        <w:rPr>
          <w:rFonts w:hint="eastAsia" w:ascii="楷体" w:hAnsi="楷体" w:eastAsia="楷体" w:cs="楷体"/>
          <w:b w:val="0"/>
          <w:sz w:val="21"/>
        </w:rPr>
        <w:t>：</w:t>
      </w:r>
      <w:r>
        <w:rPr>
          <w:rFonts w:hint="eastAsia" w:ascii="楷体" w:hAnsi="楷体" w:eastAsia="楷体" w:cs="楷体"/>
          <w:b w:val="0"/>
          <w:sz w:val="21"/>
          <w:u w:val="single"/>
        </w:rPr>
        <w:t>______</w:t>
      </w:r>
      <w:r>
        <w:rPr>
          <w:rFonts w:hint="eastAsia" w:ascii="楷体" w:hAnsi="楷体" w:eastAsia="楷体" w:cs="楷体"/>
          <w:b w:val="0"/>
          <w:sz w:val="21"/>
          <w:u w:val="single"/>
          <w:lang w:val="en-US" w:eastAsia="zh-CN"/>
        </w:rPr>
        <w:t xml:space="preserve"> </w:t>
      </w:r>
      <w:r>
        <w:rPr>
          <w:rFonts w:hint="eastAsia" w:ascii="楷体" w:hAnsi="楷体" w:eastAsia="楷体" w:cs="楷体"/>
          <w:b w:val="0"/>
          <w:sz w:val="21"/>
          <w:lang w:val="en-US" w:eastAsia="zh-CN"/>
        </w:rPr>
        <w:t xml:space="preserve"> 时间</w:t>
      </w:r>
      <w:r>
        <w:rPr>
          <w:rFonts w:hint="eastAsia" w:ascii="楷体" w:hAnsi="楷体" w:eastAsia="楷体" w:cs="楷体"/>
          <w:b w:val="0"/>
          <w:sz w:val="21"/>
        </w:rPr>
        <w:t>：</w:t>
      </w:r>
      <w:r>
        <w:rPr>
          <w:rFonts w:hint="eastAsia" w:ascii="楷体" w:hAnsi="楷体" w:eastAsia="楷体" w:cs="楷体"/>
          <w:b w:val="0"/>
          <w:sz w:val="21"/>
          <w:u w:val="single"/>
          <w:lang w:val="en-US" w:eastAsia="zh-CN"/>
        </w:rPr>
        <w:t>40分钟+40分钟</w:t>
      </w:r>
      <w:r>
        <w:rPr>
          <w:rFonts w:hint="eastAsia" w:ascii="楷体" w:hAnsi="楷体" w:eastAsia="楷体" w:cs="楷体"/>
          <w:b w:val="0"/>
          <w:sz w:val="21"/>
          <w:lang w:val="en-US" w:eastAsia="zh-CN"/>
        </w:rPr>
        <w:t xml:space="preserve">   练习日期：</w:t>
      </w:r>
      <w:r>
        <w:rPr>
          <w:rFonts w:hint="eastAsia" w:ascii="楷体" w:hAnsi="楷体" w:eastAsia="楷体" w:cs="楷体"/>
          <w:b w:val="0"/>
          <w:sz w:val="21"/>
          <w:u w:val="single"/>
        </w:rPr>
        <w:t>___________</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一、单选题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二十大报告指出，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些成就（</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①从根本上改变了当代中国社会的发展方向</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②是伟大自我革命引领伟大社会革命的必然要求</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③启示我们必须高举中国特色社会主义的伟大旗帜</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④彰显了习近平新时代中国特色社会主义思想的真理伟力</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2022年10月11日，首条中证国新央企综合指数正式发布。该指数从沪深市场中选取国务院国资委或国资委下属中央企业实际控制的上市公司证券作为指数样本，以反映沪深两市央企上市公司股价的整体表现，包含了一大批国民经济支柱产业和龙头上市公司，分属公共事业、可选消费、信息技术、能源等行业。中证国新央企综合指数的发布（</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①连接着上市公司和投资者，为资本的稳定收益提供保障</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②发挥上市央企资本引领作用，引导资本向新兴产业集聚</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③通过监测央企上市公司市场运行情况，助力央企高质发展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④带动了互联网、大数据等虚拟经济同实体经济的深度融合</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某市为帮助茶农规避气温影响风险，专门推出茶叶气温指数保险方案（下图为该方案的保费预算部分）。在保险期限内，因低温原因造成保险标的损失，按保险合同双方约定，由相关保险公司负责赔偿。对这一方案解读正确的是（</w:t>
      </w:r>
      <w:r>
        <w:rPr>
          <w:rFonts w:hint="eastAsia" w:ascii="宋体" w:hAnsi="宋体" w:eastAsia="宋体" w:cs="宋体"/>
          <w:kern w:val="0"/>
          <w:sz w:val="21"/>
          <w:szCs w:val="21"/>
        </w:rPr>
        <w:t>   </w:t>
      </w:r>
      <w:r>
        <w:rPr>
          <w:rFonts w:hint="eastAsia" w:ascii="宋体" w:hAnsi="宋体" w:eastAsia="宋体" w:cs="宋体"/>
          <w:sz w:val="21"/>
          <w:szCs w:val="21"/>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48"/>
        <w:gridCol w:w="1500"/>
        <w:gridCol w:w="1080"/>
        <w:gridCol w:w="1290"/>
        <w:gridCol w:w="15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品种</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保险金额</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费率</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保险费</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财政补贴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农户自缴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A类品种</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1500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180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126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B类品种</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1500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90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C类品种</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1500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18</w:t>
            </w:r>
          </w:p>
        </w:tc>
      </w:tr>
    </w:tbl>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A．实施科学的宏观调控，减缓经济周期波动影响</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B．克服市场调节的局限性，减少企业的经营风险</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C．通过风险分摊与责任共担，发挥社会互助功能</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D．政策扶持与商业化运作结合，保障农业的稳定</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恩格斯指出，哲学基本问题是“思维和存在的关系问题”。辩证唯物主义的基础是承认存在一个独立于认识之外的客观世界。然而量子力学建立后，以玻尔为代表的哥本哈根学派认为，经典的认识主体通过经典测量仪器观察微观世界，不可避免地引起量子力学的“波包塌缩”，由此导出，人类的认识创造了微观世界，粒子属性并非客观存在，这再次引发人们对哲学基本问题的思考。材料主要表明（</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A．人们的感性认识有待发展、深化为理性认识</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B．现实的物质世界只是客观精神的外化和表现</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C．实践不断推翻已有真理，追求真理永无止境</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D．具体科学和哲学相互作用影响推动彼此发展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创新景、示范景、脸面景……一些地方基层为何热衷“造景”？一些地方沉浸于“造景”出成绩的逻辑自洽，认为正是在“创新景”的机制引领下，才有了点上“示范景”的出彩，面上“脸面景”的光鲜，“理论指导实际，实际反证理论”，形成自洽的逻辑闭环，甚至认为“干出汗花，不如笔下生花；熬出泪花，不如舌灿莲花”。沉浸于“造景”出成绩的逻辑自洽，其错误在于（</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A．违背了物质第一性，意识第二性</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B．忽略了科学理论对实践的指导作用</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C．坚持认识规律要以发挥人的主观能动性为基础</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D．认为通过实践可以创造出符合人的目的的客观事物</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经过几代人的接续治理，毛乌素沙地摸索出“前挡后拉，穿靴戴帽”等具有地方特色的治沙模式，生态环境质量显著提升。然而，增绿成效初显，发展风险也开始露头。政策僵化、技术落后、产业发展受到掣肘等难题，都对毛乌素生态治理向可持续发展转型构成挑战。毛乌素生态治理的实践启示我们（</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①要善于分析和把握事物存在和发展的条件</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②生态治理工程是人对自然环境的适应性活动</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③任何事物内部都包含着对立统一的两个方面</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④事物的发展都是从量变开始的，以质变结束</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近些年，全国大力推进农村人居环境整治提升工作。随着“乡村美学”逐渐受到重视，借助网络平台，一些青年艺术创作者拥有了施展才华的广阔舞台。“用外面赚来的钱，回到家乡公益绘画”，用自己的方式诠释了人生理想与现实生活的完美平衡。材料表明，实现人生价值要（</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①立足自我，打牢道德根基</w:t>
      </w:r>
      <w:r>
        <w:rPr>
          <w:rFonts w:hint="eastAsia" w:ascii="宋体" w:hAnsi="宋体" w:cs="宋体"/>
          <w:sz w:val="21"/>
          <w:szCs w:val="21"/>
          <w:lang w:val="en-US" w:eastAsia="zh-CN"/>
        </w:rPr>
        <w:tab/>
        <w:t/>
      </w:r>
      <w:r>
        <w:rPr>
          <w:rFonts w:hint="eastAsia" w:ascii="宋体" w:hAnsi="宋体" w:cs="宋体"/>
          <w:sz w:val="21"/>
          <w:szCs w:val="21"/>
          <w:lang w:val="en-US" w:eastAsia="zh-CN"/>
        </w:rPr>
        <w:tab/>
        <w:t/>
      </w:r>
      <w:r>
        <w:rPr>
          <w:rFonts w:hint="eastAsia" w:ascii="宋体" w:hAnsi="宋体" w:cs="宋体"/>
          <w:sz w:val="21"/>
          <w:szCs w:val="21"/>
          <w:lang w:val="en-US" w:eastAsia="zh-CN"/>
        </w:rPr>
        <w:tab/>
      </w:r>
      <w:r>
        <w:rPr>
          <w:rFonts w:hint="eastAsia" w:ascii="宋体" w:hAnsi="宋体" w:eastAsia="宋体" w:cs="宋体"/>
          <w:sz w:val="21"/>
          <w:szCs w:val="21"/>
        </w:rPr>
        <w:t>②融入时代，实现个人与社会统一</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③着眼社会，弘扬劳动精神</w:t>
      </w:r>
      <w:r>
        <w:rPr>
          <w:rFonts w:hint="eastAsia" w:ascii="宋体" w:hAnsi="宋体" w:cs="宋体"/>
          <w:sz w:val="21"/>
          <w:szCs w:val="21"/>
          <w:lang w:val="en-US" w:eastAsia="zh-CN"/>
        </w:rPr>
        <w:tab/>
        <w:t/>
      </w:r>
      <w:r>
        <w:rPr>
          <w:rFonts w:hint="eastAsia" w:ascii="宋体" w:hAnsi="宋体" w:cs="宋体"/>
          <w:sz w:val="21"/>
          <w:szCs w:val="21"/>
          <w:lang w:val="en-US" w:eastAsia="zh-CN"/>
        </w:rPr>
        <w:tab/>
        <w:t/>
      </w:r>
      <w:r>
        <w:rPr>
          <w:rFonts w:hint="eastAsia" w:ascii="宋体" w:hAnsi="宋体" w:cs="宋体"/>
          <w:sz w:val="21"/>
          <w:szCs w:val="21"/>
          <w:lang w:val="en-US" w:eastAsia="zh-CN"/>
        </w:rPr>
        <w:tab/>
      </w:r>
      <w:r>
        <w:rPr>
          <w:rFonts w:hint="eastAsia" w:ascii="宋体" w:hAnsi="宋体" w:eastAsia="宋体" w:cs="宋体"/>
          <w:sz w:val="21"/>
          <w:szCs w:val="21"/>
        </w:rPr>
        <w:t>④自强不息，培养突出的艺术才华</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8．《小蝌蚪找妈妈》是中国动画史上划时代的作品。影片无论是背景还是小动物，都借鉴了水墨画中的写意花鸟，音乐则运用了古琴和琵琶。同时，影片赋予了动物隐喻：小蝌蚪是天真稚嫩的儿童，虾公公、螃蟹等代表了善意的引路人。小蝌蚪找妈妈的过程实质上是儿童自我认同的构建过程，背后传递的是积极向上的生活态度。由此可见（</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A．文化创新要以我为主为我所用</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B．中华文化具有强大的凝聚力和连续性</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C．文化因交流而多彩，文化因交融而丰富</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D．文艺创作应展现独具中国特色的精神力量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9．政治能力不过硬、理想信念动摇、政绩观存在偏差、事业心和责任感不强……，中共中央办公厅印发《推进领导干部能上能下规定》，其中强调，“推进领导干部能上能下，重点是解决能下问题”，并明确了被认定为不适宜担任现职、应当及时予以调整的十五种情形，体现出德、能、勤、绩、廉并重的鲜明用人导向。该规定（</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A．是党始终走在时代前列、永葆生机活力的法宝</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B．创新了中国共产党的治理方式，提高了治理效能</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C．为坚持和发展中国特色社会主义提供了组织保证</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D．加强了党自身建设，发挥了党员的战斗堡垒作用</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10．针对立法调研中相关的意见，上海在制定实施《上海市促进人工智能产业发展条例》（以下简称《条例》）时，给予了一定的制度探索和试错空间。该条例（</w:t>
      </w:r>
      <w:r>
        <w:rPr>
          <w:rFonts w:hint="eastAsia" w:ascii="宋体" w:hAnsi="宋体" w:eastAsia="宋体" w:cs="宋体"/>
          <w:kern w:val="0"/>
          <w:sz w:val="21"/>
          <w:szCs w:val="21"/>
        </w:rPr>
        <w:t>   </w:t>
      </w:r>
      <w:r>
        <w:rPr>
          <w:rFonts w:hint="eastAsia" w:ascii="宋体" w:hAnsi="宋体" w:eastAsia="宋体" w:cs="宋体"/>
          <w:sz w:val="21"/>
          <w:szCs w:val="21"/>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041"/>
        <w:gridCol w:w="5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调研意见</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《条例》第六十五条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“没有任何一个机构，任何人，能够告诉我们能够做什么，不能做什么，往往是事情做好披露以后，才有人告诉我们，你们这个做错了！”</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对高风险的人工智能产品和服务实行清单式管理，遵循必要、正当、可控等原则进行合规审查。对中低风险的人工智能产品和服务采用事前披露和事后控制的治理模式，促进先行先试。具体办法由市人民政府另行制定。</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市有关部门可以就人工智能产业发展过程中的轻微违法行为等制定依法不予行政处罚清单，通过批评教育、指导约谈等措施促进公民、法人和其他组织依法合规开展生产经营活动</w:t>
            </w:r>
          </w:p>
        </w:tc>
      </w:tr>
    </w:tbl>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①反映和调整人工智能领域的社会关系，规范人们的各项行为</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②立良善之法，立管用之法，使法律符合时代发展的需求</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③使政府权力有了严格的法律界定，便于全面履行政府职能</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④合理保护了新领域的各种利益，预防和化解社会矛盾纠纷</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11．习近平在上海合作组织撒马尔罕峰会上提出，要加大相互支持、拓展安全合作、深化务实合作、加强人文交流、坚持多边主义。峰会通过44份成果文件，实现最大规模扩员，再次彰显出“上海精神”的生命力、凝聚力和吸引力。由此可见（</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cs="宋体"/>
          <w:sz w:val="21"/>
          <w:szCs w:val="21"/>
          <w:lang w:val="en-US" w:eastAsia="zh-CN"/>
        </w:rPr>
      </w:pPr>
      <w:r>
        <w:rPr>
          <w:rFonts w:hint="eastAsia" w:ascii="宋体" w:hAnsi="宋体" w:eastAsia="宋体" w:cs="宋体"/>
          <w:sz w:val="21"/>
          <w:szCs w:val="21"/>
        </w:rPr>
        <w:t>A．上海合作组织在区域治理体系中居于主导</w:t>
      </w:r>
      <w:r>
        <w:rPr>
          <w:rFonts w:hint="eastAsia" w:ascii="宋体" w:hAnsi="宋体" w:cs="宋体"/>
          <w:sz w:val="21"/>
          <w:szCs w:val="21"/>
          <w:lang w:val="en-US" w:eastAsia="zh-CN"/>
        </w:rPr>
        <w:tab/>
        <w:t/>
      </w:r>
      <w:r>
        <w:rPr>
          <w:rFonts w:hint="eastAsia" w:ascii="宋体" w:hAnsi="宋体" w:cs="宋体"/>
          <w:sz w:val="21"/>
          <w:szCs w:val="21"/>
          <w:lang w:val="en-US" w:eastAsia="zh-CN"/>
        </w:rPr>
        <w:tab/>
        <w:t/>
      </w:r>
      <w:r>
        <w:rPr>
          <w:rFonts w:hint="eastAsia" w:ascii="宋体" w:hAnsi="宋体" w:cs="宋体"/>
          <w:sz w:val="21"/>
          <w:szCs w:val="21"/>
          <w:lang w:val="en-US" w:eastAsia="zh-CN"/>
        </w:rPr>
        <w:tab/>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B．中国积极向全球和地区发展贡献中国模式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C．上海合作组织尊重多样文明、谋求共同发展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D．上海合作组织加速亚太区域经济一体化进程</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12．俄乌爆发冲突后，以美国为首的西方国家对俄实施制裁，但俄罗斯是重要的能源出口国，受此影响，全球油气价格飙升，对俄罗斯能源依赖较大的欧洲部分国家诸多商品出现价格上涨。为缓解这一压力，相关国家正在寻求在俄罗斯之外获得更多天然气。这给我们的启示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A．贸易保护主义违背经济规律，损害全球经济健康发展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B．经济全球化已经沦为西方推行霸权和强权政治的工具</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C．经济全球化让世界各国的供应链和产业链更多元稳定</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D．经济全球化给各国带来机遇的同时也带来风险和挑战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13．朱某和周某同在某农副产品批发市场经营牛羊肉批发零售。某日，朱某跟客户交易时发生争执，周某拍摄了争执过程，将所拍摄视频加注“不良商家再现农批市场”并在朋友圈中发布。随后连续四天，朱某的营业收入大幅减少。对该案件认识正确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①周某的行为侵犯了朱某的名誉权</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②朱某可以向该市基层人民法院提起上诉</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③周某行为属于商业诋毁，妨碍了公平竞争</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④若朱某提起精神损害抚慰金赔偿，则无需举证</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14．2020年10月至2021年8月，张某在兴隆县某公司从事送货工作，双方未签订书面劳动合同，仅口头约定工资按提成发放。随后，张某加入该公司的员工微信群，接受公司负责人的工作安排。工作中，张某因工作失误造成该公司被罚款4万多元，按照双方约定，该罚款应由张某承担。随后，张某停止送货工作，并要求该公司支付拖欠的工资、未签订书面劳动合同的双倍工资、经济补偿金等，但该公司否认与张某存在劳动关系。在该劳动争议中（</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A．张某可以申请劳动仲裁，也可直接向法院提起诉讼</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B．张某与此公司存在事实劳动关系，应享有相应权利</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C．未订立书面劳动合同，双方并不存在事实劳动关系</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D．双方可向调解组织申请调解，签订具有强制力的调解协议书</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15．某班有四位同学参与学校演讲比赛，只有一人获奖。下列是四位同学对比赛结果的猜测，其中只有一位同学猜测错误。甲：我没获奖。乙：丁获奖了。丙：乙获奖了。丁：我没获奖。由此，可以推断获奖的同学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b/>
          <w:sz w:val="21"/>
          <w:szCs w:val="21"/>
        </w:rPr>
      </w:pPr>
      <w:r>
        <w:rPr>
          <w:rFonts w:hint="eastAsia" w:ascii="宋体" w:hAnsi="宋体" w:eastAsia="宋体" w:cs="宋体"/>
          <w:sz w:val="21"/>
          <w:szCs w:val="21"/>
        </w:rPr>
        <w:t>A．甲</w:t>
      </w:r>
      <w:r>
        <w:rPr>
          <w:rFonts w:hint="eastAsia" w:ascii="宋体" w:hAnsi="宋体" w:eastAsia="宋体" w:cs="宋体"/>
          <w:sz w:val="21"/>
          <w:szCs w:val="21"/>
        </w:rPr>
        <w:tab/>
      </w:r>
      <w:r>
        <w:rPr>
          <w:rFonts w:hint="eastAsia" w:ascii="宋体" w:hAnsi="宋体" w:eastAsia="宋体" w:cs="宋体"/>
          <w:sz w:val="21"/>
          <w:szCs w:val="21"/>
        </w:rPr>
        <w:t>B．乙</w:t>
      </w:r>
      <w:r>
        <w:rPr>
          <w:rFonts w:hint="eastAsia" w:ascii="宋体" w:hAnsi="宋体" w:eastAsia="宋体" w:cs="宋体"/>
          <w:sz w:val="21"/>
          <w:szCs w:val="21"/>
        </w:rPr>
        <w:tab/>
      </w:r>
      <w:r>
        <w:rPr>
          <w:rFonts w:hint="eastAsia" w:ascii="宋体" w:hAnsi="宋体" w:eastAsia="宋体" w:cs="宋体"/>
          <w:sz w:val="21"/>
          <w:szCs w:val="21"/>
        </w:rPr>
        <w:t>C．丙</w:t>
      </w:r>
      <w:r>
        <w:rPr>
          <w:rFonts w:hint="eastAsia" w:ascii="宋体" w:hAnsi="宋体" w:eastAsia="宋体" w:cs="宋体"/>
          <w:sz w:val="21"/>
          <w:szCs w:val="21"/>
        </w:rPr>
        <w:tab/>
      </w:r>
      <w:r>
        <w:rPr>
          <w:rFonts w:hint="eastAsia" w:ascii="宋体" w:hAnsi="宋体" w:eastAsia="宋体" w:cs="宋体"/>
          <w:sz w:val="21"/>
          <w:szCs w:val="21"/>
        </w:rPr>
        <w:t>D．丁</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ascii="宋体" w:hAnsi="宋体" w:eastAsia="宋体" w:cs="宋体"/>
          <w:b/>
          <w:sz w:val="21"/>
        </w:rPr>
      </w:pPr>
      <w:r>
        <w:rPr>
          <w:rFonts w:ascii="宋体" w:hAnsi="宋体" w:eastAsia="宋体" w:cs="宋体"/>
          <w:b/>
          <w:sz w:val="21"/>
        </w:rPr>
        <w:t>二、材料分析题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t>16．</w:t>
      </w:r>
      <w:r>
        <w:rPr>
          <w:rFonts w:ascii="楷体" w:hAnsi="楷体" w:eastAsia="楷体" w:cs="楷体"/>
        </w:rPr>
        <w:t>党的十八大以来，以习近平同志为核心的党中央着眼全局、把握大势，主动顺应信息革命发展潮流，高度重视、全面布局、统筹推进网络安全和信息化工作，推动网信事业取得历史性成就、发生历史性变革。</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每年100多项主题宣传亮点纷呈，举办中国正能量、“五个一百”网络精品征集评选展播活动，让正能量产生大流量，让好声音成为最强音。2585个县级融媒体中心建成运行，新闻舆论传播力、引导力、影响力、公信力大大提升。</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出台《网络安全法》《数据安全法》等法律法规100余部，出台《关于加快建立网络综合治理体系的意见》。“清朗”系列专项行动开展以来,针对网络暴力等突出问题开展了30多项专项整治，清理违法和不良信息200多亿条，账号近14亿个。</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我国数字经济规模稳居世界第二。大数据、云计算、人工智能、区块链等研究取得积极进展。截至2021年，数字经济占GDP比重提升至39.8%，PCT国际专利申请中网信领域的数量超过3万件，全球占比超过三分之一。</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r>
        <w:t>结合材料，运用《中国特色社会主义》的相关知识，分析说明我国网信事业的发展如何体现新时代中国特色社会主义的基本方略。</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t>17．</w:t>
      </w:r>
      <w:r>
        <w:rPr>
          <w:rFonts w:ascii="楷体" w:hAnsi="楷体" w:eastAsia="楷体" w:cs="楷体"/>
        </w:rPr>
        <w:t>氢是宇宙中分布最广泛的物质，它燃烧的产物是水，是世界上最干净的二次能源。如今，氢能正逐步成为全球低碳发展的重要能源载体之一，氢的制取、储存、运输、应用技术也备受关注。世界主要大国都在制订氢能产业发展计划、投入巨额资金，抢占国际氢能产业竞争领域的制高点。</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我国在氢能源供给上具有巨大潜力，已初步掌握氢能制备储运加注、燃料电池等技术，但还面临着装备水平不高、支撑产业发展的基础性制度滞后、与世界先进水平仍存在差距等诸多挑战。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2022年3月，国家发改委、国家能源局联合印发《氢能产业发展中长期规划（2021-2035年）》，提出到2035年形成氢能产业体系，构建涵盖交通、储能、工业等领域的多元氢能应用生态。</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中国氢气生产结构现状及预测</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r>
        <w:drawing>
          <wp:inline distT="0" distB="0" distL="114300" distR="114300">
            <wp:extent cx="5278120" cy="1706245"/>
            <wp:effectExtent l="0" t="0" r="8255" b="825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5278120" cy="1706799"/>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center"/>
        <w:textAlignment w:val="auto"/>
      </w:pPr>
      <w:r>
        <w:rPr>
          <w:rFonts w:ascii="楷体" w:hAnsi="楷体" w:eastAsia="楷体" w:cs="楷体"/>
        </w:rPr>
        <w:t>2050年中国各部门和应用领域的氢能需求估</w:t>
      </w:r>
      <w:r>
        <w:drawing>
          <wp:inline distT="0" distB="0" distL="114300" distR="114300">
            <wp:extent cx="4637405" cy="2225040"/>
            <wp:effectExtent l="0" t="0" r="1270" b="381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9"/>
                    <a:stretch>
                      <a:fillRect/>
                    </a:stretch>
                  </pic:blipFill>
                  <pic:spPr>
                    <a:xfrm>
                      <a:off x="0" y="0"/>
                      <a:ext cx="4637405" cy="2225040"/>
                    </a:xfrm>
                    <a:prstGeom prst="rect">
                      <a:avLst/>
                    </a:prstGeom>
                  </pic:spPr>
                </pic:pic>
              </a:graphicData>
            </a:graphic>
          </wp:inline>
        </w:drawing>
      </w:r>
      <w:r>
        <w:rPr>
          <w:rFonts w:ascii="楷体" w:hAnsi="楷体" w:eastAsia="楷体" w:cs="楷体"/>
        </w:rPr>
        <w:t>计</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结合材料，运用《经济与社会》和《当代国际政治与经济》知识，探究我国支持氢能产业发展的战略意义。</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t>18．</w:t>
      </w:r>
      <w:r>
        <w:rPr>
          <w:rFonts w:ascii="楷体" w:hAnsi="楷体" w:eastAsia="楷体" w:cs="楷体"/>
        </w:rPr>
        <w:t>以文化人，以艺通心。新时代我国文艺工作者创作出许多优秀作品，推动文艺高质量发展。以下是三部优秀文艺作品简介：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929"/>
        <w:gridCol w:w="3133"/>
        <w:gridCol w:w="3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92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纪录片《我在故宫修文物》用年轻的视角望进古老故宫深处，通过文物修复的历史源流、展示了稀世珍宝的“复活”技术、文物修复师的日常生活与修身哲学，给人以视觉的触动、听觉的享受，给人以知识的增量、情感的共鸣。</w:t>
            </w:r>
          </w:p>
        </w:tc>
        <w:tc>
          <w:tcPr>
            <w:tcW w:w="313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舞蹈《云窟万象》集合了莫高窟、云冈、龙门等四大石窟艺术为创作元素，借助实景与科技手段的融合，通过艺术化、影像化的方式解构、呈现中国石窟悠久的历史和灿烂的艺术。舞女身披彩绸，应着乐声，飞天跨越千年，唤醒沉睡千年的美。</w:t>
            </w:r>
          </w:p>
        </w:tc>
        <w:tc>
          <w:tcPr>
            <w:tcW w:w="381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家永远是世界各国人民共通的情感归属，亲情也是人类达成共识的情感认知，电影《万里归途》巧妙地将中国主流价值外化为家</w:t>
            </w:r>
            <w:r>
              <w:rPr>
                <w:rFonts w:hint="eastAsia" w:ascii="楷体" w:hAnsi="楷体" w:eastAsia="楷体" w:cs="楷体"/>
                <w:lang w:eastAsia="zh-CN"/>
              </w:rPr>
              <w:t>——</w:t>
            </w:r>
            <w:r>
              <w:rPr>
                <w:rFonts w:ascii="楷体" w:hAnsi="楷体" w:eastAsia="楷体" w:cs="楷体"/>
              </w:rPr>
              <w:t>-这一更能引发各国观众情感共鸣的意象。无论是中国海外同胞撤侨路上的归家情结，还是战区人民对和平家园的渴望，通过对家的凝望，影片在情感上引发观众的心灵共鸣。</w:t>
            </w:r>
          </w:p>
        </w:tc>
      </w:tr>
    </w:tbl>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结合材料，回答下列问题：</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运用文化传承与文化创新的知识，分析说明文化创作应如何“以文化人，以艺通心”。</w:t>
      </w:r>
    </w:p>
    <w:p>
      <w:pPr>
        <w:keepNext w:val="0"/>
        <w:keepLines w:val="0"/>
        <w:pageBreakBefore w:val="0"/>
        <w:widowControl w:val="0"/>
        <w:numPr>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276" w:lineRule="auto"/>
        <w:ind w:left="0" w:leftChars="0" w:firstLine="0" w:firstLineChars="0"/>
        <w:jc w:val="left"/>
        <w:textAlignment w:val="auto"/>
        <w:rPr>
          <w:rFonts w:hint="eastAsia" w:ascii="宋体" w:hAnsi="宋体" w:eastAsia="宋体" w:cs="宋体"/>
        </w:rPr>
      </w:pPr>
      <w:r>
        <w:rPr>
          <w:rFonts w:hint="eastAsia" w:ascii="宋体" w:hAnsi="宋体" w:eastAsia="宋体" w:cs="宋体"/>
        </w:rPr>
        <w:t>有评论说，电影《万里归途》的宏大主题，为承载着主流价值的中国故事打造了全球化传播的情感基础。运用矛盾的普遍性和特殊性关系原理，谈谈对这一观点的理解。</w:t>
      </w:r>
    </w:p>
    <w:p>
      <w:pPr>
        <w:keepNext w:val="0"/>
        <w:keepLines w:val="0"/>
        <w:pageBreakBefore w:val="0"/>
        <w:widowControl w:val="0"/>
        <w:numPr>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numPr>
          <w:numId w:val="0"/>
        </w:numPr>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t>19．</w:t>
      </w:r>
      <w:r>
        <w:rPr>
          <w:rFonts w:ascii="楷体" w:hAnsi="楷体" w:eastAsia="楷体" w:cs="楷体"/>
        </w:rPr>
        <w:t>近年来，重庆市巫山县双龙镇笔架村，探索创新治理平台，实现“治民”到“民治”的转变，勾画出乡村治理新风景。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◆幸福议事会</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“幸福议事会”将德高望重、办事公道、百姓认可的能人贤者聚集起来，实行“大事村议、小事组议、私事民议”，实现了“小事不出社、大事不出村、矛盾不上交”。</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在环境综合整治工程中，村两委和驻村工作队发挥“领头羊”作用，用实际行动为群众做表率。</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◆惜福银行</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惜福银行”以“养成好习惯、形成好民风”为目标，将治理事务实行积分量化考核，形成“比学赶超、争先恐后”的态势，提高群众参与治理的积极性。按照“自我申报、社会推荐、村民举荐、村居评荐”进行福分统计，群众可用积分值兑换实物，“积”活乡村自治新动能。</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◆法律之家</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法律之家”深入挖掘本土法治资源，在村委会设置专门的“人民调解室”，为村集体和村民义务提供政策咨询、风险评估和矛盾纠纷调解等法律服务。同时，笔架村实施网格化管理，阻断了群体性事件的发生源头和矛盾纠纷的激化途径。</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r>
        <w:t>结合材料，运用《政治与法治》知识，探寻该村勾画乡村治理新风景的密码。</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t>20．</w:t>
      </w:r>
      <w:r>
        <w:rPr>
          <w:rFonts w:ascii="楷体" w:hAnsi="楷体" w:eastAsia="楷体" w:cs="楷体"/>
        </w:rPr>
        <w:t>“西四包子铺”为北京当地一家百年老字号，其前身为二友居便饭铺。2015年3月，在停业多年后，华天集团授权所属公司华天二友居负责“西四包子铺”品牌的恢复和经营开发工作。</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r>
        <w:drawing>
          <wp:inline distT="0" distB="0" distL="114300" distR="114300">
            <wp:extent cx="1571625" cy="1171575"/>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0"/>
                    <a:stretch>
                      <a:fillRect/>
                    </a:stretch>
                  </pic:blipFill>
                  <pic:spPr>
                    <a:xfrm>
                      <a:off x="0" y="0"/>
                      <a:ext cx="1571625" cy="117157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2019年，华天二友居发现北京出现若干“西四包子铺”，其中一家海缘阁公司经营的西四包子铺，店铺位于西城区西四北大街，门牌牌匾上写着“记忆里的北京味”（如上图）。</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华天二友居将海缘阁诉至法院，西城法院一审判决海缘阁公司停止使用“西四包子铺”店铺名称的行为并变更店铺名称，赔偿华天二友居1万元，还需在相关平台刊登声明，消除影响。</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海缘阁不服，上诉称“西四包子铺”老字号在长达近20年的时间里没有经营已退出市场，其使用“西四包子铺”字号不具有主观恶意。北京某法院驳回海缘阁公司的上诉请求，维持一审判决。</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相关资料：</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《中华人民共和国反不正当竞争法》第六条经营者不得实施下列混淆行为，引人误认为是他人商品或者与他人存在特定联系：</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（一）擅自使用与他人有一定影响的商品名称、包装、装潢等相同或者近似的标识；</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（二）擅自使用他人有一定影响的企业名称（包括简称、字号等）、社会组织名称（包括简称等）、姓名（包括笔名、艺名、译名等）；</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（三）擅自使用他人有一定影响的域名主体部分、网站名称、网页等；</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r>
        <w:rPr>
          <w:rFonts w:hint="eastAsia" w:ascii="宋体" w:hAnsi="宋体" w:eastAsia="宋体" w:cs="宋体"/>
        </w:rPr>
        <w:t>(1)结合材料，运用《法律与生活》知识，分析案件中法院维持一审判决的原因。</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r>
        <w:rPr>
          <w:rFonts w:hint="eastAsia" w:ascii="宋体" w:hAnsi="宋体" w:eastAsia="宋体" w:cs="宋体"/>
        </w:rPr>
        <w:t>(2)保护知识产权就是保护创新。如果不加强知识产权保护，就会影响原始创新。有人据此推断：保护知识产权，原始创新就能快速发展。运用《逻辑与思维》知识，判断该推理的结论是否正确，并说明理由。</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sectPr>
          <w:footerReference r:id="rId3" w:type="default"/>
          <w:footerReference r:id="rId4" w:type="even"/>
          <w:pgSz w:w="11907" w:h="16839"/>
          <w:pgMar w:top="964" w:right="1134" w:bottom="1020" w:left="1134" w:header="500" w:footer="500" w:gutter="0"/>
          <w:pgNumType w:fmt="decimal"/>
          <w:cols w:space="425" w:num="1" w:sep="1"/>
          <w:docGrid w:type="lines" w:linePitch="312" w:charSpace="0"/>
        </w:sectPr>
      </w:pPr>
    </w:p>
    <w:p>
      <w:pPr>
        <w:keepNext w:val="0"/>
        <w:keepLines w:val="0"/>
        <w:pageBreakBefore w:val="0"/>
        <w:widowControl w:val="0"/>
        <w:shd w:val="clear" w:color="auto" w:fill="auto"/>
        <w:kinsoku/>
        <w:wordWrap/>
        <w:overflowPunct/>
        <w:topLinePunct w:val="0"/>
        <w:autoSpaceDE/>
        <w:autoSpaceDN/>
        <w:bidi w:val="0"/>
        <w:adjustRightInd/>
        <w:snapToGrid/>
        <w:spacing w:line="288" w:lineRule="auto"/>
        <w:jc w:val="center"/>
        <w:textAlignment w:val="auto"/>
        <w:rPr>
          <w:rFonts w:ascii="宋体" w:hAnsi="宋体" w:eastAsia="宋体" w:cs="宋体"/>
          <w:b/>
          <w:sz w:val="21"/>
        </w:rPr>
      </w:pPr>
      <w:r>
        <w:rPr>
          <w:rFonts w:ascii="宋体" w:hAnsi="宋体" w:eastAsia="宋体" w:cs="宋体"/>
          <w:b/>
          <w:sz w:val="21"/>
        </w:rPr>
        <w:t>参考答案：</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D</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③④：十年来，我们经历了对党和人民事业具有重大现实意义和深远历史意义的三件大事是在习近平新时代中国特色社会主义思想的指导下，必须高举中国特色社会主义的伟大旗帜的结果。③④符合题意。①：三件大事没有从根本上改变了当代中国社会的发展方向，①不选。②：这些成就不是伟大自我革命引领伟大社会革命的必然要求，②不符合题意，排除。</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2．C</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材料中指的是通过中证国新央企综合指数来综合评判国有企业的发展状况，而不是为资本的稳定收益提供保障，故①不选。②③：材料中指的是通过中证国新央企综合指数来综合评判国有企业的发展状况，发挥上市央企资本引领作用，引导资本向新兴产业集聚，助力央企高质发展，故②③正确。④：互联网、大数据不属于虚拟经济，故④不选。</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3．D</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A：实施科学的宏观调控，减缓经济周期波动影响与题意无关，A不符合题意。B：弥补市场调节的局限性而不是“克服”；商业保险可以帮助人们规避风险，减少风险带来的伤害和经济损失，不能减少企业的经营风险，B错误。C：通过风险分摊与责任共担，发挥社会互助功能属于社会保障的作用，与题意无关。故C不符合题意。D：某市为帮助茶农规避气温影响风险，推出茶叶保险方案。在保险期限内，因低温原因造成保险标的损失，按保险合同双方约定，由相关保险公司负责赔偿。体现了政策扶持与商业化运作结合，保障农业的稳定，D符合题意。</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4．D</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D：材料主要体现了具体科学和哲学相互作用影响推动彼此发展，D符合题意。A：没有涉及感性认识上升到理性认识，A不选；B：现实的物质世界只是客观精神的外化和表现，属于客观唯心主义，说法错误，B不选；C：真理的发展不会推翻已有真理，而是在发展过程中不断超越自身，C说法错误。</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5．A</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A：沉浸于“造景”出成绩的逻辑自洽的错误在于违背了物质第一性，意识第二性，A入选。B：沉浸于“造景”出成绩主要错误在于从主观出发，B与题意不符。C：发挥主观能动性以尊重规律为基础，C说法错误，排除。D：人能够能动地改造世界，实践可以创造出符合人的目的的客观事物。D说法正确，但与题目“错误在于”不符，排除。</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6．B</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毛乌素沙地摸索出“前挡后拉，穿靴戴帽”等具有地方特色的治沙模式，增绿成效初显，但政策僵化、技术落后、产业发展受到掣肘等难题，都对毛乌素生态治理向可持续发展转型构成挑战，这说明毛乌素生态治理要善于分析和把握事物存在和发展的条件，①符合题意。②：生态治理的实践是对自然环境的能动性活动，不是动物的适应性本能活动，②不选。③：毛乌素生态治理增绿成效初显，发展风险也开始露头，体现了任何事物内部都包含着对立统一的两个方面，③符合题意。④：事物的发展是由量变到质变,又在新质的基础上开始新的量变,如此循环往复,不断前进，④说法错误。</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7．C</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实现人生价值不能“立足自我”，①说法错误，排除。④：材料虽然涉及发挥艺术才华实现人生价值，但个人的才华的培养应因人而异，此处应改为全面提高自身素质，④不选。②③：实现人生价值要融入时代，实现个人与社会统一，着眼社会，弘扬劳动精神，②③符合题意。</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8．D</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【详解】A：借鉴外来文化优秀成果要坚持以我为主、为我所用原则，材料不涉及借鉴外来文化，A排除。</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B：材料反映的是对中华优秀传统文化的创造性转化、创新性发展，未强调中华文化具有强大的凝聚力和连续性，B排除。C：材料反映的是古今文化的纵向传承问题，不涉及中外文化的横向交流、交融问题，C排除。D：“借鉴了水墨画中的写意花鸟，音乐则运用了古琴和琵琶”“积极向上的生活态度”表明文艺创作应展现独具中国特色的精神力量，D正确。</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9．C</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A：坚持解放思想、实事求是、与时俱进、求真务实是党始终走在时代前列、永葆生机活力的法宝，A排除。B：该规定属于党的组织建设问题，不会创新党治国理政的方式，B排除。C：领导干部能上能下的规定属于加强党的组织建设，有利于提高党的组织领导能力，C正确。D：基层党组织发挥战斗堡垒作用，党员发挥先锋模范作用，D错误。</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10．C</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该条例是调整人工智能领域的社会关系，但不是规范人们的各项行为，①错误。②③：市有关部门可以就人工智能产业发展过程中的轻微违法行为等制定依法不予行政处罚清单，通过批评教育、指导约谈等措施促进依法合规开展生产经营活动，这表明《条例》立良善之法，立管用之法，使法律符合时代发展的需求，使政府权力有了严格的法律界定，便于全面履行政府职能，②③符合题意。④：合理保护了新领域的合法利益，而不是各种利益，④错误。</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11．C</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A：上海合作组织不是区域治理体系的主导，A说法错误。B：材料强调的是习近平主席在上海合作组织峰会上的建议，不体现向全球贡献中国模式，B与题意无关，不选。C：要加大相互支持、拓展安全合作、深化务实合作、加强人文交流、坚持多边主义说明上海合作组织尊重多样文明、谋求共同发展，C正确。D：材料强调的是习近平主席在峰会上的建议，不体现亚太经合组织加速亚太区域经济一体化进程，D与题意不符，排除。</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12．D</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AC：材料中指出俄乌爆发冲突后，以美国为首的西方国家对俄实施制裁，导致了全球经济不稳定，未提到贸易保护主义，故AC不选。B：根据教材可知，经济全球化符合经济发展规律，符合各方利益，会给各国带来挑战，但不是沦为西方推行霸权和强权政治的工具，故B不选。D：材料中指出以美国为首的西方国家对俄罗斯的制裁导致了全球经济的不稳定，这表明经济全球化给各国带来机遇的同时也带来风险和挑战，故本题选D。</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13．B</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【详解】①③：周某拍摄了争执过程，将所拍摄视频加注“不良商家再现农批市场”并在朋友圈中发布，影响了朱某的声誉， 周某的行为侵犯了朱某的名誉权，③周某行为属于商业诋毁，妨碍了公平竞争，①③入选。②：向基层人民法院提起诉讼，而不是上诉，②说法错误。④：民事案件一般按“谁主张，谁举证”原则，若朱某提起精神损害抚慰金赔偿，应举证，④说法错误。</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14．B</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A：劳动争议纠纷应先劳动仲裁，A说法错误。B：张某与此公司存在事实劳动关系，应享有相应权利，B正确。C：虽然双方未订立书面劳动合同，但存在事实劳动关系，C不选。D：调解协议书向法院申请司法确认才具有强制力，D说法错误。</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15．B</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ACD：乙和丁的观点构成矛盾关系，根据矛盾律，二者不能同真，必有一假；且只有一位同学猜测错误，则甲和丙的观点为真，由此，可以推断乙同学获奖，ACD排除。B：根据矛盾律推断出乙同学一人获奖，B正确。</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16．坚持党对一切工作的领导。以习近平同志为核心的党中央主动顺应信息革命发展潮流，推动网信事业取得历史性成就，发生历史性变革；坚持社会主义核心价值体系。党的十八大以来，我国网络空间主旋律和正能量更加高昂；坚持全面依法治国。颁布网络信息多部法律法规，开展网络执法，将网络综合治理纳入法治轨道；坚持新发展理念。把创新摆在突出位置，加快推进数字经济，促进经济高质量发展。</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【分析】</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有效信息①：党的十八大以来，以习近平同志为核心的党中央着眼全局、把握大势，主动顺应信息革命发展潮流，高度重视、全面布局、统筹推进网络安全和信息化工作，推动网信事业取得历史性成就、发生历史性变革→可从坚持党对一切工作的领导角度进行说明；</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有效信息②：每年100多项主题宣传亮点纷呈，举办中国正能量、“五个一百”网络精品征集评选展播活动，让正能量产生大流量，让好声音成为最强音→可从坚持社会主义核心价值体系角度进行说明；</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有效信息③：出台《网络安全法》《数据安全法》等法律法规100余部，出台《关于加快建立网络综合治理体系的意见》。“清朗”系列专项行动开展以来,针对网络暴力等突出问题开展了30多项专项整治等→可从坚持全面依法治国角度进行说明；</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有效信息④：大数据、云计算、人工智能、区块链等研究取得积极进展，PCT国际专利申请中网信领域的数量全球占比超过三分之一——可从坚持新发展理念角度进行说明。</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17．有利于创新驱动，突破技术瓶颈，推动我国氢能全产业链的发展，提升国际竞争力；有利于优化能源消费结构，构建清洁、低碳、安全高效的能源体系，顺应全球能源发展趋势，符合我国国家利益，满足人民日益增长的美好生活；有利于推进供给侧结构性改革，助力传统产业绿色转型升级，培育经济发展新动能，推动经济高质量发展，实现双碳目标。</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【分析】</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关键词①：我国面临着装备水平不高、支撑产业发展的基础性制度滞后、与世界先进水平仍存在差距等诸多挑战→可联系有利于创新驱动，突破技术瓶颈，推动我国氢能全产业链的发展，提升国际竞争力；</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关键词②：氢是宇宙中分布最广泛的物质，它燃烧的产物是水，是世界上最干净的二次能源→可联系有利于优化能源消费结构，构建清洁、低碳、安全高效的能源体系，顺应全球能源发展趋势；</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关键词③：氢能正逐步成为全球低碳发展的重要能源载体之一→可联系有利于推进供给侧结构性改革，助力传统产业绿色转型升级，培育经济发展新动能，推动经济高质量发展，实现双碳目标。</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18．(1)文化创作应坚定文化自信，不断推动中华优秀传统文化创造性转化与创新性发展，应坚持以人民为中心，生产创作出人民群众喜闻乐见的优秀文化作品；应立足时代之基，反映时代风貌，融通不同资源，实现综合创新；应培育和践行社会主义核心价值观，推进国际传播能力建设，讲好中国故事。</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(2)矛盾的普遍性和特殊性相互联结，普遍性寓于特殊性之中，并通过特殊性表现出来，特殊性离不开普遍性。《万里归途》从平民视角体现宏大主题，将中国主流价值外化为家—这一更能引发各国观众情感共鸣的意象。在完成情感共识的基础上，自然生动地传输以团圆、和平为核心的中国价值，推动中国故事的全球化传播，坚持了共性和个性的具体的统一。</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【分析】</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有效信息①：纪录片《我在故宫修文物》用年轻的视角望进古老故宫深处，通过文物修复的历史源流、展示了稀世珍宝的“复活”技术、文物修复师的日常生活与修身哲学→可联系文化创作应坚定文化自信，不断推动中华优秀传统文化创造性转化与创新性发展；</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有效信息②：舞蹈《云窟万象》借助实景与科技手段的融合，通过艺术化、影像化的方式解构、呈现中国石窟悠久的历史和灿烂的艺术。舞女飞天跨越千年，唤醒沉睡千年的美→可联系应立足时代之基，反映时代风貌，融通不同资源，实现综合创新；</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有效信息③：电影《万里归途》巧妙地将中国主流价值外化为家—-这一更能引发各国观众情感共鸣的意象→可联系应培育和践行社会主义核心价值观，推进国际传播能力建设，讲好中国故事。</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第三步</w:t>
      </w:r>
      <w:r>
        <w:rPr>
          <w:rFonts w:hint="eastAsia" w:ascii="宋体" w:hAnsi="宋体" w:cs="宋体"/>
          <w:lang w:eastAsia="zh-CN"/>
        </w:rPr>
        <w:t>：</w:t>
      </w:r>
      <w:r>
        <w:rPr>
          <w:rFonts w:hint="eastAsia" w:ascii="宋体" w:hAnsi="宋体" w:eastAsia="宋体" w:cs="宋体"/>
        </w:rPr>
        <w:t>整合信息,组织答案，注意教材信息优秀传统文化、人民为中心、文化发展途径、文化强国与材料、时政信息相结合。</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（2）有效信息①：设问要求运用矛盾的普遍性和特殊性关系原理→首先回答矛盾的普遍性和特殊性相互联结，普遍性寓于特殊性之中，并通过特殊性表现出来，特殊性离不开普遍性；</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有效信息②：电影《万里归途》巧妙地将中国主流价值外化为家—-这一更能引发各国观众情感共鸣的意象。无论是中国海外同胞撤侨路上强烈的归家情结，还是战区人民对和平家园的渴望→可联系电影《万里归途》坚持了共性和个性的具体的统一。</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19．发挥党委、政府的领导和组织作用，完善乡村社会治理体系，保障了人民当家作主；群众自治提高活力；依靠法治提供保障；通过德治筑牢基础；形成多元主体共同参与，勾画乡村治理新风景。</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【分析】</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有效信息①：在环境综合整治工程中，村两委和驻村工作队发挥“领头羊”作用，用实际行动为群众做表率，实行“大事村议、小事组议、私事民议”，实现了“小事不出社、大事不出村、矛盾不上交”→可说明该村发挥党委、政府的领导和组织作用，完善乡村社会治理体系，保障了人民当家作主；</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 xml:space="preserve">有效信息②：“惜福银行”以“养成好习惯、形成好民风”为目标，将治理事务实行积分量化考核，形成“比学赶超、争先恐后”的态势，提高群众参与治理的积极性→可说明该村通过德治筑牢自治基础，提高自治活力； </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有效信息③：“法律之家”深入挖掘本土法治资源，在村委会设置专门的“人民调解室”，为村集体和村民义务提供政策咨询、风险评估和矛盾纠纷调解等法律服务→可说明该村依靠法治提供保障；</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有效信息④：笔架村实施网格化管理，阻断了群体性事件的发生源头和矛盾纠纷的激化途径——可说明该村形成多元主体共同参与，勾画乡村治理新风景。</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20．(1)《中华人民共和国反不正当竞争法》规定，经营者不得实施混淆行为，引人误认为是他人商品或者与他人存在特定联系。“西四包子铺”已经形成较为丰厚的品牌价值，承载了独特的商誉。海缘阁公司店铺位于西四北大街，在店铺招牌标注“记忆里的北京味”等行为引人误认，擅自使用他人有一定影响的企业名称属于不正当竞争行为。该行为存在攀附商誉、混淆市场的故意，违反了诚实信用原则，损害了华天二友居的合法利益。</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(2)推理的结论错误。“如果不加强知识产权保护，就会影响原始创新。”属于充分条件假言判断。充分条件假言判断所断定的前件和后件的关系是：前件真，后件就一定真；后件假，前件就一定假。根据这种逻辑性质进行充分条件假言推理时，如果否定了假言判断的前件，结论不能必然就可以否定假言判断的后件。该推理违背了充分条件假言推理的逻辑规则。</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【分析】</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（1）有效信息①：“西四包子铺”为北京当地一家百年老字号，其前身为二友居便饭铺→可说明“西四包子铺”已经形成较为丰厚的品牌价值，承载了独特的商誉；</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有效信息②：2019年，华天二友居发现北京出现若干“西四包子铺”，其中一家海缘阁公司经营的西四包子铺，店铺位于西城区西四北大街，门牌牌匾上写着“记忆里的北京味”→可根据《中华人民共和国反不正当竞争法》规定经营者不得实施混淆行为，引人误认为是他人商品或者与他人存在特定联系，说明海缘阁公司店铺位于西四北大街，在店铺招牌标注“记忆里的北京味”等行为引人误认，擅自使用他人有一定影响的企业名称属于不正当竞争行为；该行为存在攀附商誉、混淆市场的故意，违反了诚实信用原则，损害了华天二友居的合法利益。由此法院作出判决。</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pPr>
      <w:r>
        <w:rPr>
          <w:rFonts w:hint="eastAsia" w:ascii="宋体" w:hAnsi="宋体" w:eastAsia="宋体" w:cs="宋体"/>
        </w:rPr>
        <w:t>（2）有效信息：“如果不加强知识产权保护，就会影响原始创新。”→可断定属于充分条件假言判断。根据充分条件假言判断的逻辑性质：前件真，后件就一定真；后件假，前件就一定假。如果否定了假言判断的前件，结论不能必然就可以否定假言判断的后件。由此说明该推理违背了充分条件假言推理的逻辑规则，推理的结论错误。</w:t>
      </w:r>
      <w:bookmarkStart w:id="0" w:name="_GoBack"/>
      <w:bookmarkEnd w:id="0"/>
    </w:p>
    <w:sectPr>
      <w:footerReference r:id="rId5" w:type="default"/>
      <w:footerReference r:id="rId6" w:type="even"/>
      <w:pgSz w:w="11906" w:h="16838"/>
      <w:pgMar w:top="1020" w:right="1134" w:bottom="102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ADE54B"/>
    <w:multiLevelType w:val="singleLevel"/>
    <w:tmpl w:val="4AADE54B"/>
    <w:lvl w:ilvl="0" w:tentative="0">
      <w:start w:val="1"/>
      <w:numFmt w:val="decimal"/>
      <w:suff w:val="nothing"/>
      <w:lvlText w:val="%1．"/>
      <w:lvlJc w:val="left"/>
    </w:lvl>
  </w:abstractNum>
  <w:abstractNum w:abstractNumId="1">
    <w:nsid w:val="59D74475"/>
    <w:multiLevelType w:val="singleLevel"/>
    <w:tmpl w:val="59D7447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43B54"/>
    <w:rsid w:val="001D7A06"/>
    <w:rsid w:val="00284433"/>
    <w:rsid w:val="002A1EC6"/>
    <w:rsid w:val="002E035E"/>
    <w:rsid w:val="006B16C5"/>
    <w:rsid w:val="00776133"/>
    <w:rsid w:val="008C07DE"/>
    <w:rsid w:val="00A30CCE"/>
    <w:rsid w:val="00AC3E9C"/>
    <w:rsid w:val="00BC4F14"/>
    <w:rsid w:val="00BF535F"/>
    <w:rsid w:val="00C806B0"/>
    <w:rsid w:val="00E476EE"/>
    <w:rsid w:val="00EF035E"/>
    <w:rsid w:val="0B3B3B1B"/>
    <w:rsid w:val="2D097B79"/>
    <w:rsid w:val="4381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曹淑莹</cp:lastModifiedBy>
  <dcterms:modified xsi:type="dcterms:W3CDTF">2022-12-21T14:04:49Z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2052-11.1.0.11294</vt:lpwstr>
  </property>
  <property fmtid="{D5CDD505-2E9C-101B-9397-08002B2CF9AE}" pid="4" name="ICV">
    <vt:lpwstr>9FAEC2A093DF4E7CAB1C63719836208A</vt:lpwstr>
  </property>
</Properties>
</file>