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07" w:rsidRDefault="00C30AC5">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BB6F07" w:rsidRDefault="00C30AC5" w:rsidP="00F53CD9">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53CD9">
        <w:rPr>
          <w:rFonts w:ascii="黑体" w:eastAsia="黑体" w:hAnsi="黑体" w:cs="宋体" w:hint="eastAsia"/>
          <w:b/>
          <w:bCs/>
          <w:kern w:val="0"/>
          <w:sz w:val="28"/>
          <w:szCs w:val="28"/>
        </w:rPr>
        <w:t>必修4  《哲学与文化》</w:t>
      </w:r>
    </w:p>
    <w:p w:rsidR="00F53CD9" w:rsidRDefault="00F53CD9" w:rsidP="00F53CD9">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第三课  把握世界的规律</w:t>
      </w:r>
    </w:p>
    <w:p w:rsidR="00F53CD9" w:rsidRDefault="00F53CD9" w:rsidP="00F53CD9">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第二框  世界是永恒发展的</w:t>
      </w:r>
    </w:p>
    <w:p w:rsidR="00BB6F07" w:rsidRDefault="00C30AC5">
      <w:pPr>
        <w:widowControl/>
        <w:snapToGrid w:val="0"/>
        <w:spacing w:line="360" w:lineRule="auto"/>
        <w:jc w:val="center"/>
        <w:rPr>
          <w:rFonts w:ascii="楷体" w:eastAsia="楷体" w:hAnsi="楷体" w:cs="宋体"/>
          <w:bCs/>
          <w:kern w:val="0"/>
          <w:sz w:val="24"/>
          <w:szCs w:val="24"/>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BB6F07" w:rsidRDefault="00C30AC5">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p w:rsidR="00BB6F07" w:rsidRDefault="00C30AC5">
      <w:pPr>
        <w:spacing w:line="360" w:lineRule="auto"/>
        <w:jc w:val="left"/>
        <w:textAlignment w:val="center"/>
        <w:rPr>
          <w:rFonts w:ascii="宋体" w:hAnsi="宋体" w:cs="宋体"/>
          <w:b/>
          <w:bCs/>
        </w:rPr>
      </w:pPr>
      <w:r>
        <w:rPr>
          <w:rFonts w:ascii="宋体" w:hAnsi="宋体" w:cs="宋体" w:hint="eastAsia"/>
          <w:b/>
          <w:bCs/>
        </w:rPr>
        <w:t>完成《南方凤凰台配套精练》P</w:t>
      </w:r>
      <w:r w:rsidR="006E3461">
        <w:rPr>
          <w:rFonts w:ascii="宋体" w:hAnsi="宋体" w:cs="宋体" w:hint="eastAsia"/>
          <w:b/>
          <w:bCs/>
        </w:rPr>
        <w:t>57</w:t>
      </w:r>
      <w:r>
        <w:rPr>
          <w:rFonts w:ascii="宋体" w:hAnsi="宋体" w:cs="宋体" w:hint="eastAsia"/>
          <w:b/>
          <w:bCs/>
        </w:rPr>
        <w:t xml:space="preserve"> 1~1</w:t>
      </w:r>
      <w:r w:rsidR="006D47BD">
        <w:rPr>
          <w:rFonts w:ascii="宋体" w:hAnsi="宋体" w:cs="宋体" w:hint="eastAsia"/>
          <w:b/>
          <w:bCs/>
        </w:rPr>
        <w:t>6</w:t>
      </w:r>
      <w:r>
        <w:rPr>
          <w:rFonts w:ascii="宋体" w:hAnsi="宋体" w:cs="宋体" w:hint="eastAsia"/>
          <w:b/>
          <w:bCs/>
        </w:rPr>
        <w:t>题</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BB6F07">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BB6F07">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7" w:type="dxa"/>
            <w:vAlign w:val="center"/>
          </w:tcPr>
          <w:p w:rsidR="00BB6F07" w:rsidRDefault="00BB6F07">
            <w:pPr>
              <w:spacing w:line="360" w:lineRule="auto"/>
              <w:jc w:val="center"/>
              <w:textAlignment w:val="center"/>
              <w:rPr>
                <w:rFonts w:ascii="楷体" w:eastAsia="楷体" w:hAnsi="楷体" w:cs="楷体"/>
                <w:b/>
                <w:bCs/>
              </w:rPr>
            </w:pPr>
          </w:p>
        </w:tc>
        <w:tc>
          <w:tcPr>
            <w:tcW w:w="997" w:type="dxa"/>
            <w:vAlign w:val="center"/>
          </w:tcPr>
          <w:p w:rsidR="00BB6F07" w:rsidRDefault="00BB6F07">
            <w:pPr>
              <w:spacing w:line="360" w:lineRule="auto"/>
              <w:jc w:val="center"/>
              <w:textAlignment w:val="center"/>
              <w:rPr>
                <w:rFonts w:ascii="楷体" w:eastAsia="楷体" w:hAnsi="楷体" w:cs="楷体"/>
                <w:b/>
                <w:bCs/>
              </w:rPr>
            </w:pPr>
          </w:p>
        </w:tc>
        <w:tc>
          <w:tcPr>
            <w:tcW w:w="997" w:type="dxa"/>
            <w:vAlign w:val="center"/>
          </w:tcPr>
          <w:p w:rsidR="00BB6F07" w:rsidRDefault="00BB6F07">
            <w:pPr>
              <w:spacing w:line="360" w:lineRule="auto"/>
              <w:jc w:val="center"/>
              <w:textAlignment w:val="center"/>
              <w:rPr>
                <w:rFonts w:ascii="楷体" w:eastAsia="楷体" w:hAnsi="楷体" w:cs="楷体"/>
                <w:b/>
                <w:bCs/>
              </w:rPr>
            </w:pPr>
          </w:p>
        </w:tc>
      </w:tr>
      <w:tr w:rsidR="00BB6F07">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BB6F07">
        <w:tc>
          <w:tcPr>
            <w:tcW w:w="996" w:type="dxa"/>
            <w:vAlign w:val="center"/>
          </w:tcPr>
          <w:p w:rsidR="00BB6F07" w:rsidRDefault="00C30AC5">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6" w:type="dxa"/>
            <w:vAlign w:val="center"/>
          </w:tcPr>
          <w:p w:rsidR="00BB6F07" w:rsidRDefault="00BB6F07">
            <w:pPr>
              <w:spacing w:line="360" w:lineRule="auto"/>
              <w:jc w:val="center"/>
              <w:textAlignment w:val="center"/>
              <w:rPr>
                <w:rFonts w:ascii="楷体" w:eastAsia="楷体" w:hAnsi="楷体" w:cs="楷体"/>
                <w:b/>
                <w:bCs/>
              </w:rPr>
            </w:pPr>
          </w:p>
        </w:tc>
        <w:tc>
          <w:tcPr>
            <w:tcW w:w="997" w:type="dxa"/>
            <w:vAlign w:val="center"/>
          </w:tcPr>
          <w:p w:rsidR="00BB6F07" w:rsidRDefault="00BB6F07">
            <w:pPr>
              <w:spacing w:line="360" w:lineRule="auto"/>
              <w:jc w:val="center"/>
              <w:textAlignment w:val="center"/>
              <w:rPr>
                <w:rFonts w:ascii="楷体" w:eastAsia="楷体" w:hAnsi="楷体" w:cs="楷体"/>
                <w:b/>
                <w:bCs/>
              </w:rPr>
            </w:pPr>
          </w:p>
        </w:tc>
        <w:tc>
          <w:tcPr>
            <w:tcW w:w="997" w:type="dxa"/>
            <w:vAlign w:val="center"/>
          </w:tcPr>
          <w:p w:rsidR="00BB6F07" w:rsidRDefault="00BB6F07">
            <w:pPr>
              <w:spacing w:line="360" w:lineRule="auto"/>
              <w:jc w:val="center"/>
              <w:textAlignment w:val="center"/>
              <w:rPr>
                <w:rFonts w:ascii="楷体" w:eastAsia="楷体" w:hAnsi="楷体" w:cs="楷体"/>
                <w:b/>
                <w:bCs/>
              </w:rPr>
            </w:pPr>
          </w:p>
        </w:tc>
        <w:tc>
          <w:tcPr>
            <w:tcW w:w="997" w:type="dxa"/>
            <w:vAlign w:val="center"/>
          </w:tcPr>
          <w:p w:rsidR="00BB6F07" w:rsidRDefault="00BB6F07">
            <w:pPr>
              <w:spacing w:line="360" w:lineRule="auto"/>
              <w:jc w:val="center"/>
              <w:textAlignment w:val="center"/>
              <w:rPr>
                <w:rFonts w:ascii="楷体" w:eastAsia="楷体" w:hAnsi="楷体" w:cs="楷体"/>
                <w:b/>
                <w:bCs/>
              </w:rPr>
            </w:pPr>
          </w:p>
        </w:tc>
      </w:tr>
    </w:tbl>
    <w:p w:rsidR="006D47BD" w:rsidRDefault="00C30AC5" w:rsidP="006D47BD">
      <w:pPr>
        <w:spacing w:line="360" w:lineRule="auto"/>
        <w:jc w:val="left"/>
      </w:pPr>
      <w:r>
        <w:rPr>
          <w:rFonts w:ascii="楷体" w:eastAsia="楷体" w:hAnsi="楷体" w:cs="楷体" w:hint="eastAsia"/>
          <w:b/>
          <w:bCs/>
        </w:rPr>
        <w:t>★（选做题）</w:t>
      </w:r>
      <w:r w:rsidR="006D47BD">
        <w:t>1</w:t>
      </w:r>
      <w:r w:rsidR="006D47BD">
        <w:rPr>
          <w:rFonts w:hint="eastAsia"/>
        </w:rPr>
        <w:t>7</w:t>
      </w:r>
      <w:r w:rsidR="006D47BD">
        <w:t>．来到</w:t>
      </w:r>
      <w:proofErr w:type="gramStart"/>
      <w:r w:rsidR="006D47BD">
        <w:t>河北雄安新区</w:t>
      </w:r>
      <w:proofErr w:type="gramEnd"/>
      <w:r w:rsidR="006D47BD">
        <w:t>，探访白洋淀水域，芦苇青青荷花开、水鸟翩翩鱼虾跃的景象映入眼帘。白洋淀治理和修复，成在</w:t>
      </w:r>
      <w:proofErr w:type="gramStart"/>
      <w:r w:rsidR="006D47BD">
        <w:t>淀</w:t>
      </w:r>
      <w:proofErr w:type="gramEnd"/>
      <w:r w:rsidR="006D47BD">
        <w:t>泊，功在全流域。为避免出现</w:t>
      </w:r>
      <w:r w:rsidR="006D47BD">
        <w:t>“</w:t>
      </w:r>
      <w:r w:rsidR="006D47BD">
        <w:t>九龙治水</w:t>
      </w:r>
      <w:r w:rsidR="006D47BD">
        <w:t>”“</w:t>
      </w:r>
      <w:r w:rsidR="006D47BD">
        <w:t>各管一段</w:t>
      </w:r>
      <w:r w:rsidR="006D47BD">
        <w:t>”</w:t>
      </w:r>
      <w:r w:rsidR="006D47BD">
        <w:t>的情况，河北专门设立白洋淀流域生态环境监测中心，在全流域设置</w:t>
      </w:r>
      <w:r w:rsidR="006D47BD">
        <w:t>61</w:t>
      </w:r>
      <w:r w:rsidR="006D47BD">
        <w:t>个考核监测断面，对流域内全部入</w:t>
      </w:r>
      <w:proofErr w:type="gramStart"/>
      <w:r w:rsidR="006D47BD">
        <w:t>淀</w:t>
      </w:r>
      <w:proofErr w:type="gramEnd"/>
      <w:r w:rsidR="006D47BD">
        <w:t>排口及</w:t>
      </w:r>
      <w:r w:rsidR="006D47BD">
        <w:t>852</w:t>
      </w:r>
      <w:r w:rsidR="006D47BD">
        <w:t>家重点监控涉水企业安装污水在线监控设施。从哲学角度，以下理解正确的是（</w:t>
      </w:r>
      <w:r w:rsidR="006D47BD">
        <w:rPr>
          <w:rFonts w:eastAsia="Times New Roman"/>
          <w:kern w:val="0"/>
          <w:sz w:val="24"/>
          <w:szCs w:val="24"/>
        </w:rPr>
        <w:t>   </w:t>
      </w:r>
      <w:r w:rsidR="006D47BD">
        <w:t>）</w:t>
      </w:r>
    </w:p>
    <w:p w:rsidR="006D47BD" w:rsidRDefault="006D47BD" w:rsidP="006D47BD">
      <w:pPr>
        <w:spacing w:line="360" w:lineRule="auto"/>
        <w:jc w:val="left"/>
      </w:pPr>
      <w:r>
        <w:t>①</w:t>
      </w:r>
      <w:r>
        <w:t>坚持辩证思维，是保证白洋淀水域</w:t>
      </w:r>
      <w:r>
        <w:t>“</w:t>
      </w:r>
      <w:r>
        <w:t>芦苇青青</w:t>
      </w:r>
      <w:r>
        <w:t>”</w:t>
      </w:r>
      <w:r>
        <w:t>的根本</w:t>
      </w:r>
    </w:p>
    <w:p w:rsidR="006D47BD" w:rsidRDefault="006D47BD" w:rsidP="006D47BD">
      <w:pPr>
        <w:spacing w:line="360" w:lineRule="auto"/>
        <w:jc w:val="left"/>
      </w:pPr>
      <w:r>
        <w:t>②“</w:t>
      </w:r>
      <w:r>
        <w:t>淀泊</w:t>
      </w:r>
      <w:r>
        <w:t>”</w:t>
      </w:r>
      <w:r>
        <w:t>是白洋淀治理的关键，是白洋淀</w:t>
      </w:r>
      <w:r>
        <w:t>“</w:t>
      </w:r>
      <w:r>
        <w:t>荷花开</w:t>
      </w:r>
      <w:r>
        <w:t>”</w:t>
      </w:r>
      <w:r>
        <w:t>的主流</w:t>
      </w:r>
    </w:p>
    <w:p w:rsidR="006D47BD" w:rsidRDefault="006D47BD" w:rsidP="006D47BD">
      <w:pPr>
        <w:spacing w:line="360" w:lineRule="auto"/>
        <w:jc w:val="left"/>
      </w:pPr>
      <w:r>
        <w:t>③</w:t>
      </w:r>
      <w:r>
        <w:t>立足整体，统筹全局，才能避免</w:t>
      </w:r>
      <w:r>
        <w:t>“</w:t>
      </w:r>
      <w:r>
        <w:t>九龙治水</w:t>
      </w:r>
      <w:r>
        <w:t>”“</w:t>
      </w:r>
      <w:r>
        <w:t>各管一段</w:t>
      </w:r>
      <w:r>
        <w:t>”</w:t>
      </w:r>
    </w:p>
    <w:p w:rsidR="006D47BD" w:rsidRDefault="006D47BD" w:rsidP="006D47BD">
      <w:pPr>
        <w:spacing w:line="360" w:lineRule="auto"/>
        <w:jc w:val="left"/>
      </w:pPr>
      <w:r>
        <w:t>④</w:t>
      </w:r>
      <w:r>
        <w:t>量变是质变的前提，全方位检测是</w:t>
      </w:r>
      <w:r>
        <w:t>“</w:t>
      </w:r>
      <w:r>
        <w:t>水鸟翩翩鱼虾跃</w:t>
      </w:r>
      <w:r>
        <w:t>”</w:t>
      </w:r>
      <w:r>
        <w:t>必然要求</w:t>
      </w:r>
    </w:p>
    <w:p w:rsidR="006D47BD" w:rsidRDefault="006D47BD" w:rsidP="006D47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6D47BD" w:rsidRDefault="006D47BD" w:rsidP="006D47BD">
      <w:pPr>
        <w:spacing w:line="360" w:lineRule="auto"/>
        <w:jc w:val="left"/>
      </w:pPr>
      <w:r>
        <w:rPr>
          <w:rFonts w:hint="eastAsia"/>
        </w:rPr>
        <w:t>18</w:t>
      </w:r>
      <w:r>
        <w:t>．做好常态化疫情防控，</w:t>
      </w:r>
      <w:r>
        <w:t>“</w:t>
      </w:r>
      <w:r>
        <w:t>躺平</w:t>
      </w:r>
      <w:r>
        <w:t>”</w:t>
      </w:r>
      <w:r>
        <w:t>没有出路。近期，一些人看到境外部分国家面对疫情选择了</w:t>
      </w:r>
      <w:r>
        <w:t>“</w:t>
      </w:r>
      <w:r>
        <w:t>躺平</w:t>
      </w:r>
      <w:r>
        <w:t>”,</w:t>
      </w:r>
      <w:r>
        <w:t>认为我国坚持动态清零代价太大，应该效仿，实现与病毒共存。这是极端错误和不负责任的观点。奥密克</w:t>
      </w:r>
      <w:proofErr w:type="gramStart"/>
      <w:r>
        <w:t>戎</w:t>
      </w:r>
      <w:proofErr w:type="gramEnd"/>
      <w:r>
        <w:t>变异株绝非</w:t>
      </w:r>
      <w:r>
        <w:t>“</w:t>
      </w:r>
      <w:r>
        <w:t>大号流感</w:t>
      </w:r>
      <w:r>
        <w:t>”,</w:t>
      </w:r>
      <w:r>
        <w:t>其传播速度快，对脆弱人群特别是患有基础疾病的老年人群，重症率和病亡率依旧较高。因此，我们要坚持走自己的路，坚持不懈做好疫情防控。据此，下列认识正确的是（</w:t>
      </w:r>
      <w:r>
        <w:rPr>
          <w:rFonts w:eastAsia="Times New Roman"/>
          <w:kern w:val="0"/>
          <w:sz w:val="24"/>
          <w:szCs w:val="24"/>
        </w:rPr>
        <w:t>   </w:t>
      </w:r>
      <w:r>
        <w:t>）</w:t>
      </w:r>
    </w:p>
    <w:p w:rsidR="006D47BD" w:rsidRDefault="006D47BD" w:rsidP="006D47BD">
      <w:pPr>
        <w:spacing w:line="360" w:lineRule="auto"/>
        <w:jc w:val="left"/>
      </w:pPr>
      <w:r>
        <w:rPr>
          <w:noProof/>
        </w:rPr>
        <w:lastRenderedPageBreak/>
        <w:drawing>
          <wp:inline distT="0" distB="0" distL="0" distR="0" wp14:anchorId="43D1620E" wp14:editId="52AB7CD1">
            <wp:extent cx="2924175" cy="19431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4658" name=""/>
                    <pic:cNvPicPr>
                      <a:picLocks noChangeAspect="1"/>
                    </pic:cNvPicPr>
                  </pic:nvPicPr>
                  <pic:blipFill>
                    <a:blip r:embed="rId10"/>
                    <a:stretch>
                      <a:fillRect/>
                    </a:stretch>
                  </pic:blipFill>
                  <pic:spPr>
                    <a:xfrm>
                      <a:off x="0" y="0"/>
                      <a:ext cx="2924175" cy="1943100"/>
                    </a:xfrm>
                    <a:prstGeom prst="rect">
                      <a:avLst/>
                    </a:prstGeom>
                  </pic:spPr>
                </pic:pic>
              </a:graphicData>
            </a:graphic>
          </wp:inline>
        </w:drawing>
      </w:r>
    </w:p>
    <w:p w:rsidR="006D47BD" w:rsidRDefault="006D47BD" w:rsidP="006D47BD">
      <w:pPr>
        <w:spacing w:line="360" w:lineRule="auto"/>
        <w:jc w:val="left"/>
      </w:pPr>
      <w:r>
        <w:t>①</w:t>
      </w:r>
      <w:r>
        <w:t>人类对新冠病毒的认识应做到主观与客观具体的历史的统一</w:t>
      </w:r>
    </w:p>
    <w:p w:rsidR="006D47BD" w:rsidRDefault="006D47BD" w:rsidP="006D47BD">
      <w:pPr>
        <w:spacing w:line="360" w:lineRule="auto"/>
        <w:jc w:val="left"/>
      </w:pPr>
      <w:r>
        <w:t>②</w:t>
      </w:r>
      <w:r>
        <w:t>各国的具体国情是疫情防控措施差异性的重要影响因素</w:t>
      </w:r>
    </w:p>
    <w:p w:rsidR="006D47BD" w:rsidRDefault="006D47BD" w:rsidP="006D47BD">
      <w:pPr>
        <w:spacing w:line="360" w:lineRule="auto"/>
        <w:jc w:val="left"/>
      </w:pPr>
      <w:r>
        <w:t>③</w:t>
      </w:r>
      <w:r>
        <w:t>正确意识和错误意识相伴而行，可谓是仁者见仁、智者见智</w:t>
      </w:r>
      <w:bookmarkStart w:id="0" w:name="_GoBack"/>
      <w:bookmarkEnd w:id="0"/>
    </w:p>
    <w:p w:rsidR="006D47BD" w:rsidRDefault="006D47BD" w:rsidP="006D47BD">
      <w:pPr>
        <w:spacing w:line="360" w:lineRule="auto"/>
        <w:jc w:val="left"/>
      </w:pPr>
      <w:r>
        <w:t>④</w:t>
      </w:r>
      <w:r>
        <w:t>新冠病毒的变异因人而异，它在发展中不断地否定自身</w:t>
      </w:r>
    </w:p>
    <w:p w:rsidR="006D47BD" w:rsidRDefault="006D47BD" w:rsidP="006D47BD">
      <w:pPr>
        <w:tabs>
          <w:tab w:val="left" w:pos="2078"/>
          <w:tab w:val="left" w:pos="4156"/>
          <w:tab w:val="left" w:pos="6234"/>
        </w:tabs>
        <w:spacing w:line="360" w:lineRule="auto"/>
        <w:jc w:val="left"/>
      </w:pPr>
      <w:r>
        <w:t>A</w:t>
      </w:r>
      <w:r>
        <w:t>．</w:t>
      </w:r>
      <w:r>
        <w:t>①②</w:t>
      </w:r>
      <w:r>
        <w:tab/>
        <w:t>B</w:t>
      </w:r>
      <w:r>
        <w:t>．</w:t>
      </w:r>
      <w:r>
        <w:t>②③</w:t>
      </w:r>
      <w:r>
        <w:tab/>
        <w:t>C</w:t>
      </w:r>
      <w:r>
        <w:t>．</w:t>
      </w:r>
      <w:r>
        <w:t>①④</w:t>
      </w:r>
      <w:r>
        <w:tab/>
        <w:t>D</w:t>
      </w:r>
      <w:r>
        <w:t>．</w:t>
      </w:r>
      <w:r>
        <w:t>③④</w:t>
      </w:r>
    </w:p>
    <w:p w:rsidR="00BB6F07" w:rsidRDefault="00C30AC5" w:rsidP="006D47BD">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备用练习</w:t>
      </w:r>
    </w:p>
    <w:tbl>
      <w:tblPr>
        <w:tblStyle w:val="a6"/>
        <w:tblW w:w="0" w:type="auto"/>
        <w:jc w:val="center"/>
        <w:tblLook w:val="04A0" w:firstRow="1" w:lastRow="0" w:firstColumn="1" w:lastColumn="0" w:noHBand="0" w:noVBand="1"/>
      </w:tblPr>
      <w:tblGrid>
        <w:gridCol w:w="996"/>
        <w:gridCol w:w="996"/>
        <w:gridCol w:w="996"/>
        <w:gridCol w:w="996"/>
        <w:gridCol w:w="996"/>
        <w:gridCol w:w="996"/>
      </w:tblGrid>
      <w:tr w:rsidR="006D47BD">
        <w:trPr>
          <w:jc w:val="center"/>
        </w:trPr>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5</w:t>
            </w:r>
          </w:p>
        </w:tc>
      </w:tr>
      <w:tr w:rsidR="006D47BD">
        <w:trPr>
          <w:jc w:val="center"/>
        </w:trPr>
        <w:tc>
          <w:tcPr>
            <w:tcW w:w="996" w:type="dxa"/>
            <w:vAlign w:val="center"/>
          </w:tcPr>
          <w:p w:rsidR="006D47BD" w:rsidRDefault="006D47BD">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6D47BD" w:rsidRDefault="006D47BD">
            <w:pPr>
              <w:spacing w:line="360" w:lineRule="auto"/>
              <w:jc w:val="center"/>
              <w:textAlignment w:val="center"/>
              <w:rPr>
                <w:rFonts w:ascii="楷体" w:eastAsia="楷体" w:hAnsi="楷体" w:cs="楷体"/>
                <w:b/>
                <w:bCs/>
              </w:rPr>
            </w:pPr>
          </w:p>
        </w:tc>
        <w:tc>
          <w:tcPr>
            <w:tcW w:w="996" w:type="dxa"/>
            <w:vAlign w:val="center"/>
          </w:tcPr>
          <w:p w:rsidR="006D47BD" w:rsidRDefault="006D47BD">
            <w:pPr>
              <w:spacing w:line="360" w:lineRule="auto"/>
              <w:jc w:val="center"/>
              <w:textAlignment w:val="center"/>
              <w:rPr>
                <w:rFonts w:ascii="楷体" w:eastAsia="楷体" w:hAnsi="楷体" w:cs="楷体"/>
                <w:b/>
                <w:bCs/>
              </w:rPr>
            </w:pPr>
          </w:p>
        </w:tc>
        <w:tc>
          <w:tcPr>
            <w:tcW w:w="996" w:type="dxa"/>
            <w:vAlign w:val="center"/>
          </w:tcPr>
          <w:p w:rsidR="006D47BD" w:rsidRDefault="006D47BD">
            <w:pPr>
              <w:spacing w:line="360" w:lineRule="auto"/>
              <w:jc w:val="center"/>
              <w:textAlignment w:val="center"/>
              <w:rPr>
                <w:rFonts w:ascii="楷体" w:eastAsia="楷体" w:hAnsi="楷体" w:cs="楷体"/>
                <w:b/>
                <w:bCs/>
              </w:rPr>
            </w:pPr>
          </w:p>
        </w:tc>
        <w:tc>
          <w:tcPr>
            <w:tcW w:w="996" w:type="dxa"/>
            <w:vAlign w:val="center"/>
          </w:tcPr>
          <w:p w:rsidR="006D47BD" w:rsidRDefault="006D47BD">
            <w:pPr>
              <w:spacing w:line="360" w:lineRule="auto"/>
              <w:jc w:val="center"/>
              <w:textAlignment w:val="center"/>
              <w:rPr>
                <w:rFonts w:ascii="楷体" w:eastAsia="楷体" w:hAnsi="楷体" w:cs="楷体"/>
                <w:b/>
                <w:bCs/>
              </w:rPr>
            </w:pPr>
          </w:p>
        </w:tc>
        <w:tc>
          <w:tcPr>
            <w:tcW w:w="996" w:type="dxa"/>
            <w:vAlign w:val="center"/>
          </w:tcPr>
          <w:p w:rsidR="006D47BD" w:rsidRDefault="006D47BD">
            <w:pPr>
              <w:spacing w:line="360" w:lineRule="auto"/>
              <w:jc w:val="center"/>
              <w:textAlignment w:val="center"/>
              <w:rPr>
                <w:rFonts w:ascii="楷体" w:eastAsia="楷体" w:hAnsi="楷体" w:cs="楷体"/>
                <w:b/>
                <w:bCs/>
              </w:rPr>
            </w:pPr>
          </w:p>
        </w:tc>
      </w:tr>
    </w:tbl>
    <w:p w:rsidR="006D47BD" w:rsidRDefault="006D47BD" w:rsidP="006D47BD">
      <w:pPr>
        <w:spacing w:line="360" w:lineRule="auto"/>
        <w:jc w:val="left"/>
      </w:pPr>
      <w:r>
        <w:rPr>
          <w:rFonts w:hint="eastAsia"/>
        </w:rPr>
        <w:t>1</w:t>
      </w:r>
      <w:r>
        <w:t>．回想当年，为了赶超世界先进卫星导航系统，几代北斗人接续奋斗、数十万建设者聚力托举，实现了北斗系统从无到有、从有到优、从区域到全球的历史性跨越，让航天技术走进千家万户，服务百姓生活；一路走来，是</w:t>
      </w:r>
      <w:r>
        <w:t>“</w:t>
      </w:r>
      <w:r>
        <w:t>比铁还硬、比钢还强</w:t>
      </w:r>
      <w:r>
        <w:t>”</w:t>
      </w:r>
      <w:r>
        <w:t>的团结之力，是</w:t>
      </w:r>
      <w:r>
        <w:t>“</w:t>
      </w:r>
      <w:r>
        <w:t>风雨无阻向前进</w:t>
      </w:r>
      <w:r>
        <w:t>”</w:t>
      </w:r>
      <w:r>
        <w:t>的不懈奋斗，支撑我们创造了</w:t>
      </w:r>
      <w:r>
        <w:t>“</w:t>
      </w:r>
      <w:r>
        <w:t>人心齐、泰山移</w:t>
      </w:r>
      <w:r>
        <w:t>”</w:t>
      </w:r>
      <w:r>
        <w:t>的人间奇迹。材料体现了（</w:t>
      </w:r>
      <w:r>
        <w:rPr>
          <w:rFonts w:eastAsia="Times New Roman"/>
          <w:kern w:val="0"/>
          <w:sz w:val="24"/>
          <w:szCs w:val="24"/>
        </w:rPr>
        <w:t>   </w:t>
      </w:r>
      <w:r>
        <w:t>）</w:t>
      </w:r>
    </w:p>
    <w:p w:rsidR="006D47BD" w:rsidRDefault="006D47BD" w:rsidP="006D47BD">
      <w:pPr>
        <w:spacing w:line="360" w:lineRule="auto"/>
        <w:jc w:val="left"/>
      </w:pPr>
      <w:r>
        <w:t>①</w:t>
      </w:r>
      <w:r>
        <w:t>意识可以通过实践转化为客观的东西</w:t>
      </w:r>
    </w:p>
    <w:p w:rsidR="006D47BD" w:rsidRDefault="006D47BD" w:rsidP="006D47BD">
      <w:pPr>
        <w:spacing w:line="360" w:lineRule="auto"/>
        <w:jc w:val="left"/>
      </w:pPr>
      <w:r>
        <w:t>②</w:t>
      </w:r>
      <w:r>
        <w:t>事物的发展是前进性和曲折性的统一</w:t>
      </w:r>
    </w:p>
    <w:p w:rsidR="006D47BD" w:rsidRDefault="006D47BD" w:rsidP="006D47BD">
      <w:pPr>
        <w:spacing w:line="360" w:lineRule="auto"/>
        <w:jc w:val="left"/>
      </w:pPr>
      <w:r>
        <w:t>③</w:t>
      </w:r>
      <w:r>
        <w:t>正确发挥主观能动性是尊重客观规律的前提</w:t>
      </w:r>
    </w:p>
    <w:p w:rsidR="006D47BD" w:rsidRDefault="006D47BD" w:rsidP="006D47BD">
      <w:pPr>
        <w:spacing w:line="360" w:lineRule="auto"/>
        <w:jc w:val="left"/>
      </w:pPr>
      <w:r>
        <w:t>④</w:t>
      </w:r>
      <w:r>
        <w:t>事物的发展方向是由主要矛盾的主要方面决定的</w:t>
      </w:r>
    </w:p>
    <w:p w:rsidR="006D47BD" w:rsidRDefault="006D47BD" w:rsidP="006D47BD">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6D47BD" w:rsidRDefault="006D47BD" w:rsidP="006D47BD">
      <w:pPr>
        <w:spacing w:line="360" w:lineRule="auto"/>
        <w:jc w:val="left"/>
      </w:pPr>
      <w:r>
        <w:rPr>
          <w:rFonts w:hint="eastAsia"/>
        </w:rPr>
        <w:t>2</w:t>
      </w:r>
      <w:r>
        <w:t>．</w:t>
      </w:r>
      <w:r>
        <w:t>2022</w:t>
      </w:r>
      <w:r>
        <w:t>年</w:t>
      </w:r>
      <w:r>
        <w:t>9</w:t>
      </w:r>
      <w:r>
        <w:t>月</w:t>
      </w:r>
      <w:r>
        <w:t>27</w:t>
      </w:r>
      <w:r>
        <w:t>日，由我国自主研制的</w:t>
      </w:r>
      <w:r>
        <w:t>“</w:t>
      </w:r>
      <w:r>
        <w:t>鲲龙</w:t>
      </w:r>
      <w:r>
        <w:t>”AG600M</w:t>
      </w:r>
      <w:r>
        <w:t>灭火机以全新消防涂装在湖北荆门漳河机场成功完成</w:t>
      </w:r>
      <w:r>
        <w:t>12</w:t>
      </w:r>
      <w:r>
        <w:t>吨投汲水试验，</w:t>
      </w:r>
      <w:r>
        <w:t>AG600M</w:t>
      </w:r>
      <w:r>
        <w:t>飞机实现了包括发动机、关键机载系统在内的</w:t>
      </w:r>
      <w:r>
        <w:t>100%</w:t>
      </w:r>
      <w:r>
        <w:t>国内自</w:t>
      </w:r>
      <w:proofErr w:type="gramStart"/>
      <w:r>
        <w:t>研</w:t>
      </w:r>
      <w:proofErr w:type="gramEnd"/>
      <w:r>
        <w:t>和国产配套，显著提升了我国大型应急救援航空装备的自主保障水平和产业基础能力。本次</w:t>
      </w:r>
      <w:r>
        <w:t>AG600M</w:t>
      </w:r>
      <w:r>
        <w:t>投汲水重大试验的成功表明（</w:t>
      </w:r>
      <w:r>
        <w:rPr>
          <w:rFonts w:eastAsia="Times New Roman"/>
          <w:kern w:val="0"/>
          <w:sz w:val="24"/>
          <w:szCs w:val="24"/>
        </w:rPr>
        <w:t>   </w:t>
      </w:r>
      <w:r>
        <w:t>）</w:t>
      </w:r>
    </w:p>
    <w:p w:rsidR="006D47BD" w:rsidRDefault="006D47BD" w:rsidP="006D47BD">
      <w:pPr>
        <w:spacing w:line="360" w:lineRule="auto"/>
        <w:jc w:val="left"/>
      </w:pPr>
      <w:r>
        <w:t>①</w:t>
      </w:r>
      <w:r>
        <w:t>事物的创新发展是内部主要矛盾起作用的结果</w:t>
      </w:r>
    </w:p>
    <w:p w:rsidR="006D47BD" w:rsidRDefault="006D47BD" w:rsidP="006D47BD">
      <w:pPr>
        <w:spacing w:line="360" w:lineRule="auto"/>
        <w:jc w:val="left"/>
      </w:pPr>
      <w:r>
        <w:lastRenderedPageBreak/>
        <w:t>②</w:t>
      </w:r>
      <w:r>
        <w:t>人们可以根据事物的</w:t>
      </w:r>
      <w:proofErr w:type="gramStart"/>
      <w:r>
        <w:t>固有联系</w:t>
      </w:r>
      <w:proofErr w:type="gramEnd"/>
      <w:r>
        <w:t>建立新的联系</w:t>
      </w:r>
    </w:p>
    <w:p w:rsidR="006D47BD" w:rsidRDefault="006D47BD" w:rsidP="006D47BD">
      <w:pPr>
        <w:spacing w:line="360" w:lineRule="auto"/>
        <w:jc w:val="left"/>
      </w:pPr>
      <w:r>
        <w:t>③</w:t>
      </w:r>
      <w:r>
        <w:t>事物发展是从量变到质变再到量变的循环过程</w:t>
      </w:r>
    </w:p>
    <w:p w:rsidR="006D47BD" w:rsidRDefault="006D47BD" w:rsidP="006D47BD">
      <w:pPr>
        <w:spacing w:line="360" w:lineRule="auto"/>
        <w:jc w:val="left"/>
      </w:pPr>
      <w:r>
        <w:t>④</w:t>
      </w:r>
      <w:r>
        <w:t>意识活动的能动创造性是实践成功的重要因素</w:t>
      </w:r>
    </w:p>
    <w:p w:rsidR="006D47BD" w:rsidRDefault="006D47BD" w:rsidP="006D47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6D47BD" w:rsidRDefault="006D47BD" w:rsidP="006D47BD">
      <w:pPr>
        <w:spacing w:line="360" w:lineRule="auto"/>
        <w:jc w:val="left"/>
      </w:pPr>
      <w:r>
        <w:rPr>
          <w:rFonts w:hint="eastAsia"/>
        </w:rPr>
        <w:t>3</w:t>
      </w:r>
      <w:r>
        <w:t>．近来，北京、成都、武汉、洛阳等地相继推出与景区、小镇实际场景结合的沉浸式剧本杀项目，让游客了解当地人文风情，加深对当地美景、美食等的印象，使游客出游体验更加丰富。针对各地蜂拥而上推出</w:t>
      </w:r>
      <w:r>
        <w:t>“</w:t>
      </w:r>
      <w:r>
        <w:t>剧本杀</w:t>
      </w:r>
      <w:r>
        <w:t>+</w:t>
      </w:r>
      <w:r>
        <w:t>文旅</w:t>
      </w:r>
      <w:r>
        <w:t>”</w:t>
      </w:r>
      <w:r>
        <w:t>项目，下列评论适切的有（</w:t>
      </w:r>
      <w:r>
        <w:rPr>
          <w:rFonts w:eastAsia="Times New Roman"/>
          <w:kern w:val="0"/>
          <w:sz w:val="24"/>
          <w:szCs w:val="24"/>
        </w:rPr>
        <w:t>    </w:t>
      </w:r>
      <w:r>
        <w:t>）</w:t>
      </w:r>
    </w:p>
    <w:p w:rsidR="006D47BD" w:rsidRDefault="006D47BD" w:rsidP="006D47BD">
      <w:pPr>
        <w:spacing w:line="360" w:lineRule="auto"/>
        <w:jc w:val="left"/>
        <w:rPr>
          <w:rFonts w:ascii="'Times New Roman'" w:eastAsia="'Times New Roman'" w:hAnsi="'Times New Roman'" w:cs="'Times New Roman'"/>
        </w:rPr>
      </w:pPr>
      <w:r>
        <w:t>①</w:t>
      </w:r>
      <w:proofErr w:type="gramStart"/>
      <w:r>
        <w:t>文旅牵手</w:t>
      </w:r>
      <w:proofErr w:type="gramEnd"/>
      <w:r>
        <w:t>剧本杀，未必能够实现整体的最优目标</w:t>
      </w:r>
      <w:r>
        <w:rPr>
          <w:rFonts w:eastAsia="Times New Roman"/>
          <w:kern w:val="0"/>
          <w:sz w:val="24"/>
          <w:szCs w:val="24"/>
        </w:rPr>
        <w:t>    </w:t>
      </w:r>
    </w:p>
    <w:p w:rsidR="006D47BD" w:rsidRDefault="006D47BD" w:rsidP="006D47BD">
      <w:pPr>
        <w:spacing w:line="360" w:lineRule="auto"/>
        <w:jc w:val="left"/>
      </w:pPr>
      <w:r>
        <w:t>②“</w:t>
      </w:r>
      <w:r>
        <w:t>剧本杀</w:t>
      </w:r>
      <w:r>
        <w:t>+</w:t>
      </w:r>
      <w:r>
        <w:t>文旅</w:t>
      </w:r>
      <w:r>
        <w:t>”</w:t>
      </w:r>
      <w:r>
        <w:t>是新出现的事物，前途一片光明</w:t>
      </w:r>
    </w:p>
    <w:p w:rsidR="006D47BD" w:rsidRDefault="006D47BD" w:rsidP="006D47BD">
      <w:pPr>
        <w:spacing w:line="360" w:lineRule="auto"/>
        <w:jc w:val="left"/>
        <w:rPr>
          <w:rFonts w:ascii="'Times New Roman'" w:eastAsia="'Times New Roman'" w:hAnsi="'Times New Roman'" w:cs="'Times New Roman'"/>
        </w:rPr>
      </w:pPr>
      <w:r>
        <w:t>③</w:t>
      </w:r>
      <w:r>
        <w:t>倘若剧本</w:t>
      </w:r>
      <w:proofErr w:type="gramStart"/>
      <w:r>
        <w:t>杀制作</w:t>
      </w:r>
      <w:proofErr w:type="gramEnd"/>
      <w:r>
        <w:t>千篇一律，势必难逃昙花一现结果</w:t>
      </w:r>
      <w:r>
        <w:rPr>
          <w:rFonts w:eastAsia="Times New Roman"/>
          <w:kern w:val="0"/>
          <w:sz w:val="24"/>
          <w:szCs w:val="24"/>
        </w:rPr>
        <w:t>  </w:t>
      </w:r>
    </w:p>
    <w:p w:rsidR="006D47BD" w:rsidRDefault="006D47BD" w:rsidP="006D47BD">
      <w:pPr>
        <w:spacing w:line="360" w:lineRule="auto"/>
        <w:jc w:val="left"/>
      </w:pPr>
      <w:r>
        <w:t>④</w:t>
      </w:r>
      <w:proofErr w:type="gramStart"/>
      <w:r>
        <w:t>文旅牵手刷本</w:t>
      </w:r>
      <w:proofErr w:type="gramEnd"/>
      <w:r>
        <w:t>杀，是对旧事物先否定后肯定的过程</w:t>
      </w:r>
    </w:p>
    <w:p w:rsidR="006D47BD" w:rsidRDefault="006D47BD" w:rsidP="006D47BD">
      <w:pPr>
        <w:tabs>
          <w:tab w:val="left" w:pos="2078"/>
          <w:tab w:val="left" w:pos="4156"/>
          <w:tab w:val="left" w:pos="6234"/>
        </w:tabs>
        <w:spacing w:line="360" w:lineRule="auto"/>
        <w:jc w:val="left"/>
      </w:pPr>
      <w:r>
        <w:t>A</w:t>
      </w:r>
      <w:r>
        <w:t>．</w:t>
      </w:r>
      <w:r>
        <w:t>①②</w:t>
      </w:r>
      <w:r>
        <w:tab/>
        <w:t>B</w:t>
      </w:r>
      <w:r>
        <w:t>．</w:t>
      </w:r>
      <w:r>
        <w:t>②④</w:t>
      </w:r>
      <w:r>
        <w:tab/>
        <w:t>C</w:t>
      </w:r>
      <w:r>
        <w:t>．</w:t>
      </w:r>
      <w:r>
        <w:t>①③</w:t>
      </w:r>
      <w:r>
        <w:tab/>
        <w:t>D</w:t>
      </w:r>
      <w:r>
        <w:t>．</w:t>
      </w:r>
      <w:r>
        <w:t>③④</w:t>
      </w:r>
    </w:p>
    <w:p w:rsidR="006D47BD" w:rsidRDefault="006D47BD" w:rsidP="006D47BD">
      <w:pPr>
        <w:spacing w:line="360" w:lineRule="auto"/>
        <w:jc w:val="left"/>
      </w:pPr>
      <w:r>
        <w:rPr>
          <w:rFonts w:hint="eastAsia"/>
        </w:rPr>
        <w:t>4</w:t>
      </w:r>
      <w:r>
        <w:t>．据国家统计局发布，</w:t>
      </w:r>
      <w:r>
        <w:t>2022</w:t>
      </w:r>
      <w:r>
        <w:t>年上半年我国国内生产总值同比增长</w:t>
      </w:r>
      <w:r>
        <w:t>2.5%</w:t>
      </w:r>
      <w:r>
        <w:t>。权威经济专家分析认为中国经济韧性强，短期经济稳定复苏、增长趋势显现，长期向好的基本面没有改变。然而，由于需求收缩、供给冲击、预期转弱的三重压</w:t>
      </w:r>
      <w:proofErr w:type="gramStart"/>
      <w:r>
        <w:t>力尚未</w:t>
      </w:r>
      <w:proofErr w:type="gramEnd"/>
      <w:r>
        <w:t>根本改善，叠加乌克兰危机、美联储加息等外部因素影响，中国经济恢复仍面临诸多挑战。材料表明（</w:t>
      </w:r>
      <w:r>
        <w:rPr>
          <w:rFonts w:eastAsia="Times New Roman"/>
          <w:kern w:val="0"/>
          <w:sz w:val="24"/>
          <w:szCs w:val="24"/>
        </w:rPr>
        <w:t>   </w:t>
      </w:r>
      <w:r>
        <w:t>）</w:t>
      </w:r>
    </w:p>
    <w:p w:rsidR="006D47BD" w:rsidRDefault="006D47BD" w:rsidP="006D47BD">
      <w:pPr>
        <w:spacing w:line="360" w:lineRule="auto"/>
        <w:jc w:val="left"/>
      </w:pPr>
      <w:r>
        <w:t>①</w:t>
      </w:r>
      <w:r>
        <w:t>抓主流，但不忽视支流</w:t>
      </w:r>
    </w:p>
    <w:p w:rsidR="006D47BD" w:rsidRDefault="006D47BD" w:rsidP="006D47BD">
      <w:pPr>
        <w:spacing w:line="360" w:lineRule="auto"/>
        <w:jc w:val="left"/>
      </w:pPr>
      <w:r>
        <w:t>②</w:t>
      </w:r>
      <w:r>
        <w:t>促进量的积累，积极促进质变</w:t>
      </w:r>
    </w:p>
    <w:p w:rsidR="006D47BD" w:rsidRDefault="006D47BD" w:rsidP="006D47BD">
      <w:pPr>
        <w:spacing w:line="360" w:lineRule="auto"/>
        <w:jc w:val="left"/>
      </w:pPr>
      <w:r>
        <w:t>③</w:t>
      </w:r>
      <w:r>
        <w:t>抓重点，但不忽视次要矛盾</w:t>
      </w:r>
    </w:p>
    <w:p w:rsidR="006D47BD" w:rsidRDefault="006D47BD" w:rsidP="006D47BD">
      <w:pPr>
        <w:spacing w:line="360" w:lineRule="auto"/>
        <w:jc w:val="left"/>
      </w:pPr>
      <w:r>
        <w:t>④</w:t>
      </w:r>
      <w:r>
        <w:t>既要充满信心，又要正视困难和挑战</w:t>
      </w:r>
    </w:p>
    <w:p w:rsidR="006D47BD" w:rsidRDefault="006D47BD" w:rsidP="006D47BD">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6D47BD" w:rsidRDefault="006D47BD" w:rsidP="006D47BD">
      <w:pPr>
        <w:spacing w:line="360" w:lineRule="auto"/>
        <w:jc w:val="left"/>
      </w:pPr>
      <w:r>
        <w:rPr>
          <w:rFonts w:hint="eastAsia"/>
        </w:rPr>
        <w:t>5</w:t>
      </w:r>
      <w:r>
        <w:t>．统一登记标准、统一服务规范、统一信息共享、统一创新步调。根据沪苏浙皖四地市场监管部门最新签署的《长三角地区市场准入体系一体化建设合作协议》，长三角市场监管部门正在全面对标打造国际一流营商环境，在市场准入领域将完成四个</w:t>
      </w:r>
      <w:r>
        <w:t>“</w:t>
      </w:r>
      <w:r>
        <w:t>统一</w:t>
      </w:r>
      <w:r>
        <w:t>”</w:t>
      </w:r>
      <w:r>
        <w:t>。加强市场准入体系一体化建设，是因为（</w:t>
      </w:r>
      <w:r>
        <w:rPr>
          <w:rFonts w:eastAsia="Times New Roman"/>
          <w:kern w:val="0"/>
          <w:sz w:val="24"/>
          <w:szCs w:val="24"/>
        </w:rPr>
        <w:t>   </w:t>
      </w:r>
      <w:r>
        <w:t>）</w:t>
      </w:r>
    </w:p>
    <w:p w:rsidR="006D47BD" w:rsidRDefault="006D47BD" w:rsidP="006D47BD">
      <w:pPr>
        <w:spacing w:line="360" w:lineRule="auto"/>
        <w:jc w:val="left"/>
      </w:pPr>
      <w:r>
        <w:t>①</w:t>
      </w:r>
      <w:r>
        <w:t>社会历史发展的总趋势是前进的、上升的，发展的过程是曲折的</w:t>
      </w:r>
    </w:p>
    <w:p w:rsidR="006D47BD" w:rsidRDefault="006D47BD" w:rsidP="006D47BD">
      <w:pPr>
        <w:spacing w:line="360" w:lineRule="auto"/>
        <w:jc w:val="left"/>
      </w:pPr>
      <w:r>
        <w:t>②</w:t>
      </w:r>
      <w:r>
        <w:t>社会发展是渐进性和飞跃性的统一，量的积累超出定量限度时会促成质的飞跃</w:t>
      </w:r>
    </w:p>
    <w:p w:rsidR="006D47BD" w:rsidRDefault="006D47BD" w:rsidP="006D47BD">
      <w:pPr>
        <w:spacing w:line="360" w:lineRule="auto"/>
        <w:jc w:val="left"/>
      </w:pPr>
      <w:r>
        <w:t>③</w:t>
      </w:r>
      <w:r>
        <w:t>经济基础决定上层建筑，上层建筑要与经济基础状况相适应</w:t>
      </w:r>
    </w:p>
    <w:p w:rsidR="006D47BD" w:rsidRDefault="006D47BD" w:rsidP="006D47BD">
      <w:pPr>
        <w:spacing w:line="360" w:lineRule="auto"/>
        <w:jc w:val="left"/>
      </w:pPr>
      <w:r>
        <w:t>④</w:t>
      </w:r>
      <w:r>
        <w:t>不断调整和完善生产关系，是促进生产力发展的必由之路</w:t>
      </w:r>
    </w:p>
    <w:p w:rsidR="006D47BD" w:rsidRDefault="006D47BD" w:rsidP="006D47BD">
      <w:pPr>
        <w:tabs>
          <w:tab w:val="left" w:pos="2078"/>
          <w:tab w:val="left" w:pos="4156"/>
          <w:tab w:val="left" w:pos="6234"/>
        </w:tabs>
        <w:spacing w:line="360" w:lineRule="auto"/>
        <w:jc w:val="left"/>
      </w:pPr>
      <w:r>
        <w:t>A</w:t>
      </w:r>
      <w:r>
        <w:t>．</w:t>
      </w:r>
      <w:r>
        <w:t>①②</w:t>
      </w:r>
      <w:r>
        <w:tab/>
        <w:t>B</w:t>
      </w:r>
      <w:r>
        <w:t>．</w:t>
      </w:r>
      <w:r>
        <w:t>②④</w:t>
      </w:r>
      <w:r>
        <w:tab/>
        <w:t>C</w:t>
      </w:r>
      <w:r>
        <w:t>．</w:t>
      </w:r>
      <w:r>
        <w:t>①③</w:t>
      </w:r>
      <w:r>
        <w:tab/>
        <w:t>D</w:t>
      </w:r>
      <w:r>
        <w:t>．</w:t>
      </w:r>
      <w:r>
        <w:t>③④</w:t>
      </w:r>
    </w:p>
    <w:p w:rsidR="006D47BD" w:rsidRDefault="006D47BD" w:rsidP="006D47BD">
      <w:pPr>
        <w:spacing w:line="360" w:lineRule="auto"/>
        <w:ind w:firstLine="420"/>
        <w:jc w:val="left"/>
        <w:rPr>
          <w:rFonts w:ascii="楷体" w:eastAsia="楷体" w:hAnsi="楷体" w:cs="楷体"/>
        </w:rPr>
      </w:pPr>
      <w:r>
        <w:t>8</w:t>
      </w:r>
      <w:r>
        <w:t>．</w:t>
      </w:r>
      <w:r>
        <w:rPr>
          <w:rFonts w:ascii="楷体" w:eastAsia="楷体" w:hAnsi="楷体" w:cs="楷体"/>
        </w:rPr>
        <w:t>“青山一道同云雨，明月何曾是两乡。”习近平引用唐代诗人王昌龄这句诗呼吁世界各国携手共进，</w:t>
      </w:r>
      <w:r>
        <w:rPr>
          <w:rFonts w:ascii="楷体" w:eastAsia="楷体" w:hAnsi="楷体" w:cs="楷体"/>
        </w:rPr>
        <w:lastRenderedPageBreak/>
        <w:t>构建人类命运共同体。</w:t>
      </w:r>
    </w:p>
    <w:p w:rsidR="006D47BD" w:rsidRDefault="006D47BD" w:rsidP="006D47BD">
      <w:pPr>
        <w:spacing w:line="360" w:lineRule="auto"/>
        <w:ind w:firstLine="420"/>
        <w:jc w:val="left"/>
        <w:rPr>
          <w:rFonts w:ascii="楷体" w:eastAsia="楷体" w:hAnsi="楷体" w:cs="楷体"/>
        </w:rPr>
      </w:pPr>
      <w:r>
        <w:rPr>
          <w:rFonts w:ascii="楷体" w:eastAsia="楷体" w:hAnsi="楷体" w:cs="楷体"/>
        </w:rPr>
        <w:t>在博鳌亚洲论坛2022年年会开幕式上，习近</w:t>
      </w:r>
      <w:proofErr w:type="gramStart"/>
      <w:r>
        <w:rPr>
          <w:rFonts w:ascii="楷体" w:eastAsia="楷体" w:hAnsi="楷体" w:cs="楷体"/>
        </w:rPr>
        <w:t>平深刻</w:t>
      </w:r>
      <w:proofErr w:type="gramEnd"/>
      <w:r>
        <w:rPr>
          <w:rFonts w:ascii="楷体" w:eastAsia="楷体" w:hAnsi="楷体" w:cs="楷体"/>
        </w:rPr>
        <w:t>阐述了人类命运共同体这一重大时代课题。他指出，世界是一个整体，人类生活在同一个地球村，要应对风险和挑战、冲破惊涛骇浪，仅凭单</w:t>
      </w:r>
      <w:proofErr w:type="gramStart"/>
      <w:r>
        <w:rPr>
          <w:rFonts w:ascii="楷体" w:eastAsia="楷体" w:hAnsi="楷体" w:cs="楷体"/>
        </w:rPr>
        <w:t>个</w:t>
      </w:r>
      <w:proofErr w:type="gramEnd"/>
      <w:r>
        <w:rPr>
          <w:rFonts w:ascii="楷体" w:eastAsia="楷体" w:hAnsi="楷体" w:cs="楷体"/>
        </w:rPr>
        <w:t>国家的力量势单力薄，难以持续。各国应该更加团结，互帮互助，包容合作，坚持真正的多边主义，坚定维护以联合国为核心的国际体系和以国际法为基础的国际秩序，求和平、谋发展、促合作、图共赢。</w:t>
      </w:r>
    </w:p>
    <w:p w:rsidR="006D47BD" w:rsidRDefault="006D47BD" w:rsidP="006D47BD">
      <w:pPr>
        <w:spacing w:line="360" w:lineRule="auto"/>
        <w:ind w:firstLine="420"/>
        <w:jc w:val="left"/>
        <w:rPr>
          <w:rFonts w:ascii="楷体" w:eastAsia="楷体" w:hAnsi="楷体" w:cs="楷体"/>
        </w:rPr>
      </w:pPr>
      <w:r>
        <w:rPr>
          <w:rFonts w:ascii="楷体" w:eastAsia="楷体" w:hAnsi="楷体" w:cs="楷体"/>
        </w:rPr>
        <w:t>构建人类命运共同体提出后，世界上也出现对这一理念的疑虑与误读，甚至反对。以美国为首的西方国家更是将其视为意识形态斗争的象征。构建人类命运共同体虽</w:t>
      </w:r>
      <w:proofErr w:type="gramStart"/>
      <w:r>
        <w:rPr>
          <w:rFonts w:ascii="楷体" w:eastAsia="楷体" w:hAnsi="楷体" w:cs="楷体"/>
        </w:rPr>
        <w:t>道阻且长</w:t>
      </w:r>
      <w:proofErr w:type="gramEnd"/>
      <w:r>
        <w:rPr>
          <w:rFonts w:ascii="楷体" w:eastAsia="楷体" w:hAnsi="楷体" w:cs="楷体"/>
        </w:rPr>
        <w:t>，但行则将至；行而不辍，则未来可期。只要世界各国不懈努力、携手共建，人类必将拥有美好的未来。</w:t>
      </w:r>
    </w:p>
    <w:p w:rsidR="006D47BD" w:rsidRDefault="006D47BD" w:rsidP="006D47BD">
      <w:pPr>
        <w:spacing w:line="360" w:lineRule="auto"/>
        <w:jc w:val="left"/>
      </w:pPr>
      <w:r>
        <w:t>结合材料，运用唯物辩证法观点谈谈你对世界各国</w:t>
      </w:r>
      <w:r>
        <w:t>“</w:t>
      </w:r>
      <w:r>
        <w:t>青山一道、未来可期</w:t>
      </w:r>
      <w:r>
        <w:t>”</w:t>
      </w:r>
      <w:r>
        <w:t>的理解。</w:t>
      </w:r>
    </w:p>
    <w:p w:rsidR="00BB6F07" w:rsidRPr="006D47BD" w:rsidRDefault="00BB6F07" w:rsidP="006D47BD">
      <w:pPr>
        <w:spacing w:line="360" w:lineRule="auto"/>
        <w:jc w:val="left"/>
        <w:textAlignment w:val="center"/>
        <w:rPr>
          <w:rFonts w:ascii="宋体" w:hAnsi="宋体" w:cs="宋体"/>
        </w:rPr>
      </w:pPr>
    </w:p>
    <w:sectPr w:rsidR="00BB6F07" w:rsidRPr="006D47BD">
      <w:headerReference w:type="default" r:id="rId11"/>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55" w:rsidRDefault="00386855">
      <w:r>
        <w:separator/>
      </w:r>
    </w:p>
  </w:endnote>
  <w:endnote w:type="continuationSeparator" w:id="0">
    <w:p w:rsidR="00386855" w:rsidRDefault="0038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Segoe Print"/>
    <w:charset w:val="00"/>
    <w:family w:val="auto"/>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07" w:rsidRDefault="00C30AC5">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386855">
      <w:fldChar w:fldCharType="begin"/>
    </w:r>
    <w:r w:rsidR="00386855">
      <w:instrText xml:space="preserve"> sectionpages </w:instrText>
    </w:r>
    <w:r w:rsidR="00386855">
      <w:fldChar w:fldCharType="separate"/>
    </w:r>
    <w:r>
      <w:instrText>2</w:instrText>
    </w:r>
    <w:r w:rsidR="00386855">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07" w:rsidRDefault="00C30AC5">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6F07" w:rsidRDefault="00C30AC5">
                          <w:pPr>
                            <w:pStyle w:val="a4"/>
                          </w:pPr>
                          <w:r>
                            <w:fldChar w:fldCharType="begin"/>
                          </w:r>
                          <w:r>
                            <w:instrText xml:space="preserve"> PAGE  \* MERGEFORMAT </w:instrText>
                          </w:r>
                          <w:r>
                            <w:fldChar w:fldCharType="separate"/>
                          </w:r>
                          <w:r w:rsidR="006D47B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B6F07" w:rsidRDefault="00C30AC5">
                    <w:pPr>
                      <w:pStyle w:val="a4"/>
                    </w:pPr>
                    <w:r>
                      <w:fldChar w:fldCharType="begin"/>
                    </w:r>
                    <w:r>
                      <w:instrText xml:space="preserve"> PAGE  \* MERGEFORMAT </w:instrText>
                    </w:r>
                    <w:r>
                      <w:fldChar w:fldCharType="separate"/>
                    </w:r>
                    <w:r w:rsidR="006D47B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55" w:rsidRDefault="00386855">
      <w:r>
        <w:separator/>
      </w:r>
    </w:p>
  </w:footnote>
  <w:footnote w:type="continuationSeparator" w:id="0">
    <w:p w:rsidR="00386855" w:rsidRDefault="0038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07" w:rsidRDefault="00C30AC5">
    <w:pPr>
      <w:pStyle w:val="a5"/>
      <w:jc w:val="right"/>
    </w:pPr>
    <w:r>
      <w:rPr>
        <w:rFonts w:hint="eastAsia"/>
      </w:rPr>
      <w:t>作业</w:t>
    </w:r>
    <w:r w:rsidR="00F53CD9">
      <w:rPr>
        <w:rFonts w:hint="eastAsia"/>
      </w:rPr>
      <w:t>3.2</w:t>
    </w:r>
  </w:p>
  <w:p w:rsidR="00BB6F07" w:rsidRDefault="00BB6F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3561AC"/>
    <w:rsid w:val="00386855"/>
    <w:rsid w:val="0041489B"/>
    <w:rsid w:val="00497536"/>
    <w:rsid w:val="00514C87"/>
    <w:rsid w:val="005C67A9"/>
    <w:rsid w:val="005E5AF1"/>
    <w:rsid w:val="006B16C5"/>
    <w:rsid w:val="006D141B"/>
    <w:rsid w:val="006D47BD"/>
    <w:rsid w:val="006E3461"/>
    <w:rsid w:val="00775C73"/>
    <w:rsid w:val="00784B95"/>
    <w:rsid w:val="008224FB"/>
    <w:rsid w:val="008459A2"/>
    <w:rsid w:val="009435A1"/>
    <w:rsid w:val="009B2ED5"/>
    <w:rsid w:val="00AD1DB1"/>
    <w:rsid w:val="00B55630"/>
    <w:rsid w:val="00B96959"/>
    <w:rsid w:val="00BB6F07"/>
    <w:rsid w:val="00BF535F"/>
    <w:rsid w:val="00C30AC5"/>
    <w:rsid w:val="00C63501"/>
    <w:rsid w:val="00C806B0"/>
    <w:rsid w:val="00CB22F1"/>
    <w:rsid w:val="00D156AB"/>
    <w:rsid w:val="00D76273"/>
    <w:rsid w:val="00D90C9C"/>
    <w:rsid w:val="00DC714B"/>
    <w:rsid w:val="00EF035E"/>
    <w:rsid w:val="00F53CD9"/>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07B69-3DFE-4B11-AA5B-A8ECDDDC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29</cp:revision>
  <dcterms:created xsi:type="dcterms:W3CDTF">2017-07-19T12:07:00Z</dcterms:created>
  <dcterms:modified xsi:type="dcterms:W3CDTF">2022-11-18T02:18:00Z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