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1E" w:rsidRDefault="000F381E" w:rsidP="000F381E">
      <w:pPr>
        <w:widowControl/>
        <w:shd w:val="clear" w:color="auto" w:fill="FFFFFF"/>
        <w:wordWrap w:val="0"/>
        <w:jc w:val="center"/>
        <w:rPr>
          <w:rFonts w:ascii="方正小标宋简体" w:eastAsia="方正小标宋简体" w:hAnsi="方正小标宋简体" w:cs="方正小标宋简体"/>
          <w:color w:val="000000" w:themeColor="text1"/>
          <w:kern w:val="0"/>
          <w:sz w:val="36"/>
          <w:szCs w:val="36"/>
          <w:shd w:val="clear" w:color="auto" w:fill="FFFFFF"/>
          <w:lang w:bidi="ar"/>
        </w:rPr>
      </w:pPr>
      <w:r>
        <w:rPr>
          <w:rFonts w:ascii="方正小标宋简体" w:eastAsia="方正小标宋简体" w:hAnsi="方正小标宋简体" w:cs="方正小标宋简体" w:hint="eastAsia"/>
          <w:color w:val="000000" w:themeColor="text1"/>
          <w:kern w:val="0"/>
          <w:sz w:val="36"/>
          <w:szCs w:val="36"/>
          <w:shd w:val="clear" w:color="auto" w:fill="FFFFFF"/>
          <w:lang w:bidi="ar"/>
        </w:rPr>
        <w:t>2022-2023学年度</w:t>
      </w:r>
      <w:proofErr w:type="gramStart"/>
      <w:r>
        <w:rPr>
          <w:rFonts w:ascii="方正小标宋简体" w:eastAsia="方正小标宋简体" w:hAnsi="方正小标宋简体" w:cs="方正小标宋简体" w:hint="eastAsia"/>
          <w:color w:val="000000" w:themeColor="text1"/>
          <w:kern w:val="0"/>
          <w:sz w:val="36"/>
          <w:szCs w:val="36"/>
          <w:shd w:val="clear" w:color="auto" w:fill="FFFFFF"/>
          <w:lang w:bidi="ar"/>
        </w:rPr>
        <w:t>第一学期期</w:t>
      </w:r>
      <w:proofErr w:type="gramEnd"/>
      <w:r>
        <w:rPr>
          <w:rFonts w:ascii="方正小标宋简体" w:eastAsia="方正小标宋简体" w:hAnsi="方正小标宋简体" w:cs="方正小标宋简体" w:hint="eastAsia"/>
          <w:color w:val="000000" w:themeColor="text1"/>
          <w:kern w:val="0"/>
          <w:sz w:val="36"/>
          <w:szCs w:val="36"/>
          <w:shd w:val="clear" w:color="auto" w:fill="FFFFFF"/>
          <w:lang w:bidi="ar"/>
        </w:rPr>
        <w:t>中检测试题</w:t>
      </w:r>
    </w:p>
    <w:p w:rsidR="000F381E" w:rsidRDefault="000F381E" w:rsidP="000F381E">
      <w:pPr>
        <w:widowControl/>
        <w:shd w:val="clear" w:color="auto" w:fill="FFFFFF"/>
        <w:wordWrap w:val="0"/>
        <w:jc w:val="center"/>
        <w:rPr>
          <w:rFonts w:ascii="宋体" w:hAnsi="宋体" w:cs="宋体"/>
          <w:b/>
          <w:bCs/>
          <w:color w:val="000000" w:themeColor="text1"/>
          <w:kern w:val="0"/>
          <w:sz w:val="28"/>
          <w:szCs w:val="28"/>
          <w:shd w:val="clear" w:color="auto" w:fill="FFFFFF"/>
          <w:lang w:bidi="ar"/>
        </w:rPr>
      </w:pPr>
      <w:r>
        <w:rPr>
          <w:rFonts w:ascii="宋体" w:hAnsi="宋体" w:cs="宋体" w:hint="eastAsia"/>
          <w:b/>
          <w:bCs/>
          <w:color w:val="000000" w:themeColor="text1"/>
          <w:kern w:val="0"/>
          <w:sz w:val="28"/>
          <w:szCs w:val="28"/>
          <w:shd w:val="clear" w:color="auto" w:fill="FFFFFF"/>
          <w:lang w:bidi="ar"/>
        </w:rPr>
        <w:t xml:space="preserve">                   </w:t>
      </w:r>
      <w:r>
        <w:rPr>
          <w:rFonts w:ascii="黑体" w:eastAsia="黑体" w:hAnsi="黑体" w:cs="黑体" w:hint="eastAsia"/>
          <w:color w:val="000000" w:themeColor="text1"/>
          <w:kern w:val="0"/>
          <w:sz w:val="36"/>
          <w:szCs w:val="36"/>
          <w:shd w:val="clear" w:color="auto" w:fill="FFFFFF"/>
          <w:lang w:bidi="ar"/>
        </w:rPr>
        <w:t>高 三 政 治</w:t>
      </w:r>
      <w:r>
        <w:rPr>
          <w:rFonts w:ascii="宋体" w:hAnsi="宋体" w:cs="宋体" w:hint="eastAsia"/>
          <w:b/>
          <w:bCs/>
          <w:color w:val="000000" w:themeColor="text1"/>
          <w:kern w:val="0"/>
          <w:sz w:val="28"/>
          <w:szCs w:val="28"/>
          <w:shd w:val="clear" w:color="auto" w:fill="FFFFFF"/>
          <w:lang w:bidi="ar"/>
        </w:rPr>
        <w:t xml:space="preserve">                  </w:t>
      </w:r>
      <w:r>
        <w:rPr>
          <w:rFonts w:ascii="宋体" w:hAnsi="宋体" w:cs="宋体" w:hint="eastAsia"/>
          <w:b/>
          <w:bCs/>
          <w:color w:val="000000" w:themeColor="text1"/>
          <w:kern w:val="0"/>
          <w:sz w:val="22"/>
          <w:szCs w:val="22"/>
          <w:shd w:val="clear" w:color="auto" w:fill="FFFFFF"/>
          <w:lang w:bidi="ar"/>
        </w:rPr>
        <w:t xml:space="preserve"> </w:t>
      </w:r>
      <w:r>
        <w:rPr>
          <w:rFonts w:ascii="Times New Roman" w:hAnsi="Times New Roman"/>
          <w:b/>
          <w:bCs/>
          <w:color w:val="000000" w:themeColor="text1"/>
          <w:kern w:val="0"/>
          <w:sz w:val="22"/>
          <w:szCs w:val="22"/>
          <w:shd w:val="clear" w:color="auto" w:fill="FFFFFF"/>
          <w:lang w:bidi="ar"/>
        </w:rPr>
        <w:t>2022.11</w:t>
      </w:r>
    </w:p>
    <w:p w:rsidR="000F381E" w:rsidRDefault="000F381E" w:rsidP="000F381E">
      <w:pPr>
        <w:rPr>
          <w:rFonts w:ascii="宋体" w:hAnsi="宋体" w:cs="宋体"/>
          <w:b/>
          <w:bCs/>
          <w:color w:val="000000" w:themeColor="text1"/>
          <w:kern w:val="0"/>
          <w:szCs w:val="21"/>
          <w:shd w:val="clear" w:color="auto" w:fill="FFFFFF"/>
          <w:lang w:bidi="ar"/>
        </w:rPr>
      </w:pPr>
      <w:r>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41D4B4FC" wp14:editId="183004FC">
                <wp:simplePos x="0" y="0"/>
                <wp:positionH relativeFrom="column">
                  <wp:posOffset>0</wp:posOffset>
                </wp:positionH>
                <wp:positionV relativeFrom="paragraph">
                  <wp:posOffset>198120</wp:posOffset>
                </wp:positionV>
                <wp:extent cx="5257800" cy="2078355"/>
                <wp:effectExtent l="4445" t="5080" r="14605" b="69215"/>
                <wp:wrapNone/>
                <wp:docPr id="3" name="文本框 3"/>
                <wp:cNvGraphicFramePr/>
                <a:graphic xmlns:a="http://schemas.openxmlformats.org/drawingml/2006/main">
                  <a:graphicData uri="http://schemas.microsoft.com/office/word/2010/wordprocessingShape">
                    <wps:wsp>
                      <wps:cNvSpPr txBox="1"/>
                      <wps:spPr>
                        <a:xfrm>
                          <a:off x="879475" y="1694815"/>
                          <a:ext cx="5257800" cy="2078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0F381E" w:rsidRDefault="000F381E" w:rsidP="000F381E">
                            <w:pPr>
                              <w:spacing w:line="360" w:lineRule="exact"/>
                              <w:jc w:val="center"/>
                              <w:rPr>
                                <w:rFonts w:ascii="黑体" w:eastAsia="黑体" w:hAnsi="黑体"/>
                                <w:b/>
                                <w:szCs w:val="21"/>
                              </w:rPr>
                            </w:pPr>
                            <w:r>
                              <w:rPr>
                                <w:rFonts w:ascii="黑体" w:eastAsia="黑体" w:hAnsi="黑体" w:hint="eastAsia"/>
                                <w:b/>
                                <w:szCs w:val="21"/>
                              </w:rPr>
                              <w:t>注  意  事  项</w:t>
                            </w:r>
                          </w:p>
                          <w:p w:rsidR="000F381E" w:rsidRDefault="000F381E" w:rsidP="000F381E">
                            <w:pPr>
                              <w:rPr>
                                <w:rFonts w:ascii="Times New Roman" w:hAnsi="Times New Roman"/>
                                <w:b/>
                                <w:szCs w:val="21"/>
                              </w:rPr>
                            </w:pPr>
                            <w:r>
                              <w:rPr>
                                <w:rFonts w:ascii="Times New Roman" w:hAnsi="Times New Roman"/>
                                <w:b/>
                                <w:szCs w:val="21"/>
                              </w:rPr>
                              <w:t>考生在答题前请认真阅读</w:t>
                            </w:r>
                            <w:proofErr w:type="gramStart"/>
                            <w:r>
                              <w:rPr>
                                <w:rFonts w:ascii="Times New Roman" w:hAnsi="Times New Roman"/>
                                <w:b/>
                                <w:szCs w:val="21"/>
                              </w:rPr>
                              <w:t>本注意</w:t>
                            </w:r>
                            <w:proofErr w:type="gramEnd"/>
                            <w:r>
                              <w:rPr>
                                <w:rFonts w:ascii="Times New Roman" w:hAnsi="Times New Roman"/>
                                <w:b/>
                                <w:szCs w:val="21"/>
                              </w:rPr>
                              <w:t>事项及各题答题要求</w:t>
                            </w:r>
                          </w:p>
                          <w:p w:rsidR="000F381E" w:rsidRDefault="000F381E" w:rsidP="000F381E">
                            <w:pPr>
                              <w:ind w:left="315" w:hangingChars="150" w:hanging="315"/>
                              <w:rPr>
                                <w:rFonts w:ascii="Times New Roman" w:hAnsi="Times New Roman"/>
                                <w:szCs w:val="21"/>
                              </w:rPr>
                            </w:pPr>
                            <w:r>
                              <w:rPr>
                                <w:rFonts w:ascii="Times New Roman" w:hAnsi="Times New Roman"/>
                                <w:szCs w:val="21"/>
                              </w:rPr>
                              <w:t>1</w:t>
                            </w:r>
                            <w:r>
                              <w:rPr>
                                <w:rFonts w:ascii="Times New Roman" w:hAnsi="Times New Roman"/>
                              </w:rPr>
                              <w:t>．</w:t>
                            </w:r>
                            <w:r>
                              <w:rPr>
                                <w:rFonts w:ascii="Times New Roman" w:hAnsi="Times New Roman"/>
                                <w:szCs w:val="21"/>
                              </w:rPr>
                              <w:t>本试卷共</w:t>
                            </w:r>
                            <w:r>
                              <w:rPr>
                                <w:rFonts w:ascii="Times New Roman" w:hAnsi="Times New Roman" w:hint="eastAsia"/>
                                <w:szCs w:val="21"/>
                              </w:rPr>
                              <w:t>6</w:t>
                            </w:r>
                            <w:r>
                              <w:rPr>
                                <w:rFonts w:ascii="Times New Roman" w:hAnsi="Times New Roman"/>
                                <w:szCs w:val="21"/>
                              </w:rPr>
                              <w:t>页，满分为</w:t>
                            </w:r>
                            <w:r>
                              <w:rPr>
                                <w:rFonts w:ascii="Times New Roman" w:hAnsi="Times New Roman"/>
                                <w:szCs w:val="21"/>
                              </w:rPr>
                              <w:t>100</w:t>
                            </w:r>
                            <w:r>
                              <w:rPr>
                                <w:rFonts w:ascii="Times New Roman" w:hAnsi="Times New Roman"/>
                                <w:szCs w:val="21"/>
                              </w:rPr>
                              <w:t>分，考试时间为</w:t>
                            </w:r>
                            <w:r>
                              <w:rPr>
                                <w:rFonts w:ascii="Times New Roman" w:hAnsi="Times New Roman"/>
                                <w:szCs w:val="21"/>
                              </w:rPr>
                              <w:t>75</w:t>
                            </w:r>
                            <w:r>
                              <w:rPr>
                                <w:rFonts w:ascii="Times New Roman" w:hAnsi="Times New Roman"/>
                                <w:szCs w:val="21"/>
                              </w:rPr>
                              <w:t>分钟。考试结束后，请将答题卡交回。</w:t>
                            </w:r>
                          </w:p>
                          <w:p w:rsidR="000F381E" w:rsidRDefault="000F381E" w:rsidP="000F381E">
                            <w:pPr>
                              <w:ind w:left="315" w:hangingChars="150" w:hanging="315"/>
                              <w:rPr>
                                <w:rFonts w:ascii="Times New Roman" w:hAnsi="Times New Roman"/>
                                <w:szCs w:val="21"/>
                              </w:rPr>
                            </w:pPr>
                            <w:r>
                              <w:rPr>
                                <w:rFonts w:ascii="Times New Roman" w:hAnsi="Times New Roman"/>
                                <w:szCs w:val="21"/>
                              </w:rPr>
                              <w:t>2</w:t>
                            </w:r>
                            <w:r>
                              <w:rPr>
                                <w:rFonts w:ascii="Times New Roman" w:hAnsi="Times New Roman"/>
                                <w:szCs w:val="21"/>
                              </w:rPr>
                              <w:t>．答题前，请务必将自己的姓名、准考证号用</w:t>
                            </w:r>
                            <w:r>
                              <w:rPr>
                                <w:rFonts w:ascii="Times New Roman" w:hAnsi="Times New Roman" w:hint="eastAsia"/>
                                <w:szCs w:val="21"/>
                              </w:rPr>
                              <w:t>0.5</w:t>
                            </w:r>
                            <w:r>
                              <w:rPr>
                                <w:rFonts w:ascii="Times New Roman" w:hAnsi="Times New Roman"/>
                                <w:szCs w:val="21"/>
                              </w:rPr>
                              <w:t>毫米黑色墨水的签字笔填写在答题卡的规定位置。</w:t>
                            </w:r>
                          </w:p>
                          <w:p w:rsidR="000F381E" w:rsidRDefault="000F381E" w:rsidP="000F381E">
                            <w:pPr>
                              <w:rPr>
                                <w:rFonts w:ascii="Times New Roman" w:hAnsi="Times New Roman"/>
                                <w:szCs w:val="21"/>
                              </w:rPr>
                            </w:pPr>
                            <w:r>
                              <w:rPr>
                                <w:rFonts w:ascii="Times New Roman" w:hAnsi="Times New Roman"/>
                                <w:szCs w:val="21"/>
                              </w:rPr>
                              <w:t>3</w:t>
                            </w:r>
                            <w:r>
                              <w:rPr>
                                <w:rFonts w:ascii="Times New Roman" w:hAnsi="Times New Roman"/>
                                <w:szCs w:val="21"/>
                              </w:rPr>
                              <w:t>．请认真核对监考员在答题卡上所粘贴的条形码上的姓名、准考证号与本人是否相符。</w:t>
                            </w:r>
                          </w:p>
                          <w:p w:rsidR="000F381E" w:rsidRDefault="000F381E" w:rsidP="000F381E">
                            <w:pPr>
                              <w:ind w:left="315" w:hangingChars="150" w:hanging="315"/>
                              <w:rPr>
                                <w:rFonts w:ascii="Times New Roman" w:hAnsi="Times New Roman"/>
                                <w:szCs w:val="21"/>
                              </w:rPr>
                            </w:pPr>
                            <w:r>
                              <w:rPr>
                                <w:rFonts w:ascii="Times New Roman" w:hAnsi="Times New Roman"/>
                                <w:szCs w:val="21"/>
                              </w:rPr>
                              <w:t>4</w:t>
                            </w:r>
                            <w:r>
                              <w:rPr>
                                <w:rFonts w:ascii="Times New Roman" w:hAnsi="Times New Roman"/>
                                <w:szCs w:val="21"/>
                              </w:rPr>
                              <w:t>．作答选择题，必须用</w:t>
                            </w:r>
                            <w:r>
                              <w:rPr>
                                <w:rFonts w:ascii="Times New Roman" w:hAnsi="Times New Roman"/>
                                <w:szCs w:val="21"/>
                              </w:rPr>
                              <w:t>2B</w:t>
                            </w:r>
                            <w:r>
                              <w:rPr>
                                <w:rFonts w:ascii="Times New Roman" w:hAnsi="Times New Roman"/>
                                <w:szCs w:val="21"/>
                              </w:rPr>
                              <w:t>铅笔将答题卡上对应选项的方框涂满、涂黑；如需改动，请用橡皮擦干净后，再选</w:t>
                            </w:r>
                            <w:proofErr w:type="gramStart"/>
                            <w:r>
                              <w:rPr>
                                <w:rFonts w:ascii="Times New Roman" w:hAnsi="Times New Roman"/>
                                <w:szCs w:val="21"/>
                              </w:rPr>
                              <w:t>涂其他</w:t>
                            </w:r>
                            <w:proofErr w:type="gramEnd"/>
                            <w:r>
                              <w:rPr>
                                <w:rFonts w:ascii="Times New Roman" w:hAnsi="Times New Roman"/>
                                <w:szCs w:val="21"/>
                              </w:rPr>
                              <w:t>答案。</w:t>
                            </w:r>
                            <w:proofErr w:type="gramStart"/>
                            <w:r>
                              <w:rPr>
                                <w:rFonts w:ascii="Times New Roman" w:hAnsi="Times New Roman"/>
                                <w:szCs w:val="21"/>
                              </w:rPr>
                              <w:t>作答非</w:t>
                            </w:r>
                            <w:proofErr w:type="gramEnd"/>
                            <w:r>
                              <w:rPr>
                                <w:rFonts w:ascii="Times New Roman" w:hAnsi="Times New Roman"/>
                                <w:szCs w:val="21"/>
                              </w:rPr>
                              <w:t>选择题，必须用</w:t>
                            </w:r>
                            <w:r>
                              <w:rPr>
                                <w:rFonts w:ascii="Times New Roman" w:hAnsi="Times New Roman" w:hint="eastAsia"/>
                                <w:szCs w:val="21"/>
                              </w:rPr>
                              <w:t>0.5</w:t>
                            </w:r>
                            <w:r>
                              <w:rPr>
                                <w:rFonts w:ascii="Times New Roman" w:hAnsi="Times New Roman"/>
                                <w:szCs w:val="21"/>
                              </w:rPr>
                              <w:t>毫米黑色墨水的签字笔在答题卡上的指定位置作答，在其他位置作答一律无效。</w:t>
                            </w:r>
                          </w:p>
                          <w:p w:rsidR="000F381E" w:rsidRDefault="000F381E" w:rsidP="000F381E">
                            <w:pPr>
                              <w:rPr>
                                <w:rFonts w:ascii="Times New Roman" w:hAnsi="Times New Roman"/>
                              </w:rPr>
                            </w:pPr>
                            <w:r>
                              <w:rPr>
                                <w:rFonts w:ascii="Times New Roman" w:hAnsi="Times New Roman"/>
                                <w:szCs w:val="21"/>
                              </w:rPr>
                              <w:t>5</w:t>
                            </w:r>
                            <w:r>
                              <w:rPr>
                                <w:rFonts w:ascii="Times New Roman" w:hAnsi="Times New Roman"/>
                                <w:szCs w:val="21"/>
                              </w:rPr>
                              <w:t>．如需作图，必须用</w:t>
                            </w:r>
                            <w:r>
                              <w:rPr>
                                <w:rFonts w:ascii="Times New Roman" w:hAnsi="Times New Roman"/>
                                <w:szCs w:val="21"/>
                              </w:rPr>
                              <w:t>2B</w:t>
                            </w:r>
                            <w:r>
                              <w:rPr>
                                <w:rFonts w:ascii="Times New Roman" w:hAnsi="Times New Roman"/>
                                <w:szCs w:val="21"/>
                              </w:rPr>
                              <w:t>铅笔绘、写清楚，线条、符号等须加黑、加粗。</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15.6pt;width:414pt;height:16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lCwIAAAIEAAAOAAAAZHJzL2Uyb0RvYy54bWysU82O0zAQviPxDpbvNGm73aZR05WglAsC&#10;pIUHcP2TWPKfbG+TvgC8AScu3HmuPseOne7SBQ4IkYMz9nz+PPPNzPpm0AoduA/SmgZPJyVG3FDL&#10;pGkb/Onj7kWFUYjEMKKs4Q0+8oBvNs+frXtX85ntrGLcIyAxoe5dg7sYXV0UgXZckzCxjhtwCus1&#10;ibD1bcE86YFdq2JWltdFbz1z3lIeApxuRyfeZH4hOI3vhQg8ItVgiC3m1ed1n9ZisyZ164nrJD2H&#10;Qf4hCk2kgUcfqbYkEnTn5W9UWlJvgxVxQq0urBCS8pwDZDMtf8nmtiOO51xAnOAeZQr/j5a+O3zw&#10;SLIGzzEyREOJTl+/nL79OH3/jOZJnt6FGlC3DnBxeGkHKPPDeYDDlPUgvE5/yAeBv1qurpYLjI4A&#10;vV5dVdPFqDMfIqLgX8wWy6qEclBAzMplNV9kRPGTyfkQ33CrUTIa7KGQWV9yeBsiRAXQB0h6OFgl&#10;2U4qlTe+3b9SHh0IFH2Xv/Q+XHkCUwb1DV5BMBAIgd4TikQwtQM1gmnze09uhEviMn9/Ik6BbUno&#10;xgAyw5i/lpH73HEdJ+y1YSgeHShuYDRwCkZzhpHiMEnJyshIpPobJGSnTMqe564/q5SKNxYpWXHY&#10;D0CazL1lRyjonfOy7UDgXNIieaDRslbnoUidfLkH+3J0N/cAAAD//wMAUEsDBBQABgAIAAAAIQAc&#10;9RBp3QAAAAcBAAAPAAAAZHJzL2Rvd25yZXYueG1sTI/BTsMwEETvSPyDtUhcEHWa0mJCnAohgegN&#10;CoKrG2+TCHsdYjcNf89yguPMrGbeluvJOzHiELtAGuazDARSHWxHjYa314dLBSImQ9a4QKjhGyOs&#10;q9OT0hQ2HOkFx21qBJdQLIyGNqW+kDLWLXoTZ6FH4mwfBm8Sy6GRdjBHLvdO5lm2kt50xAut6fG+&#10;xfpze/Aa1NXT+BE3i+f3erV3N+nienz8GrQ+P5vubkEknNLfMfziMzpUzLQLB7JROA38SNKwmOcg&#10;OFW5YmPHxlItQVal/M9f/QAAAP//AwBQSwECLQAUAAYACAAAACEAtoM4kv4AAADhAQAAEwAAAAAA&#10;AAAAAAAAAAAAAAAAW0NvbnRlbnRfVHlwZXNdLnhtbFBLAQItABQABgAIAAAAIQA4/SH/1gAAAJQB&#10;AAALAAAAAAAAAAAAAAAAAC8BAABfcmVscy8ucmVsc1BLAQItABQABgAIAAAAIQDs+2LlCwIAAAIE&#10;AAAOAAAAAAAAAAAAAAAAAC4CAABkcnMvZTJvRG9jLnhtbFBLAQItABQABgAIAAAAIQAc9RBp3QAA&#10;AAcBAAAPAAAAAAAAAAAAAAAAAGUEAABkcnMvZG93bnJldi54bWxQSwUGAAAAAAQABADzAAAAbwUA&#10;AAAA&#10;">
                <v:textbox>
                  <w:txbxContent>
                    <w:p w:rsidR="000F381E" w:rsidRDefault="000F381E" w:rsidP="000F381E">
                      <w:pPr>
                        <w:spacing w:line="360" w:lineRule="exact"/>
                        <w:jc w:val="center"/>
                        <w:rPr>
                          <w:rFonts w:ascii="黑体" w:eastAsia="黑体" w:hAnsi="黑体"/>
                          <w:b/>
                          <w:szCs w:val="21"/>
                        </w:rPr>
                      </w:pPr>
                      <w:r>
                        <w:rPr>
                          <w:rFonts w:ascii="黑体" w:eastAsia="黑体" w:hAnsi="黑体" w:hint="eastAsia"/>
                          <w:b/>
                          <w:szCs w:val="21"/>
                        </w:rPr>
                        <w:t>注  意  事  项</w:t>
                      </w:r>
                    </w:p>
                    <w:p w:rsidR="000F381E" w:rsidRDefault="000F381E" w:rsidP="000F381E">
                      <w:pPr>
                        <w:rPr>
                          <w:rFonts w:ascii="Times New Roman" w:hAnsi="Times New Roman"/>
                          <w:b/>
                          <w:szCs w:val="21"/>
                        </w:rPr>
                      </w:pPr>
                      <w:r>
                        <w:rPr>
                          <w:rFonts w:ascii="Times New Roman" w:hAnsi="Times New Roman"/>
                          <w:b/>
                          <w:szCs w:val="21"/>
                        </w:rPr>
                        <w:t>考生在答题前请认真阅读</w:t>
                      </w:r>
                      <w:proofErr w:type="gramStart"/>
                      <w:r>
                        <w:rPr>
                          <w:rFonts w:ascii="Times New Roman" w:hAnsi="Times New Roman"/>
                          <w:b/>
                          <w:szCs w:val="21"/>
                        </w:rPr>
                        <w:t>本注意</w:t>
                      </w:r>
                      <w:proofErr w:type="gramEnd"/>
                      <w:r>
                        <w:rPr>
                          <w:rFonts w:ascii="Times New Roman" w:hAnsi="Times New Roman"/>
                          <w:b/>
                          <w:szCs w:val="21"/>
                        </w:rPr>
                        <w:t>事项及各题答题要求</w:t>
                      </w:r>
                    </w:p>
                    <w:p w:rsidR="000F381E" w:rsidRDefault="000F381E" w:rsidP="000F381E">
                      <w:pPr>
                        <w:ind w:left="315" w:hangingChars="150" w:hanging="315"/>
                        <w:rPr>
                          <w:rFonts w:ascii="Times New Roman" w:hAnsi="Times New Roman"/>
                          <w:szCs w:val="21"/>
                        </w:rPr>
                      </w:pPr>
                      <w:r>
                        <w:rPr>
                          <w:rFonts w:ascii="Times New Roman" w:hAnsi="Times New Roman"/>
                          <w:szCs w:val="21"/>
                        </w:rPr>
                        <w:t>1</w:t>
                      </w:r>
                      <w:r>
                        <w:rPr>
                          <w:rFonts w:ascii="Times New Roman" w:hAnsi="Times New Roman"/>
                        </w:rPr>
                        <w:t>．</w:t>
                      </w:r>
                      <w:r>
                        <w:rPr>
                          <w:rFonts w:ascii="Times New Roman" w:hAnsi="Times New Roman"/>
                          <w:szCs w:val="21"/>
                        </w:rPr>
                        <w:t>本试卷共</w:t>
                      </w:r>
                      <w:r>
                        <w:rPr>
                          <w:rFonts w:ascii="Times New Roman" w:hAnsi="Times New Roman" w:hint="eastAsia"/>
                          <w:szCs w:val="21"/>
                        </w:rPr>
                        <w:t>6</w:t>
                      </w:r>
                      <w:r>
                        <w:rPr>
                          <w:rFonts w:ascii="Times New Roman" w:hAnsi="Times New Roman"/>
                          <w:szCs w:val="21"/>
                        </w:rPr>
                        <w:t>页，满分为</w:t>
                      </w:r>
                      <w:r>
                        <w:rPr>
                          <w:rFonts w:ascii="Times New Roman" w:hAnsi="Times New Roman"/>
                          <w:szCs w:val="21"/>
                        </w:rPr>
                        <w:t>100</w:t>
                      </w:r>
                      <w:r>
                        <w:rPr>
                          <w:rFonts w:ascii="Times New Roman" w:hAnsi="Times New Roman"/>
                          <w:szCs w:val="21"/>
                        </w:rPr>
                        <w:t>分，考试时间为</w:t>
                      </w:r>
                      <w:r>
                        <w:rPr>
                          <w:rFonts w:ascii="Times New Roman" w:hAnsi="Times New Roman"/>
                          <w:szCs w:val="21"/>
                        </w:rPr>
                        <w:t>75</w:t>
                      </w:r>
                      <w:r>
                        <w:rPr>
                          <w:rFonts w:ascii="Times New Roman" w:hAnsi="Times New Roman"/>
                          <w:szCs w:val="21"/>
                        </w:rPr>
                        <w:t>分钟。考试结束后，请将答题卡交回。</w:t>
                      </w:r>
                    </w:p>
                    <w:p w:rsidR="000F381E" w:rsidRDefault="000F381E" w:rsidP="000F381E">
                      <w:pPr>
                        <w:ind w:left="315" w:hangingChars="150" w:hanging="315"/>
                        <w:rPr>
                          <w:rFonts w:ascii="Times New Roman" w:hAnsi="Times New Roman"/>
                          <w:szCs w:val="21"/>
                        </w:rPr>
                      </w:pPr>
                      <w:r>
                        <w:rPr>
                          <w:rFonts w:ascii="Times New Roman" w:hAnsi="Times New Roman"/>
                          <w:szCs w:val="21"/>
                        </w:rPr>
                        <w:t>2</w:t>
                      </w:r>
                      <w:r>
                        <w:rPr>
                          <w:rFonts w:ascii="Times New Roman" w:hAnsi="Times New Roman"/>
                          <w:szCs w:val="21"/>
                        </w:rPr>
                        <w:t>．答题前，请务必将自己的姓名、准考证号用</w:t>
                      </w:r>
                      <w:r>
                        <w:rPr>
                          <w:rFonts w:ascii="Times New Roman" w:hAnsi="Times New Roman" w:hint="eastAsia"/>
                          <w:szCs w:val="21"/>
                        </w:rPr>
                        <w:t>0.5</w:t>
                      </w:r>
                      <w:r>
                        <w:rPr>
                          <w:rFonts w:ascii="Times New Roman" w:hAnsi="Times New Roman"/>
                          <w:szCs w:val="21"/>
                        </w:rPr>
                        <w:t>毫米黑色墨水的签字笔填写在答题卡的规定位置。</w:t>
                      </w:r>
                    </w:p>
                    <w:p w:rsidR="000F381E" w:rsidRDefault="000F381E" w:rsidP="000F381E">
                      <w:pPr>
                        <w:rPr>
                          <w:rFonts w:ascii="Times New Roman" w:hAnsi="Times New Roman"/>
                          <w:szCs w:val="21"/>
                        </w:rPr>
                      </w:pPr>
                      <w:r>
                        <w:rPr>
                          <w:rFonts w:ascii="Times New Roman" w:hAnsi="Times New Roman"/>
                          <w:szCs w:val="21"/>
                        </w:rPr>
                        <w:t>3</w:t>
                      </w:r>
                      <w:r>
                        <w:rPr>
                          <w:rFonts w:ascii="Times New Roman" w:hAnsi="Times New Roman"/>
                          <w:szCs w:val="21"/>
                        </w:rPr>
                        <w:t>．请认真核对监考员在答题卡上所粘贴的条形码上的姓名、准考证号与本人是否相符。</w:t>
                      </w:r>
                    </w:p>
                    <w:p w:rsidR="000F381E" w:rsidRDefault="000F381E" w:rsidP="000F381E">
                      <w:pPr>
                        <w:ind w:left="315" w:hangingChars="150" w:hanging="315"/>
                        <w:rPr>
                          <w:rFonts w:ascii="Times New Roman" w:hAnsi="Times New Roman"/>
                          <w:szCs w:val="21"/>
                        </w:rPr>
                      </w:pPr>
                      <w:r>
                        <w:rPr>
                          <w:rFonts w:ascii="Times New Roman" w:hAnsi="Times New Roman"/>
                          <w:szCs w:val="21"/>
                        </w:rPr>
                        <w:t>4</w:t>
                      </w:r>
                      <w:r>
                        <w:rPr>
                          <w:rFonts w:ascii="Times New Roman" w:hAnsi="Times New Roman"/>
                          <w:szCs w:val="21"/>
                        </w:rPr>
                        <w:t>．作答选择题，必须用</w:t>
                      </w:r>
                      <w:r>
                        <w:rPr>
                          <w:rFonts w:ascii="Times New Roman" w:hAnsi="Times New Roman"/>
                          <w:szCs w:val="21"/>
                        </w:rPr>
                        <w:t>2B</w:t>
                      </w:r>
                      <w:r>
                        <w:rPr>
                          <w:rFonts w:ascii="Times New Roman" w:hAnsi="Times New Roman"/>
                          <w:szCs w:val="21"/>
                        </w:rPr>
                        <w:t>铅笔将答题卡上对应选项的方框涂满、涂黑；如需改动，请用橡皮擦干净后，再选</w:t>
                      </w:r>
                      <w:proofErr w:type="gramStart"/>
                      <w:r>
                        <w:rPr>
                          <w:rFonts w:ascii="Times New Roman" w:hAnsi="Times New Roman"/>
                          <w:szCs w:val="21"/>
                        </w:rPr>
                        <w:t>涂其他</w:t>
                      </w:r>
                      <w:proofErr w:type="gramEnd"/>
                      <w:r>
                        <w:rPr>
                          <w:rFonts w:ascii="Times New Roman" w:hAnsi="Times New Roman"/>
                          <w:szCs w:val="21"/>
                        </w:rPr>
                        <w:t>答案。</w:t>
                      </w:r>
                      <w:proofErr w:type="gramStart"/>
                      <w:r>
                        <w:rPr>
                          <w:rFonts w:ascii="Times New Roman" w:hAnsi="Times New Roman"/>
                          <w:szCs w:val="21"/>
                        </w:rPr>
                        <w:t>作答非</w:t>
                      </w:r>
                      <w:proofErr w:type="gramEnd"/>
                      <w:r>
                        <w:rPr>
                          <w:rFonts w:ascii="Times New Roman" w:hAnsi="Times New Roman"/>
                          <w:szCs w:val="21"/>
                        </w:rPr>
                        <w:t>选择题，必须用</w:t>
                      </w:r>
                      <w:r>
                        <w:rPr>
                          <w:rFonts w:ascii="Times New Roman" w:hAnsi="Times New Roman" w:hint="eastAsia"/>
                          <w:szCs w:val="21"/>
                        </w:rPr>
                        <w:t>0.5</w:t>
                      </w:r>
                      <w:r>
                        <w:rPr>
                          <w:rFonts w:ascii="Times New Roman" w:hAnsi="Times New Roman"/>
                          <w:szCs w:val="21"/>
                        </w:rPr>
                        <w:t>毫米黑色墨水的签字笔在答题卡上的指定位置作答，在其他位置作答一律无效。</w:t>
                      </w:r>
                    </w:p>
                    <w:p w:rsidR="000F381E" w:rsidRDefault="000F381E" w:rsidP="000F381E">
                      <w:pPr>
                        <w:rPr>
                          <w:rFonts w:ascii="Times New Roman" w:hAnsi="Times New Roman"/>
                        </w:rPr>
                      </w:pPr>
                      <w:r>
                        <w:rPr>
                          <w:rFonts w:ascii="Times New Roman" w:hAnsi="Times New Roman"/>
                          <w:szCs w:val="21"/>
                        </w:rPr>
                        <w:t>5</w:t>
                      </w:r>
                      <w:r>
                        <w:rPr>
                          <w:rFonts w:ascii="Times New Roman" w:hAnsi="Times New Roman"/>
                          <w:szCs w:val="21"/>
                        </w:rPr>
                        <w:t>．如需作图，必须用</w:t>
                      </w:r>
                      <w:r>
                        <w:rPr>
                          <w:rFonts w:ascii="Times New Roman" w:hAnsi="Times New Roman"/>
                          <w:szCs w:val="21"/>
                        </w:rPr>
                        <w:t>2B</w:t>
                      </w:r>
                      <w:r>
                        <w:rPr>
                          <w:rFonts w:ascii="Times New Roman" w:hAnsi="Times New Roman"/>
                          <w:szCs w:val="21"/>
                        </w:rPr>
                        <w:t>铅笔绘、写清楚，线条、符号等须加黑、加粗。</w:t>
                      </w:r>
                    </w:p>
                  </w:txbxContent>
                </v:textbox>
              </v:shape>
            </w:pict>
          </mc:Fallback>
        </mc:AlternateContent>
      </w:r>
    </w:p>
    <w:p w:rsidR="000F381E" w:rsidRDefault="000F381E" w:rsidP="000F381E">
      <w:pPr>
        <w:rPr>
          <w:rFonts w:ascii="宋体" w:hAnsi="宋体" w:cs="宋体"/>
          <w:b/>
          <w:bCs/>
          <w:color w:val="000000" w:themeColor="text1"/>
          <w:kern w:val="0"/>
          <w:szCs w:val="21"/>
          <w:shd w:val="clear" w:color="auto" w:fill="FFFFFF"/>
          <w:lang w:bidi="ar"/>
        </w:rPr>
      </w:pPr>
    </w:p>
    <w:p w:rsidR="000F381E" w:rsidRDefault="000F381E" w:rsidP="000F381E">
      <w:pPr>
        <w:rPr>
          <w:rFonts w:ascii="宋体" w:hAnsi="宋体" w:cs="宋体"/>
          <w:b/>
          <w:bCs/>
          <w:color w:val="000000" w:themeColor="text1"/>
          <w:kern w:val="0"/>
          <w:szCs w:val="21"/>
          <w:shd w:val="clear" w:color="auto" w:fill="FFFFFF"/>
          <w:lang w:bidi="ar"/>
        </w:rPr>
      </w:pPr>
    </w:p>
    <w:p w:rsidR="000F381E" w:rsidRDefault="000F381E" w:rsidP="000F381E">
      <w:pPr>
        <w:rPr>
          <w:rFonts w:ascii="宋体" w:hAnsi="宋体" w:cs="宋体"/>
          <w:b/>
          <w:bCs/>
          <w:color w:val="000000" w:themeColor="text1"/>
          <w:kern w:val="0"/>
          <w:szCs w:val="21"/>
          <w:shd w:val="clear" w:color="auto" w:fill="FFFFFF"/>
          <w:lang w:bidi="ar"/>
        </w:rPr>
      </w:pPr>
    </w:p>
    <w:p w:rsidR="000F381E" w:rsidRDefault="000F381E" w:rsidP="000F381E">
      <w:pPr>
        <w:pStyle w:val="a0"/>
        <w:rPr>
          <w:b/>
          <w:bCs/>
          <w:color w:val="000000" w:themeColor="text1"/>
          <w:shd w:val="clear" w:color="auto" w:fill="FFFFFF"/>
          <w:lang w:bidi="ar"/>
        </w:rPr>
      </w:pPr>
    </w:p>
    <w:p w:rsidR="000F381E" w:rsidRDefault="000F381E" w:rsidP="000F381E">
      <w:pPr>
        <w:pStyle w:val="5"/>
        <w:rPr>
          <w:rFonts w:hAnsi="宋体"/>
          <w:b/>
          <w:bCs/>
          <w:color w:val="000000" w:themeColor="text1"/>
          <w:kern w:val="0"/>
          <w:szCs w:val="21"/>
          <w:shd w:val="clear" w:color="auto" w:fill="FFFFFF"/>
          <w:lang w:bidi="ar"/>
        </w:rPr>
      </w:pPr>
    </w:p>
    <w:p w:rsidR="000F381E" w:rsidRDefault="000F381E" w:rsidP="000F381E">
      <w:pPr>
        <w:rPr>
          <w:rFonts w:ascii="宋体" w:hAnsi="宋体" w:cs="宋体"/>
          <w:b/>
          <w:bCs/>
          <w:color w:val="000000" w:themeColor="text1"/>
          <w:kern w:val="0"/>
          <w:szCs w:val="21"/>
          <w:shd w:val="clear" w:color="auto" w:fill="FFFFFF"/>
          <w:lang w:bidi="ar"/>
        </w:rPr>
      </w:pPr>
    </w:p>
    <w:p w:rsidR="000F381E" w:rsidRDefault="000F381E" w:rsidP="000F381E">
      <w:pPr>
        <w:pStyle w:val="a0"/>
        <w:rPr>
          <w:b/>
          <w:bCs/>
          <w:color w:val="000000" w:themeColor="text1"/>
          <w:shd w:val="clear" w:color="auto" w:fill="FFFFFF"/>
          <w:lang w:bidi="ar"/>
        </w:rPr>
      </w:pPr>
    </w:p>
    <w:p w:rsidR="000F381E" w:rsidRDefault="000F381E" w:rsidP="000F381E">
      <w:pPr>
        <w:pStyle w:val="5"/>
        <w:rPr>
          <w:rFonts w:hAnsi="宋体"/>
          <w:b/>
          <w:bCs/>
          <w:color w:val="000000" w:themeColor="text1"/>
          <w:kern w:val="0"/>
          <w:szCs w:val="21"/>
          <w:shd w:val="clear" w:color="auto" w:fill="FFFFFF"/>
          <w:lang w:bidi="ar"/>
        </w:rPr>
      </w:pPr>
    </w:p>
    <w:p w:rsidR="000F381E" w:rsidRDefault="000F381E" w:rsidP="000F381E">
      <w:pPr>
        <w:rPr>
          <w:rFonts w:ascii="宋体" w:hAnsi="宋体" w:cs="宋体"/>
          <w:b/>
          <w:bCs/>
          <w:color w:val="000000" w:themeColor="text1"/>
          <w:kern w:val="0"/>
          <w:szCs w:val="21"/>
          <w:shd w:val="clear" w:color="auto" w:fill="FFFFFF"/>
          <w:lang w:bidi="ar"/>
        </w:rPr>
      </w:pPr>
    </w:p>
    <w:p w:rsidR="000F381E" w:rsidRDefault="000F381E" w:rsidP="000F381E">
      <w:pPr>
        <w:pStyle w:val="a0"/>
        <w:rPr>
          <w:b/>
          <w:bCs/>
          <w:color w:val="000000" w:themeColor="text1"/>
          <w:shd w:val="clear" w:color="auto" w:fill="FFFFFF"/>
          <w:lang w:bidi="ar"/>
        </w:rPr>
      </w:pPr>
    </w:p>
    <w:p w:rsidR="000F381E" w:rsidRDefault="000F381E" w:rsidP="000F381E">
      <w:pPr>
        <w:pStyle w:val="5"/>
        <w:rPr>
          <w:rFonts w:hAnsi="宋体"/>
          <w:b/>
          <w:bCs/>
          <w:color w:val="000000" w:themeColor="text1"/>
          <w:kern w:val="0"/>
          <w:szCs w:val="21"/>
          <w:shd w:val="clear" w:color="auto" w:fill="FFFFFF"/>
          <w:lang w:bidi="ar"/>
        </w:rPr>
      </w:pPr>
    </w:p>
    <w:p w:rsidR="000F381E" w:rsidRDefault="000F381E" w:rsidP="000F381E">
      <w:pPr>
        <w:rPr>
          <w:color w:val="000000" w:themeColor="text1"/>
        </w:rPr>
      </w:pPr>
    </w:p>
    <w:p w:rsidR="000F381E" w:rsidRDefault="000F381E" w:rsidP="000F381E">
      <w:pPr>
        <w:numPr>
          <w:ilvl w:val="0"/>
          <w:numId w:val="1"/>
        </w:numPr>
        <w:rPr>
          <w:rFonts w:ascii="宋体" w:hAnsi="宋体" w:cs="宋体"/>
          <w:b/>
          <w:bCs/>
          <w:color w:val="000000" w:themeColor="text1"/>
          <w:kern w:val="0"/>
          <w:szCs w:val="21"/>
          <w:shd w:val="clear" w:color="auto" w:fill="FFFFFF"/>
          <w:lang w:bidi="ar"/>
        </w:rPr>
      </w:pPr>
      <w:r>
        <w:rPr>
          <w:rFonts w:ascii="宋体" w:hAnsi="宋体" w:cs="宋体" w:hint="eastAsia"/>
          <w:b/>
          <w:bCs/>
          <w:color w:val="000000" w:themeColor="text1"/>
          <w:kern w:val="0"/>
          <w:szCs w:val="21"/>
          <w:shd w:val="clear" w:color="auto" w:fill="FFFFFF"/>
          <w:lang w:bidi="ar"/>
        </w:rPr>
        <w:t xml:space="preserve">单项选择题：共15题，每题3分，共45分。每题只有一个选项最符合题意。  </w:t>
      </w:r>
    </w:p>
    <w:p w:rsidR="000F381E" w:rsidRDefault="000F381E" w:rsidP="000F381E">
      <w:pPr>
        <w:ind w:left="315" w:hangingChars="150" w:hanging="315"/>
        <w:rPr>
          <w:rFonts w:ascii="宋体" w:hAnsi="宋体" w:cs="宋体"/>
          <w:color w:val="000000" w:themeColor="text1"/>
        </w:rPr>
      </w:pPr>
      <w:r>
        <w:rPr>
          <w:rFonts w:ascii="宋体" w:hAnsi="宋体" w:cs="宋体"/>
          <w:color w:val="000000" w:themeColor="text1"/>
        </w:rPr>
        <w:t>1．</w:t>
      </w:r>
      <w:r>
        <w:rPr>
          <w:rFonts w:ascii="华文宋体" w:eastAsia="华文宋体" w:hAnsi="华文宋体" w:hint="eastAsia"/>
          <w:color w:val="000000" w:themeColor="text1"/>
        </w:rPr>
        <w:t>2002年中华文明探源工程正式立项，至今已20周年。该工程的研究实证了我国百万年的人类史、一万年的文化史、五千多年的文明史。</w:t>
      </w:r>
    </w:p>
    <w:tbl>
      <w:tblPr>
        <w:tblStyle w:val="a4"/>
        <w:tblW w:w="8186" w:type="dxa"/>
        <w:tblInd w:w="10" w:type="dxa"/>
        <w:tblLayout w:type="fixed"/>
        <w:tblLook w:val="04A0" w:firstRow="1" w:lastRow="0" w:firstColumn="1" w:lastColumn="0" w:noHBand="0" w:noVBand="1"/>
      </w:tblPr>
      <w:tblGrid>
        <w:gridCol w:w="1830"/>
        <w:gridCol w:w="2396"/>
        <w:gridCol w:w="2094"/>
        <w:gridCol w:w="1866"/>
      </w:tblGrid>
      <w:tr w:rsidR="000F381E" w:rsidTr="001D7DB2">
        <w:trPr>
          <w:trHeight w:val="319"/>
        </w:trPr>
        <w:tc>
          <w:tcPr>
            <w:tcW w:w="1830"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距今10000年前</w:t>
            </w:r>
          </w:p>
        </w:tc>
        <w:tc>
          <w:tcPr>
            <w:tcW w:w="2396"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距今8000-6000年</w:t>
            </w:r>
          </w:p>
        </w:tc>
        <w:tc>
          <w:tcPr>
            <w:tcW w:w="2094"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距今6000年前后</w:t>
            </w:r>
          </w:p>
        </w:tc>
        <w:tc>
          <w:tcPr>
            <w:tcW w:w="1866"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距今5500-5000年</w:t>
            </w:r>
          </w:p>
        </w:tc>
      </w:tr>
      <w:tr w:rsidR="000F381E" w:rsidTr="001D7DB2">
        <w:trPr>
          <w:trHeight w:val="938"/>
        </w:trPr>
        <w:tc>
          <w:tcPr>
            <w:tcW w:w="1830"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华北驯化了粟和</w:t>
            </w:r>
            <w:proofErr w:type="gramStart"/>
            <w:r>
              <w:rPr>
                <w:rFonts w:ascii="华文楷体" w:eastAsia="华文楷体" w:hAnsi="华文楷体" w:cs="宋体" w:hint="eastAsia"/>
                <w:color w:val="000000" w:themeColor="text1"/>
                <w:szCs w:val="22"/>
              </w:rPr>
              <w:t>黍</w:t>
            </w:r>
            <w:proofErr w:type="gramEnd"/>
            <w:r>
              <w:rPr>
                <w:rFonts w:ascii="华文楷体" w:eastAsia="华文楷体" w:hAnsi="华文楷体" w:cs="宋体" w:hint="eastAsia"/>
                <w:color w:val="000000" w:themeColor="text1"/>
                <w:szCs w:val="22"/>
              </w:rPr>
              <w:t>，长江中下游开始种植稻</w:t>
            </w:r>
          </w:p>
        </w:tc>
        <w:tc>
          <w:tcPr>
            <w:tcW w:w="2396"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稻作农业和</w:t>
            </w:r>
            <w:proofErr w:type="gramStart"/>
            <w:r>
              <w:rPr>
                <w:rFonts w:ascii="华文楷体" w:eastAsia="华文楷体" w:hAnsi="华文楷体" w:cs="宋体" w:hint="eastAsia"/>
                <w:color w:val="000000" w:themeColor="text1"/>
                <w:szCs w:val="22"/>
              </w:rPr>
              <w:t>粟作</w:t>
            </w:r>
            <w:proofErr w:type="gramEnd"/>
            <w:r>
              <w:rPr>
                <w:rFonts w:ascii="华文楷体" w:eastAsia="华文楷体" w:hAnsi="华文楷体" w:cs="宋体" w:hint="eastAsia"/>
                <w:color w:val="000000" w:themeColor="text1"/>
                <w:szCs w:val="22"/>
              </w:rPr>
              <w:t>农业向外传播，玉器等贵重物品开始为私人持有，社会出现分化</w:t>
            </w:r>
          </w:p>
        </w:tc>
        <w:tc>
          <w:tcPr>
            <w:tcW w:w="2094"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稻和</w:t>
            </w:r>
            <w:proofErr w:type="gramStart"/>
            <w:r>
              <w:rPr>
                <w:rFonts w:ascii="华文楷体" w:eastAsia="华文楷体" w:hAnsi="华文楷体" w:cs="宋体" w:hint="eastAsia"/>
                <w:color w:val="000000" w:themeColor="text1"/>
                <w:szCs w:val="22"/>
              </w:rPr>
              <w:t>粟栽培</w:t>
            </w:r>
            <w:proofErr w:type="gramEnd"/>
            <w:r>
              <w:rPr>
                <w:rFonts w:ascii="华文楷体" w:eastAsia="华文楷体" w:hAnsi="华文楷体" w:cs="宋体" w:hint="eastAsia"/>
                <w:color w:val="000000" w:themeColor="text1"/>
                <w:szCs w:val="22"/>
              </w:rPr>
              <w:t>技术跨流域传播，手工业取得显著进步，出现精致陶器</w:t>
            </w:r>
          </w:p>
        </w:tc>
        <w:tc>
          <w:tcPr>
            <w:tcW w:w="1866" w:type="dxa"/>
          </w:tcPr>
          <w:p w:rsidR="000F381E" w:rsidRDefault="000F381E" w:rsidP="000F381E">
            <w:pPr>
              <w:ind w:firstLine="400"/>
              <w:rPr>
                <w:rFonts w:ascii="华文楷体" w:eastAsia="华文楷体" w:hAnsi="华文楷体" w:cs="宋体"/>
                <w:color w:val="000000" w:themeColor="text1"/>
                <w:szCs w:val="22"/>
              </w:rPr>
            </w:pPr>
            <w:r>
              <w:rPr>
                <w:rFonts w:ascii="华文楷体" w:eastAsia="华文楷体" w:hAnsi="华文楷体" w:cs="宋体" w:hint="eastAsia"/>
                <w:color w:val="000000" w:themeColor="text1"/>
                <w:szCs w:val="22"/>
              </w:rPr>
              <w:t>长江下游出现超大型都</w:t>
            </w:r>
            <w:proofErr w:type="gramStart"/>
            <w:r>
              <w:rPr>
                <w:rFonts w:ascii="华文楷体" w:eastAsia="华文楷体" w:hAnsi="华文楷体" w:cs="宋体" w:hint="eastAsia"/>
                <w:color w:val="000000" w:themeColor="text1"/>
                <w:szCs w:val="22"/>
              </w:rPr>
              <w:t>邑</w:t>
            </w:r>
            <w:proofErr w:type="gramEnd"/>
            <w:r>
              <w:rPr>
                <w:rFonts w:ascii="Times New Roman" w:eastAsia="华文楷体" w:hAnsi="Times New Roman"/>
                <w:color w:val="000000" w:themeColor="text1"/>
                <w:szCs w:val="22"/>
              </w:rPr>
              <w:t>——</w:t>
            </w:r>
            <w:r>
              <w:rPr>
                <w:rFonts w:ascii="华文楷体" w:eastAsia="华文楷体" w:hAnsi="华文楷体" w:cs="宋体" w:hint="eastAsia"/>
                <w:color w:val="000000" w:themeColor="text1"/>
                <w:szCs w:val="22"/>
              </w:rPr>
              <w:t>良</w:t>
            </w:r>
            <w:proofErr w:type="gramStart"/>
            <w:r>
              <w:rPr>
                <w:rFonts w:ascii="华文楷体" w:eastAsia="华文楷体" w:hAnsi="华文楷体" w:cs="宋体" w:hint="eastAsia"/>
                <w:color w:val="000000" w:themeColor="text1"/>
                <w:szCs w:val="22"/>
              </w:rPr>
              <w:t>渚</w:t>
            </w:r>
            <w:proofErr w:type="gramEnd"/>
            <w:r>
              <w:rPr>
                <w:rFonts w:ascii="华文楷体" w:eastAsia="华文楷体" w:hAnsi="华文楷体" w:cs="宋体" w:hint="eastAsia"/>
                <w:color w:val="000000" w:themeColor="text1"/>
                <w:szCs w:val="22"/>
              </w:rPr>
              <w:t>古城</w:t>
            </w:r>
          </w:p>
        </w:tc>
      </w:tr>
    </w:tbl>
    <w:p w:rsidR="000F381E" w:rsidRDefault="000F381E" w:rsidP="000F381E">
      <w:pPr>
        <w:spacing w:line="252" w:lineRule="auto"/>
        <w:ind w:firstLineChars="150" w:firstLine="315"/>
        <w:rPr>
          <w:rFonts w:ascii="宋体" w:hAnsi="宋体" w:cs="宋体"/>
          <w:color w:val="000000" w:themeColor="text1"/>
        </w:rPr>
      </w:pPr>
      <w:r>
        <w:rPr>
          <w:rFonts w:ascii="宋体" w:hAnsi="宋体" w:cs="宋体" w:hint="eastAsia"/>
          <w:color w:val="000000" w:themeColor="text1"/>
        </w:rPr>
        <w:t>从中可以看出</w:t>
      </w:r>
    </w:p>
    <w:p w:rsidR="000F381E" w:rsidRDefault="000F381E" w:rsidP="000F381E">
      <w:pPr>
        <w:spacing w:line="252" w:lineRule="auto"/>
        <w:ind w:firstLineChars="150" w:firstLine="315"/>
        <w:rPr>
          <w:rFonts w:ascii="宋体" w:hAnsi="宋体" w:cs="宋体"/>
          <w:color w:val="000000" w:themeColor="text1"/>
        </w:rPr>
      </w:pPr>
      <w:r>
        <w:rPr>
          <w:rFonts w:ascii="宋体" w:hAnsi="宋体" w:cs="宋体" w:hint="eastAsia"/>
          <w:color w:val="000000" w:themeColor="text1"/>
        </w:rPr>
        <w:t>①阶级的出现、社会的分化标志私有制的确立</w:t>
      </w:r>
      <w:r>
        <w:rPr>
          <w:rFonts w:ascii="宋体" w:hAnsi="宋体" w:cs="宋体"/>
          <w:color w:val="000000" w:themeColor="text1"/>
        </w:rPr>
        <w:t xml:space="preserve">    </w:t>
      </w:r>
    </w:p>
    <w:p w:rsidR="000F381E" w:rsidRDefault="000F381E" w:rsidP="000F381E">
      <w:pPr>
        <w:spacing w:line="252" w:lineRule="auto"/>
        <w:ind w:firstLineChars="150" w:firstLine="315"/>
        <w:rPr>
          <w:rFonts w:ascii="宋体" w:hAnsi="宋体" w:cs="宋体"/>
          <w:color w:val="000000" w:themeColor="text1"/>
        </w:rPr>
      </w:pPr>
      <w:r>
        <w:rPr>
          <w:rFonts w:ascii="宋体" w:hAnsi="宋体" w:cs="宋体" w:hint="eastAsia"/>
          <w:color w:val="000000" w:themeColor="text1"/>
        </w:rPr>
        <w:t>②出现王权和国家是进入文明社会的标准之一</w:t>
      </w:r>
    </w:p>
    <w:p w:rsidR="000F381E" w:rsidRDefault="000F381E" w:rsidP="000F381E">
      <w:pPr>
        <w:spacing w:line="252" w:lineRule="auto"/>
        <w:ind w:firstLineChars="150" w:firstLine="315"/>
        <w:rPr>
          <w:rFonts w:ascii="宋体" w:hAnsi="宋体" w:cs="宋体"/>
          <w:color w:val="000000" w:themeColor="text1"/>
        </w:rPr>
      </w:pPr>
      <w:r>
        <w:rPr>
          <w:rFonts w:ascii="宋体" w:hAnsi="宋体" w:cs="宋体" w:hint="eastAsia"/>
          <w:color w:val="000000" w:themeColor="text1"/>
        </w:rPr>
        <w:t>③适应生产关系的上层建筑推动生产力的发展</w:t>
      </w:r>
    </w:p>
    <w:p w:rsidR="000F381E" w:rsidRDefault="000F381E" w:rsidP="000F381E">
      <w:pPr>
        <w:spacing w:line="252" w:lineRule="auto"/>
        <w:ind w:firstLineChars="150" w:firstLine="315"/>
        <w:rPr>
          <w:rFonts w:ascii="宋体" w:hAnsi="宋体" w:cs="宋体"/>
          <w:color w:val="000000" w:themeColor="text1"/>
        </w:rPr>
      </w:pPr>
      <w:r>
        <w:rPr>
          <w:rFonts w:ascii="宋体" w:hAnsi="宋体" w:cs="宋体" w:hint="eastAsia"/>
          <w:color w:val="000000" w:themeColor="text1"/>
        </w:rPr>
        <w:t>④其研究成果有助于增强中华民族的文化自信</w:t>
      </w:r>
    </w:p>
    <w:p w:rsidR="000F381E" w:rsidRDefault="000F381E" w:rsidP="000F381E">
      <w:pPr>
        <w:spacing w:line="252" w:lineRule="auto"/>
        <w:ind w:firstLineChars="150" w:firstLine="315"/>
        <w:rPr>
          <w:rFonts w:ascii="宋体" w:hAnsi="宋体" w:cs="宋体"/>
          <w:color w:val="000000" w:themeColor="text1"/>
        </w:rPr>
      </w:pPr>
      <w:r>
        <w:rPr>
          <w:rFonts w:ascii="宋体" w:hAnsi="宋体" w:cs="宋体"/>
          <w:color w:val="000000" w:themeColor="text1"/>
        </w:rPr>
        <w:t>A.①②</w:t>
      </w:r>
      <w:r>
        <w:rPr>
          <w:rFonts w:ascii="宋体" w:hAnsi="宋体" w:cs="宋体"/>
          <w:color w:val="000000" w:themeColor="text1"/>
        </w:rPr>
        <w:tab/>
        <w:t xml:space="preserve">           B．①③</w:t>
      </w:r>
      <w:r>
        <w:rPr>
          <w:rFonts w:ascii="宋体" w:hAnsi="宋体" w:cs="宋体"/>
          <w:color w:val="000000" w:themeColor="text1"/>
        </w:rPr>
        <w:tab/>
        <w:t xml:space="preserve">    </w:t>
      </w:r>
      <w:r>
        <w:rPr>
          <w:rFonts w:ascii="宋体" w:hAnsi="宋体" w:cs="宋体" w:hint="eastAsia"/>
          <w:color w:val="000000" w:themeColor="text1"/>
        </w:rPr>
        <w:t xml:space="preserve">  </w:t>
      </w:r>
      <w:r>
        <w:rPr>
          <w:rFonts w:ascii="宋体" w:hAnsi="宋体" w:cs="宋体"/>
          <w:color w:val="000000" w:themeColor="text1"/>
        </w:rPr>
        <w:t xml:space="preserve">    C．②④</w:t>
      </w:r>
      <w:r>
        <w:rPr>
          <w:rFonts w:ascii="宋体" w:hAnsi="宋体" w:cs="宋体"/>
          <w:color w:val="000000" w:themeColor="text1"/>
        </w:rPr>
        <w:tab/>
        <w:t xml:space="preserve">      </w:t>
      </w:r>
      <w:r>
        <w:rPr>
          <w:rFonts w:ascii="宋体" w:hAnsi="宋体" w:cs="宋体" w:hint="eastAsia"/>
          <w:color w:val="000000" w:themeColor="text1"/>
        </w:rPr>
        <w:t xml:space="preserve">  </w:t>
      </w:r>
      <w:r>
        <w:rPr>
          <w:rFonts w:ascii="宋体" w:hAnsi="宋体" w:cs="宋体"/>
          <w:color w:val="000000" w:themeColor="text1"/>
        </w:rPr>
        <w:t xml:space="preserve">   </w:t>
      </w:r>
      <w:r>
        <w:rPr>
          <w:rFonts w:ascii="宋体" w:hAnsi="宋体" w:cs="宋体" w:hint="eastAsia"/>
          <w:color w:val="000000" w:themeColor="text1"/>
        </w:rPr>
        <w:tab/>
      </w:r>
      <w:r>
        <w:rPr>
          <w:rFonts w:ascii="宋体" w:hAnsi="宋体" w:cs="宋体"/>
          <w:color w:val="000000" w:themeColor="text1"/>
        </w:rPr>
        <w:t>D．③④</w:t>
      </w:r>
    </w:p>
    <w:p w:rsidR="000F381E" w:rsidRDefault="000F381E" w:rsidP="000F381E">
      <w:pPr>
        <w:snapToGrid w:val="0"/>
        <w:spacing w:line="252" w:lineRule="auto"/>
        <w:ind w:left="315" w:hangingChars="150" w:hanging="315"/>
        <w:jc w:val="left"/>
        <w:rPr>
          <w:rFonts w:ascii="宋体" w:hAnsi="宋体" w:cs="宋体"/>
          <w:color w:val="000000" w:themeColor="text1"/>
        </w:rPr>
      </w:pPr>
      <w:r>
        <w:rPr>
          <w:rFonts w:ascii="宋体" w:hAnsi="宋体" w:cs="宋体" w:hint="eastAsia"/>
          <w:color w:val="000000" w:themeColor="text1"/>
        </w:rPr>
        <w:t>2</w:t>
      </w:r>
      <w:r>
        <w:rPr>
          <w:rFonts w:ascii="宋体" w:hAnsi="宋体" w:cs="宋体"/>
          <w:color w:val="000000" w:themeColor="text1"/>
        </w:rPr>
        <w:t>．</w:t>
      </w:r>
      <w:r>
        <w:rPr>
          <w:rFonts w:ascii="宋体" w:hAnsi="宋体" w:cs="宋体" w:hint="eastAsia"/>
          <w:color w:val="000000" w:themeColor="text1"/>
        </w:rPr>
        <w:t xml:space="preserve">20世纪50年代，只有美国和苏联能够生产搭载V8发动机的高级轿车。1958年8月1日，我国红旗牌CA72试制成功，创造了中国汽车工业史上一个奇迹。这从一个侧面反映出 </w:t>
      </w:r>
    </w:p>
    <w:p w:rsidR="000F381E" w:rsidRDefault="000F381E" w:rsidP="000F381E">
      <w:pPr>
        <w:tabs>
          <w:tab w:val="left" w:pos="2078"/>
          <w:tab w:val="left" w:pos="4156"/>
          <w:tab w:val="left" w:pos="6234"/>
        </w:tabs>
        <w:snapToGrid w:val="0"/>
        <w:spacing w:line="252" w:lineRule="auto"/>
        <w:ind w:firstLineChars="150" w:firstLine="315"/>
        <w:jc w:val="left"/>
        <w:rPr>
          <w:rFonts w:ascii="宋体" w:hAnsi="宋体" w:cs="宋体"/>
          <w:color w:val="000000" w:themeColor="text1"/>
        </w:rPr>
      </w:pPr>
      <w:r>
        <w:rPr>
          <w:rFonts w:ascii="宋体" w:hAnsi="宋体" w:cs="宋体" w:hint="eastAsia"/>
          <w:color w:val="000000" w:themeColor="text1"/>
        </w:rPr>
        <w:t>①经过社会主义建设的初步探索我国建立起独立的工业体系</w:t>
      </w:r>
    </w:p>
    <w:p w:rsidR="000F381E" w:rsidRDefault="000F381E" w:rsidP="000F381E">
      <w:pPr>
        <w:tabs>
          <w:tab w:val="left" w:pos="2078"/>
          <w:tab w:val="left" w:pos="4156"/>
          <w:tab w:val="left" w:pos="6234"/>
        </w:tabs>
        <w:snapToGrid w:val="0"/>
        <w:spacing w:line="252" w:lineRule="auto"/>
        <w:ind w:firstLineChars="150" w:firstLine="315"/>
        <w:jc w:val="left"/>
        <w:rPr>
          <w:rFonts w:ascii="宋体" w:hAnsi="宋体" w:cs="宋体"/>
          <w:color w:val="000000" w:themeColor="text1"/>
        </w:rPr>
      </w:pPr>
      <w:r>
        <w:rPr>
          <w:rFonts w:ascii="宋体" w:hAnsi="宋体" w:cs="宋体" w:hint="eastAsia"/>
          <w:color w:val="000000" w:themeColor="text1"/>
        </w:rPr>
        <w:t>②我国创造性地开辟一条适合中国特点的社会主义改造道路</w:t>
      </w:r>
    </w:p>
    <w:p w:rsidR="000F381E" w:rsidRDefault="000F381E" w:rsidP="000F381E">
      <w:pPr>
        <w:tabs>
          <w:tab w:val="left" w:pos="2078"/>
          <w:tab w:val="left" w:pos="4156"/>
          <w:tab w:val="left" w:pos="6234"/>
        </w:tabs>
        <w:snapToGrid w:val="0"/>
        <w:spacing w:line="252" w:lineRule="auto"/>
        <w:ind w:firstLineChars="150" w:firstLine="315"/>
        <w:jc w:val="left"/>
        <w:rPr>
          <w:rFonts w:ascii="宋体" w:hAnsi="宋体" w:cs="宋体"/>
          <w:color w:val="000000" w:themeColor="text1"/>
        </w:rPr>
      </w:pPr>
      <w:r>
        <w:rPr>
          <w:rFonts w:ascii="宋体" w:hAnsi="宋体" w:cs="宋体" w:hint="eastAsia"/>
          <w:color w:val="000000" w:themeColor="text1"/>
        </w:rPr>
        <w:t>③人民日益增长美好生活需要同不平衡不充分发展之间的矛盾 </w:t>
      </w:r>
    </w:p>
    <w:p w:rsidR="000F381E" w:rsidRDefault="000F381E" w:rsidP="000F381E">
      <w:pPr>
        <w:tabs>
          <w:tab w:val="left" w:pos="2078"/>
          <w:tab w:val="left" w:pos="4156"/>
          <w:tab w:val="left" w:pos="6234"/>
        </w:tabs>
        <w:snapToGrid w:val="0"/>
        <w:spacing w:line="252" w:lineRule="auto"/>
        <w:ind w:firstLineChars="150" w:firstLine="315"/>
        <w:jc w:val="left"/>
        <w:rPr>
          <w:rFonts w:ascii="宋体" w:hAnsi="宋体" w:cs="宋体"/>
          <w:color w:val="000000" w:themeColor="text1"/>
        </w:rPr>
      </w:pPr>
      <w:r>
        <w:rPr>
          <w:rFonts w:ascii="宋体" w:hAnsi="宋体" w:cs="宋体" w:hint="eastAsia"/>
          <w:color w:val="000000" w:themeColor="text1"/>
        </w:rPr>
        <w:t>④国家主要任务是集中力量发展社会生产力，建设先进工业国</w:t>
      </w:r>
    </w:p>
    <w:p w:rsidR="000F381E" w:rsidRDefault="000F381E" w:rsidP="000F381E">
      <w:pPr>
        <w:tabs>
          <w:tab w:val="left" w:pos="2078"/>
          <w:tab w:val="left" w:pos="4156"/>
          <w:tab w:val="left" w:pos="6234"/>
        </w:tabs>
        <w:snapToGrid w:val="0"/>
        <w:spacing w:line="252" w:lineRule="auto"/>
        <w:ind w:firstLineChars="150" w:firstLine="315"/>
        <w:jc w:val="left"/>
        <w:rPr>
          <w:rFonts w:ascii="宋体" w:hAnsi="宋体" w:cs="宋体"/>
          <w:color w:val="000000" w:themeColor="text1"/>
        </w:rPr>
      </w:pPr>
      <w:r>
        <w:rPr>
          <w:rFonts w:ascii="宋体" w:hAnsi="宋体" w:cs="宋体" w:hint="eastAsia"/>
          <w:color w:val="000000" w:themeColor="text1"/>
        </w:rPr>
        <w:t>A．①②</w:t>
      </w:r>
      <w:r>
        <w:rPr>
          <w:rFonts w:ascii="宋体" w:hAnsi="宋体" w:cs="宋体" w:hint="eastAsia"/>
          <w:color w:val="000000" w:themeColor="text1"/>
        </w:rPr>
        <w:tab/>
        <w:t xml:space="preserve">  B．①④              C．②③           </w:t>
      </w:r>
      <w:r>
        <w:rPr>
          <w:rFonts w:ascii="宋体" w:hAnsi="宋体" w:cs="宋体" w:hint="eastAsia"/>
          <w:color w:val="000000" w:themeColor="text1"/>
        </w:rPr>
        <w:tab/>
        <w:t>D．③④</w:t>
      </w:r>
    </w:p>
    <w:p w:rsidR="000F381E" w:rsidRDefault="000F381E" w:rsidP="000F381E">
      <w:pPr>
        <w:spacing w:line="252" w:lineRule="auto"/>
        <w:ind w:left="315" w:hangingChars="150" w:hanging="315"/>
        <w:jc w:val="left"/>
        <w:textAlignment w:val="center"/>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w:t>
      </w:r>
      <w:r>
        <w:rPr>
          <w:rFonts w:ascii="宋体" w:hAnsi="宋体" w:cs="宋体" w:hint="eastAsia"/>
          <w:color w:val="000000" w:themeColor="text1"/>
        </w:rPr>
        <w:t>2021</w:t>
      </w:r>
      <w:r>
        <w:rPr>
          <w:rFonts w:asciiTheme="minorHAnsi" w:eastAsiaTheme="minorEastAsia" w:hAnsiTheme="minorHAnsi" w:cstheme="minorBidi" w:hint="eastAsia"/>
          <w:color w:val="000000" w:themeColor="text1"/>
        </w:rPr>
        <w:t>年</w:t>
      </w:r>
      <w:r>
        <w:rPr>
          <w:rFonts w:asciiTheme="minorHAnsi" w:eastAsiaTheme="minorEastAsia" w:hAnsiTheme="minorHAnsi" w:cstheme="minorBidi" w:hint="eastAsia"/>
          <w:color w:val="000000" w:themeColor="text1"/>
        </w:rPr>
        <w:t>8</w:t>
      </w:r>
      <w:r>
        <w:rPr>
          <w:rFonts w:asciiTheme="minorHAnsi" w:eastAsiaTheme="minorEastAsia" w:hAnsiTheme="minorHAnsi" w:cstheme="minorBidi" w:hint="eastAsia"/>
          <w:color w:val="000000" w:themeColor="text1"/>
        </w:rPr>
        <w:t>月，由国有福建能化集团与石化集团整合重组成立福建省能源石化集团。该集团努力发展高效清洁能源，延伸石化产业链，发挥整合优势，努力打造“一流能源、千亿石化”的龙头企业，争创世界</w:t>
      </w:r>
      <w:r>
        <w:rPr>
          <w:rFonts w:asciiTheme="minorHAnsi" w:eastAsiaTheme="minorEastAsia" w:hAnsiTheme="minorHAnsi" w:cstheme="minorBidi" w:hint="eastAsia"/>
          <w:color w:val="000000" w:themeColor="text1"/>
        </w:rPr>
        <w:t>500</w:t>
      </w:r>
      <w:r>
        <w:rPr>
          <w:rFonts w:asciiTheme="minorHAnsi" w:eastAsiaTheme="minorEastAsia" w:hAnsiTheme="minorHAnsi" w:cstheme="minorBidi" w:hint="eastAsia"/>
          <w:color w:val="000000" w:themeColor="text1"/>
        </w:rPr>
        <w:t>强。这表明</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lastRenderedPageBreak/>
        <w:t>①推动国企改革做</w:t>
      </w:r>
      <w:proofErr w:type="gramStart"/>
      <w:r>
        <w:rPr>
          <w:rFonts w:ascii="宋体" w:hAnsi="宋体" w:cs="宋体" w:hint="eastAsia"/>
          <w:color w:val="000000" w:themeColor="text1"/>
        </w:rPr>
        <w:t>强做</w:t>
      </w:r>
      <w:proofErr w:type="gramEnd"/>
      <w:r>
        <w:rPr>
          <w:rFonts w:ascii="宋体" w:hAnsi="宋体" w:cs="宋体" w:hint="eastAsia"/>
          <w:color w:val="000000" w:themeColor="text1"/>
        </w:rPr>
        <w:t>优做大国有资本和国有企业</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 xml:space="preserve">②混合所有制改革是发展壮大国有经济的重要举措  </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 xml:space="preserve">③通过资产重组和结构调整推进国有企业转型升级  </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④国家毫不动摇鼓励、支持和引导公有制经济发展</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 xml:space="preserve">A.①③    </w:t>
      </w:r>
      <w:r>
        <w:rPr>
          <w:rFonts w:ascii="宋体" w:hAnsi="宋体" w:cs="宋体" w:hint="eastAsia"/>
          <w:color w:val="000000" w:themeColor="text1"/>
        </w:rPr>
        <w:tab/>
        <w:t xml:space="preserve">       B.①④   </w:t>
      </w:r>
      <w:r>
        <w:rPr>
          <w:rFonts w:ascii="宋体" w:hAnsi="宋体" w:cs="宋体" w:hint="eastAsia"/>
          <w:color w:val="000000" w:themeColor="text1"/>
        </w:rPr>
        <w:tab/>
        <w:t xml:space="preserve">       </w:t>
      </w:r>
      <w:r>
        <w:rPr>
          <w:rFonts w:ascii="宋体" w:hAnsi="宋体" w:cs="宋体" w:hint="eastAsia"/>
          <w:color w:val="000000" w:themeColor="text1"/>
          <w:szCs w:val="21"/>
          <w:shd w:val="clear" w:color="auto" w:fill="FFFFFF"/>
        </w:rPr>
        <w:t xml:space="preserve">C.②③   </w:t>
      </w:r>
      <w:r>
        <w:rPr>
          <w:rFonts w:ascii="宋体" w:hAnsi="宋体" w:cs="宋体" w:hint="eastAsia"/>
          <w:color w:val="000000" w:themeColor="text1"/>
        </w:rPr>
        <w:t xml:space="preserve">     </w:t>
      </w:r>
      <w:r>
        <w:rPr>
          <w:rFonts w:ascii="宋体" w:hAnsi="宋体" w:cs="宋体" w:hint="eastAsia"/>
          <w:color w:val="000000" w:themeColor="text1"/>
        </w:rPr>
        <w:tab/>
        <w:t>D.②④</w:t>
      </w:r>
    </w:p>
    <w:p w:rsidR="000F381E" w:rsidRDefault="000F381E" w:rsidP="000F381E">
      <w:pPr>
        <w:ind w:left="315" w:hangingChars="150" w:hanging="315"/>
        <w:jc w:val="left"/>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4</w:t>
      </w:r>
      <w:r>
        <w:rPr>
          <w:rFonts w:ascii="宋体" w:hAnsi="宋体" w:cs="宋体"/>
          <w:color w:val="000000" w:themeColor="text1"/>
        </w:rPr>
        <w:t>．</w:t>
      </w:r>
      <w:r>
        <w:rPr>
          <w:rFonts w:ascii="宋体" w:hAnsi="宋体" w:cs="宋体" w:hint="eastAsia"/>
          <w:color w:val="000000" w:themeColor="text1"/>
          <w:szCs w:val="21"/>
          <w:shd w:val="clear" w:color="auto" w:fill="FFFFFF"/>
        </w:rPr>
        <w:t>2022年9月中国人民银行宣布设立设备更新改造专项再贷款。该专项再贷款将专项支持金融机构以不高于3.2%的利率向制造业、社会服务领域和中小微企业、个体工商户等设备更新改造。央行此举旨在</w:t>
      </w:r>
    </w:p>
    <w:p w:rsidR="000F381E" w:rsidRDefault="000F381E" w:rsidP="000F381E">
      <w:pPr>
        <w:ind w:firstLineChars="150" w:firstLine="315"/>
        <w:jc w:val="left"/>
        <w:textAlignment w:val="center"/>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A.更好发挥财政政策精准滴灌的作用</w:t>
      </w:r>
      <w:r>
        <w:rPr>
          <w:rFonts w:ascii="宋体" w:hAnsi="宋体" w:cs="宋体" w:hint="eastAsia"/>
          <w:color w:val="000000" w:themeColor="text1"/>
        </w:rPr>
        <w:t xml:space="preserve">        </w:t>
      </w:r>
      <w:r>
        <w:rPr>
          <w:rFonts w:ascii="宋体" w:hAnsi="宋体" w:cs="宋体" w:hint="eastAsia"/>
          <w:color w:val="000000" w:themeColor="text1"/>
          <w:szCs w:val="21"/>
          <w:shd w:val="clear" w:color="auto" w:fill="FFFFFF"/>
        </w:rPr>
        <w:t>B.降低成本扩大内需，助推经济恢复</w:t>
      </w:r>
    </w:p>
    <w:p w:rsidR="000F381E" w:rsidRDefault="000F381E" w:rsidP="000F381E">
      <w:pPr>
        <w:ind w:firstLineChars="150" w:firstLine="315"/>
        <w:jc w:val="left"/>
        <w:textAlignment w:val="center"/>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 xml:space="preserve">C.支持信贷平稳增长，增加银行利润 </w:t>
      </w:r>
      <w:r>
        <w:rPr>
          <w:rFonts w:ascii="宋体" w:hAnsi="宋体" w:cs="宋体" w:hint="eastAsia"/>
          <w:color w:val="000000" w:themeColor="text1"/>
        </w:rPr>
        <w:tab/>
        <w:t xml:space="preserve">   </w:t>
      </w:r>
      <w:r>
        <w:rPr>
          <w:rFonts w:ascii="宋体" w:hAnsi="宋体" w:cs="宋体" w:hint="eastAsia"/>
          <w:color w:val="000000" w:themeColor="text1"/>
          <w:szCs w:val="21"/>
          <w:shd w:val="clear" w:color="auto" w:fill="FFFFFF"/>
        </w:rPr>
        <w:t>D.优化信贷结构，降低企业经营风险</w:t>
      </w:r>
    </w:p>
    <w:p w:rsidR="000F381E" w:rsidRDefault="000F381E" w:rsidP="000F381E">
      <w:pPr>
        <w:ind w:left="315" w:hangingChars="150" w:hanging="315"/>
        <w:textAlignment w:val="center"/>
        <w:rPr>
          <w:rFonts w:ascii="宋体" w:hAnsi="宋体" w:cs="宋体"/>
          <w:color w:val="000000" w:themeColor="text1"/>
        </w:rPr>
      </w:pPr>
      <w:r>
        <w:rPr>
          <w:rFonts w:ascii="宋体" w:hAnsi="宋体" w:cs="宋体" w:hint="eastAsia"/>
          <w:color w:val="000000" w:themeColor="text1"/>
        </w:rPr>
        <w:t>5</w:t>
      </w:r>
      <w:r>
        <w:rPr>
          <w:rFonts w:ascii="宋体" w:hAnsi="宋体" w:cs="宋体"/>
          <w:color w:val="000000" w:themeColor="text1"/>
        </w:rPr>
        <w:t>．</w:t>
      </w:r>
      <w:r>
        <w:rPr>
          <w:rFonts w:ascii="宋体" w:hAnsi="宋体" w:cs="宋体" w:hint="eastAsia"/>
          <w:color w:val="000000" w:themeColor="text1"/>
        </w:rPr>
        <w:t>我国新能源汽车产销量已经连续7年位居全球第一。</w:t>
      </w:r>
      <w:r>
        <w:rPr>
          <w:rFonts w:ascii="宋体" w:hAnsi="宋体" w:cs="宋体" w:hint="eastAsia"/>
          <w:color w:val="000000" w:themeColor="text1"/>
          <w:szCs w:val="21"/>
          <w:shd w:val="clear" w:color="auto" w:fill="FFFFFF"/>
        </w:rPr>
        <w:t>随着锂电池的需求量不断扩张，汽车新能源化进一步加速。动力电池所需的上游原材料锂矿是不可再生资源，</w:t>
      </w:r>
      <w:r>
        <w:rPr>
          <w:rFonts w:ascii="宋体" w:hAnsi="宋体" w:cs="宋体" w:hint="eastAsia"/>
          <w:color w:val="000000" w:themeColor="text1"/>
        </w:rPr>
        <w:t>动力电池回收再利用高峰期到来。下面传导顺序正确反映动力电池回收效应的是</w:t>
      </w:r>
    </w:p>
    <w:p w:rsidR="000F381E" w:rsidRDefault="000F381E" w:rsidP="000F381E">
      <w:pPr>
        <w:ind w:firstLineChars="150" w:firstLine="315"/>
        <w:textAlignment w:val="center"/>
        <w:rPr>
          <w:rFonts w:ascii="宋体" w:hAnsi="宋体" w:cs="宋体"/>
          <w:color w:val="000000" w:themeColor="text1"/>
        </w:rPr>
      </w:pPr>
      <w:r>
        <w:rPr>
          <w:rFonts w:ascii="宋体" w:hAnsi="宋体" w:cs="宋体" w:hint="eastAsia"/>
          <w:color w:val="000000" w:themeColor="text1"/>
        </w:rPr>
        <w:t xml:space="preserve">①形成节约资源保护环境的汽车产业结构    ②提高动力电池资源配置效率 </w:t>
      </w:r>
    </w:p>
    <w:p w:rsidR="000F381E" w:rsidRDefault="000F381E" w:rsidP="000F381E">
      <w:pPr>
        <w:ind w:firstLineChars="150" w:firstLine="315"/>
        <w:textAlignment w:val="center"/>
        <w:rPr>
          <w:rFonts w:ascii="宋体" w:hAnsi="宋体" w:cs="宋体"/>
          <w:color w:val="000000" w:themeColor="text1"/>
        </w:rPr>
      </w:pPr>
      <w:r>
        <w:rPr>
          <w:rFonts w:ascii="宋体" w:hAnsi="宋体" w:cs="宋体" w:hint="eastAsia"/>
          <w:color w:val="000000" w:themeColor="text1"/>
        </w:rPr>
        <w:t xml:space="preserve">③动力电池回收利用的商业模式创新        ④助推汽车产业绿色可持续发展 </w:t>
      </w:r>
    </w:p>
    <w:p w:rsidR="000F381E" w:rsidRDefault="000F381E" w:rsidP="000F381E">
      <w:pPr>
        <w:ind w:firstLineChars="150" w:firstLine="315"/>
        <w:textAlignment w:val="center"/>
        <w:rPr>
          <w:rFonts w:ascii="宋体" w:hAnsi="宋体" w:cs="宋体"/>
          <w:color w:val="000000" w:themeColor="text1"/>
        </w:rPr>
      </w:pPr>
      <w:r>
        <w:rPr>
          <w:rFonts w:ascii="宋体" w:hAnsi="宋体" w:cs="宋体" w:hint="eastAsia"/>
          <w:color w:val="000000" w:themeColor="text1"/>
        </w:rPr>
        <w:t xml:space="preserve">A.③→②→①→④                        B.③→①→②→④  </w:t>
      </w:r>
    </w:p>
    <w:p w:rsidR="000F381E" w:rsidRDefault="000F381E" w:rsidP="000F381E">
      <w:pPr>
        <w:ind w:firstLineChars="150" w:firstLine="315"/>
        <w:textAlignment w:val="center"/>
        <w:rPr>
          <w:rFonts w:ascii="宋体" w:hAnsi="宋体" w:cs="宋体"/>
          <w:color w:val="000000" w:themeColor="text1"/>
          <w:szCs w:val="22"/>
          <w:u w:val="single"/>
        </w:rPr>
      </w:pPr>
      <w:r>
        <w:rPr>
          <w:rFonts w:ascii="宋体" w:hAnsi="宋体" w:cs="宋体" w:hint="eastAsia"/>
          <w:color w:val="000000" w:themeColor="text1"/>
        </w:rPr>
        <w:t xml:space="preserve">C.①→④→②→③                        D.④→①→②→③   </w:t>
      </w:r>
    </w:p>
    <w:p w:rsidR="000F381E" w:rsidRDefault="000F381E" w:rsidP="000F381E">
      <w:pPr>
        <w:ind w:left="315" w:hangingChars="150" w:hanging="315"/>
        <w:jc w:val="left"/>
        <w:textAlignment w:val="center"/>
        <w:rPr>
          <w:rFonts w:ascii="宋体" w:hAnsi="宋体" w:cs="宋体"/>
          <w:color w:val="000000" w:themeColor="text1"/>
        </w:rPr>
      </w:pPr>
      <w:r>
        <w:rPr>
          <w:rFonts w:ascii="宋体" w:hAnsi="宋体" w:cs="宋体" w:hint="eastAsia"/>
          <w:color w:val="000000" w:themeColor="text1"/>
        </w:rPr>
        <w:t>6</w:t>
      </w:r>
      <w:r>
        <w:rPr>
          <w:rFonts w:ascii="宋体" w:hAnsi="宋体" w:cs="宋体"/>
          <w:color w:val="000000" w:themeColor="text1"/>
        </w:rPr>
        <w:t>．</w:t>
      </w:r>
      <w:r>
        <w:rPr>
          <w:rFonts w:ascii="宋体" w:hAnsi="宋体" w:cs="宋体" w:hint="eastAsia"/>
          <w:color w:val="000000" w:themeColor="text1"/>
          <w:szCs w:val="21"/>
          <w:shd w:val="clear" w:color="auto" w:fill="FFFFFF"/>
        </w:rPr>
        <w:t>在当今时代,“银潮”席卷而来,养老成了全球性话题。</w:t>
      </w:r>
      <w:r>
        <w:rPr>
          <w:rFonts w:ascii="宋体" w:hAnsi="宋体" w:cs="宋体" w:hint="eastAsia"/>
          <w:color w:val="000000" w:themeColor="text1"/>
        </w:rPr>
        <w:t>国务院办公厅印发《关于建立健全养老服务综合监管制度和促进养老服务高质量发</w:t>
      </w:r>
      <w:r>
        <w:rPr>
          <w:rFonts w:ascii="宋体" w:hAnsi="宋体" w:cs="宋体" w:hint="eastAsia"/>
          <w:color w:val="000000" w:themeColor="text1"/>
          <w:szCs w:val="21"/>
          <w:shd w:val="clear" w:color="auto" w:fill="FFFFFF"/>
        </w:rPr>
        <w:t>展的意见》</w:t>
      </w:r>
      <w:r>
        <w:rPr>
          <w:rFonts w:ascii="宋体" w:hAnsi="宋体" w:cs="宋体" w:hint="eastAsia"/>
          <w:color w:val="000000" w:themeColor="text1"/>
        </w:rPr>
        <w:t>。《意见》指出，</w:t>
      </w:r>
      <w:r>
        <w:rPr>
          <w:rFonts w:ascii="宋体" w:hAnsi="宋体" w:cs="宋体" w:hint="eastAsia"/>
          <w:color w:val="000000" w:themeColor="text1"/>
          <w:szCs w:val="21"/>
          <w:shd w:val="clear" w:color="auto" w:fill="FFFFFF"/>
        </w:rPr>
        <w:t>要消除“痛点”、疏通“堵点”，持续推动社会力量成为提供养老服务的主体，更好满足人民群众</w:t>
      </w:r>
      <w:r>
        <w:rPr>
          <w:rFonts w:ascii="宋体" w:hAnsi="宋体" w:cs="宋体" w:hint="eastAsia"/>
          <w:color w:val="000000" w:themeColor="text1"/>
        </w:rPr>
        <w:t xml:space="preserve">日益增长的养老服务需求。为此，我们应该 </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①整合社会资源，</w:t>
      </w:r>
      <w:proofErr w:type="gramStart"/>
      <w:r>
        <w:rPr>
          <w:rFonts w:ascii="宋体" w:hAnsi="宋体" w:cs="宋体" w:hint="eastAsia"/>
          <w:color w:val="000000" w:themeColor="text1"/>
        </w:rPr>
        <w:t>提升适老产品</w:t>
      </w:r>
      <w:proofErr w:type="gramEnd"/>
      <w:r>
        <w:rPr>
          <w:rFonts w:ascii="宋体" w:hAnsi="宋体" w:cs="宋体" w:hint="eastAsia"/>
          <w:color w:val="000000" w:themeColor="text1"/>
        </w:rPr>
        <w:t>和服务的供给质量</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②坚持社会保障水平与国家的经济发展水平相适应</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③创新养老模式，完善社会公共服务体系建设和监管</w:t>
      </w:r>
    </w:p>
    <w:p w:rsidR="000F381E" w:rsidRDefault="000F381E" w:rsidP="000F381E">
      <w:pPr>
        <w:ind w:firstLineChars="150" w:firstLine="315"/>
        <w:jc w:val="left"/>
        <w:textAlignment w:val="center"/>
        <w:rPr>
          <w:rFonts w:ascii="宋体" w:hAnsi="宋体" w:cs="宋体"/>
          <w:color w:val="000000" w:themeColor="text1"/>
        </w:rPr>
      </w:pPr>
      <w:r>
        <w:rPr>
          <w:rFonts w:ascii="宋体" w:hAnsi="宋体" w:cs="宋体" w:hint="eastAsia"/>
          <w:color w:val="000000" w:themeColor="text1"/>
        </w:rPr>
        <w:t>④充分发挥政府的决定作用，鼓励购买商业养老保险</w:t>
      </w:r>
    </w:p>
    <w:p w:rsidR="000F381E" w:rsidRDefault="000F381E" w:rsidP="000F381E">
      <w:pPr>
        <w:pStyle w:val="a0"/>
        <w:ind w:left="0" w:firstLineChars="150" w:firstLine="315"/>
        <w:rPr>
          <w:color w:val="000000" w:themeColor="text1"/>
          <w:lang w:val="en-US"/>
        </w:rPr>
      </w:pPr>
      <w:r>
        <w:rPr>
          <w:rFonts w:hint="eastAsia"/>
          <w:color w:val="000000" w:themeColor="text1"/>
          <w:lang w:val="en-US"/>
        </w:rPr>
        <w:t xml:space="preserve">A.①②    </w:t>
      </w:r>
      <w:r>
        <w:rPr>
          <w:rFonts w:hint="eastAsia"/>
          <w:color w:val="000000" w:themeColor="text1"/>
          <w:lang w:val="en-US"/>
        </w:rPr>
        <w:tab/>
        <w:t xml:space="preserve"> </w:t>
      </w:r>
      <w:r>
        <w:rPr>
          <w:rFonts w:hint="eastAsia"/>
          <w:color w:val="000000" w:themeColor="text1"/>
          <w:kern w:val="2"/>
          <w:szCs w:val="22"/>
          <w:lang w:val="en-US" w:bidi="ar-SA"/>
        </w:rPr>
        <w:t xml:space="preserve">        B.①③</w:t>
      </w:r>
      <w:r>
        <w:rPr>
          <w:rFonts w:hint="eastAsia"/>
          <w:color w:val="000000" w:themeColor="text1"/>
          <w:lang w:val="en-US"/>
        </w:rPr>
        <w:tab/>
        <w:t xml:space="preserve">           C.②④</w:t>
      </w:r>
      <w:r>
        <w:rPr>
          <w:rFonts w:hint="eastAsia"/>
          <w:color w:val="000000" w:themeColor="text1"/>
          <w:lang w:val="en-US"/>
        </w:rPr>
        <w:tab/>
        <w:t xml:space="preserve">    </w:t>
      </w:r>
      <w:r>
        <w:rPr>
          <w:rFonts w:hint="eastAsia"/>
          <w:color w:val="000000" w:themeColor="text1"/>
          <w:lang w:val="en-US"/>
        </w:rPr>
        <w:tab/>
        <w:t>D.③④</w:t>
      </w:r>
    </w:p>
    <w:p w:rsidR="000F381E" w:rsidRDefault="000F381E" w:rsidP="000F381E">
      <w:pPr>
        <w:ind w:left="315" w:hangingChars="150" w:hanging="315"/>
        <w:rPr>
          <w:rFonts w:ascii="宋体" w:hAnsi="宋体" w:cs="宋体"/>
          <w:color w:val="000000" w:themeColor="text1"/>
          <w:sz w:val="18"/>
          <w:szCs w:val="18"/>
        </w:rPr>
      </w:pPr>
      <w:r>
        <w:rPr>
          <w:rFonts w:ascii="宋体" w:hAnsi="宋体" w:cs="宋体" w:hint="eastAsia"/>
          <w:color w:val="000000" w:themeColor="text1"/>
        </w:rPr>
        <w:t>7. 2022年是中国共产党首部党章诞生100周年。1922年党的二大讨论通过了党的首部党章，党的二十大再次通过了《中国共产党章程（修正案）》。从二大到二十大，党章内容历经18次修改、不断更新变化，但人民立场一脉相承、初心使命始终不渝。之所以重视党章修正是因为</w:t>
      </w:r>
    </w:p>
    <w:p w:rsidR="000F381E" w:rsidRDefault="000F381E" w:rsidP="000F381E">
      <w:pPr>
        <w:ind w:firstLineChars="150" w:firstLine="315"/>
        <w:rPr>
          <w:rFonts w:ascii="宋体" w:hAnsi="宋体" w:cs="宋体"/>
          <w:color w:val="000000" w:themeColor="text1"/>
          <w:szCs w:val="22"/>
        </w:rPr>
      </w:pPr>
      <w:r>
        <w:rPr>
          <w:rFonts w:ascii="宋体" w:hAnsi="宋体" w:cs="宋体" w:hint="eastAsia"/>
          <w:color w:val="000000" w:themeColor="text1"/>
          <w:szCs w:val="22"/>
        </w:rPr>
        <w:t>①党章是党治国理政的最高准则           ②党章对于党的建设具有根本性规范作用</w:t>
      </w:r>
    </w:p>
    <w:p w:rsidR="000F381E" w:rsidRDefault="000F381E" w:rsidP="000F381E">
      <w:pPr>
        <w:ind w:firstLineChars="150" w:firstLine="315"/>
        <w:jc w:val="left"/>
        <w:rPr>
          <w:rFonts w:ascii="宋体" w:hAnsi="宋体" w:cs="宋体"/>
          <w:color w:val="000000" w:themeColor="text1"/>
          <w:szCs w:val="22"/>
        </w:rPr>
      </w:pPr>
      <w:r>
        <w:rPr>
          <w:rFonts w:ascii="宋体" w:hAnsi="宋体" w:cs="宋体" w:hint="eastAsia"/>
          <w:color w:val="000000" w:themeColor="text1"/>
          <w:szCs w:val="22"/>
        </w:rPr>
        <w:t>③党章修正有利于党更好地履行职能       ④中国共产党坚持与时俱进，永葆先进性</w:t>
      </w:r>
    </w:p>
    <w:p w:rsidR="000F381E" w:rsidRDefault="000F381E" w:rsidP="000F381E">
      <w:pPr>
        <w:ind w:firstLineChars="150" w:firstLine="315"/>
        <w:jc w:val="left"/>
        <w:rPr>
          <w:rFonts w:ascii="宋体" w:hAnsi="宋体" w:cs="宋体"/>
          <w:color w:val="000000" w:themeColor="text1"/>
          <w:szCs w:val="22"/>
        </w:rPr>
      </w:pPr>
      <w:r>
        <w:rPr>
          <w:rFonts w:ascii="宋体" w:hAnsi="宋体" w:cs="宋体" w:hint="eastAsia"/>
          <w:color w:val="000000" w:themeColor="text1"/>
          <w:szCs w:val="22"/>
        </w:rPr>
        <w:t xml:space="preserve">A.①②               B.①③            C.②④      </w:t>
      </w:r>
      <w:r>
        <w:rPr>
          <w:rFonts w:ascii="宋体" w:hAnsi="宋体" w:cs="宋体" w:hint="eastAsia"/>
          <w:color w:val="000000" w:themeColor="text1"/>
          <w:szCs w:val="22"/>
        </w:rPr>
        <w:tab/>
      </w:r>
      <w:r>
        <w:rPr>
          <w:rFonts w:ascii="宋体" w:hAnsi="宋体" w:cs="宋体" w:hint="eastAsia"/>
          <w:color w:val="000000" w:themeColor="text1"/>
          <w:szCs w:val="22"/>
        </w:rPr>
        <w:tab/>
        <w:t>D.③④</w:t>
      </w:r>
    </w:p>
    <w:p w:rsidR="000F381E" w:rsidRDefault="000F381E" w:rsidP="000F381E">
      <w:pPr>
        <w:ind w:left="315" w:hangingChars="150" w:hanging="315"/>
        <w:rPr>
          <w:rFonts w:ascii="宋体" w:hAnsi="宋体" w:cs="宋体"/>
          <w:color w:val="000000" w:themeColor="text1"/>
          <w:szCs w:val="22"/>
        </w:rPr>
      </w:pPr>
      <w:r>
        <w:rPr>
          <w:rFonts w:ascii="宋体" w:hAnsi="宋体" w:cs="宋体" w:hint="eastAsia"/>
          <w:color w:val="000000" w:themeColor="text1"/>
        </w:rPr>
        <w:t>8</w:t>
      </w:r>
      <w:r>
        <w:rPr>
          <w:rFonts w:ascii="宋体" w:hAnsi="宋体" w:cs="宋体"/>
          <w:color w:val="000000" w:themeColor="text1"/>
        </w:rPr>
        <w:t>．</w:t>
      </w:r>
      <w:r>
        <w:rPr>
          <w:rFonts w:ascii="宋体" w:hAnsi="宋体" w:cs="宋体" w:hint="eastAsia"/>
          <w:color w:val="000000" w:themeColor="text1"/>
          <w:szCs w:val="22"/>
        </w:rPr>
        <w:t>扬州市</w:t>
      </w:r>
      <w:proofErr w:type="gramStart"/>
      <w:r>
        <w:rPr>
          <w:rFonts w:ascii="宋体" w:hAnsi="宋体" w:cs="宋体" w:hint="eastAsia"/>
          <w:color w:val="000000" w:themeColor="text1"/>
          <w:szCs w:val="22"/>
        </w:rPr>
        <w:t>邗江区</w:t>
      </w:r>
      <w:proofErr w:type="gramEnd"/>
      <w:r>
        <w:rPr>
          <w:rFonts w:ascii="宋体" w:hAnsi="宋体" w:cs="宋体" w:hint="eastAsia"/>
          <w:color w:val="000000" w:themeColor="text1"/>
          <w:szCs w:val="22"/>
        </w:rPr>
        <w:t>梅岭</w:t>
      </w:r>
      <w:proofErr w:type="gramStart"/>
      <w:r>
        <w:rPr>
          <w:rFonts w:ascii="宋体" w:hAnsi="宋体" w:cs="宋体" w:hint="eastAsia"/>
          <w:color w:val="000000" w:themeColor="text1"/>
          <w:szCs w:val="22"/>
        </w:rPr>
        <w:t>街道锦旺社区</w:t>
      </w:r>
      <w:proofErr w:type="gramEnd"/>
      <w:r>
        <w:rPr>
          <w:rFonts w:ascii="宋体" w:hAnsi="宋体" w:cs="宋体" w:hint="eastAsia"/>
          <w:color w:val="000000" w:themeColor="text1"/>
          <w:szCs w:val="22"/>
        </w:rPr>
        <w:t>党委发挥桥梁纽带、聚合引领作用，全面建立起“1+1+1+N”</w:t>
      </w:r>
      <w:r>
        <w:rPr>
          <w:rFonts w:ascii="宋体" w:hAnsi="宋体" w:cs="宋体" w:hint="eastAsia"/>
          <w:color w:val="000000" w:themeColor="text1"/>
          <w:spacing w:val="-6"/>
          <w:szCs w:val="22"/>
        </w:rPr>
        <w:t>的多方共治格局。该格局将人大代表、统战人士、退役军人、机关干部、党员居民纳入网格联络队伍，发挥资源整合的叠加效应，让网格化社会治理更贴近需求、高效有序。该做法体现了</w:t>
      </w:r>
    </w:p>
    <w:p w:rsidR="000F381E" w:rsidRDefault="000F381E" w:rsidP="000F381E">
      <w:pPr>
        <w:ind w:firstLineChars="150" w:firstLine="315"/>
        <w:jc w:val="left"/>
        <w:rPr>
          <w:rFonts w:ascii="宋体" w:hAnsi="宋体" w:cs="宋体"/>
          <w:color w:val="000000" w:themeColor="text1"/>
        </w:rPr>
      </w:pPr>
      <w:r>
        <w:rPr>
          <w:rFonts w:ascii="宋体" w:hAnsi="宋体" w:cs="宋体" w:hint="eastAsia"/>
          <w:color w:val="000000" w:themeColor="text1"/>
        </w:rPr>
        <w:t>A.推进基层组织形式创新，促进基层善治共治</w:t>
      </w:r>
    </w:p>
    <w:p w:rsidR="000F381E" w:rsidRDefault="000F381E" w:rsidP="000F381E">
      <w:pPr>
        <w:ind w:firstLineChars="150" w:firstLine="315"/>
        <w:jc w:val="left"/>
        <w:rPr>
          <w:rFonts w:ascii="宋体" w:hAnsi="宋体" w:cs="宋体"/>
          <w:color w:val="000000" w:themeColor="text1"/>
        </w:rPr>
      </w:pPr>
      <w:r>
        <w:rPr>
          <w:rFonts w:ascii="宋体" w:hAnsi="宋体" w:cs="宋体" w:hint="eastAsia"/>
          <w:color w:val="000000" w:themeColor="text1"/>
        </w:rPr>
        <w:t>B.保障居民直接行使权利，推动民主政治发展</w:t>
      </w:r>
    </w:p>
    <w:p w:rsidR="000F381E" w:rsidRDefault="000F381E" w:rsidP="000F381E">
      <w:pPr>
        <w:ind w:firstLineChars="150" w:firstLine="315"/>
        <w:jc w:val="left"/>
        <w:rPr>
          <w:rFonts w:ascii="宋体" w:hAnsi="宋体" w:cs="宋体"/>
          <w:color w:val="000000" w:themeColor="text1"/>
        </w:rPr>
      </w:pPr>
      <w:r>
        <w:rPr>
          <w:rFonts w:ascii="宋体" w:hAnsi="宋体" w:cs="宋体" w:hint="eastAsia"/>
          <w:color w:val="000000" w:themeColor="text1"/>
        </w:rPr>
        <w:t>C.街道积极发挥自治功能，整合资源优化服务</w:t>
      </w:r>
    </w:p>
    <w:p w:rsidR="000F381E" w:rsidRDefault="000F381E" w:rsidP="000F381E">
      <w:pPr>
        <w:ind w:firstLineChars="150" w:firstLine="315"/>
        <w:jc w:val="left"/>
        <w:rPr>
          <w:rFonts w:ascii="宋体" w:hAnsi="宋体" w:cs="宋体"/>
          <w:color w:val="000000" w:themeColor="text1"/>
        </w:rPr>
      </w:pPr>
      <w:r>
        <w:rPr>
          <w:rFonts w:ascii="宋体" w:hAnsi="宋体" w:cs="宋体" w:hint="eastAsia"/>
          <w:color w:val="000000" w:themeColor="text1"/>
        </w:rPr>
        <w:t>D.社区党委协调各方力量，提升基层治理能力</w:t>
      </w:r>
    </w:p>
    <w:p w:rsidR="000F381E" w:rsidRDefault="000F381E" w:rsidP="000F381E">
      <w:pPr>
        <w:jc w:val="left"/>
        <w:rPr>
          <w:color w:val="000000" w:themeColor="text1"/>
          <w:szCs w:val="21"/>
        </w:rPr>
      </w:pPr>
      <w:r>
        <w:rPr>
          <w:rFonts w:ascii="宋体" w:hAnsi="宋体" w:cs="宋体" w:hint="eastAsia"/>
          <w:color w:val="000000" w:themeColor="text1"/>
        </w:rPr>
        <w:t>9</w:t>
      </w:r>
      <w:r>
        <w:rPr>
          <w:rFonts w:ascii="宋体" w:hAnsi="宋体" w:cs="宋体"/>
          <w:color w:val="000000" w:themeColor="text1"/>
        </w:rPr>
        <w:t>．</w:t>
      </w:r>
      <w:r>
        <w:rPr>
          <w:rFonts w:ascii="宋体" w:hAnsi="宋体" w:cs="宋体" w:hint="eastAsia"/>
          <w:color w:val="000000" w:themeColor="text1"/>
          <w:szCs w:val="22"/>
        </w:rPr>
        <w:t>2021年全国政协提案及工作情况统计公布。</w:t>
      </w:r>
      <w:r>
        <w:rPr>
          <w:rFonts w:hint="eastAsia"/>
          <w:color w:val="000000" w:themeColor="text1"/>
          <w:szCs w:val="21"/>
        </w:rPr>
        <w:t>政协提案的相关情况说明</w:t>
      </w:r>
    </w:p>
    <w:tbl>
      <w:tblPr>
        <w:tblStyle w:val="-5"/>
        <w:tblpPr w:leftFromText="180" w:rightFromText="180" w:vertAnchor="text" w:horzAnchor="page" w:tblpX="1290" w:tblpY="79"/>
        <w:tblOverlap w:val="never"/>
        <w:tblW w:w="8229" w:type="dxa"/>
        <w:tblInd w:w="0" w:type="dxa"/>
        <w:tblLayout w:type="fixed"/>
        <w:tblLook w:val="04A0" w:firstRow="1" w:lastRow="0" w:firstColumn="1" w:lastColumn="0" w:noHBand="0" w:noVBand="1"/>
      </w:tblPr>
      <w:tblGrid>
        <w:gridCol w:w="2091"/>
        <w:gridCol w:w="1073"/>
        <w:gridCol w:w="1807"/>
        <w:gridCol w:w="1519"/>
        <w:gridCol w:w="1739"/>
      </w:tblGrid>
      <w:tr w:rsidR="000F381E" w:rsidTr="001D7DB2">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229" w:type="dxa"/>
            <w:gridSpan w:val="5"/>
          </w:tcPr>
          <w:p w:rsidR="000F381E" w:rsidRDefault="000F381E" w:rsidP="001D7DB2">
            <w:pPr>
              <w:jc w:val="left"/>
              <w:rPr>
                <w:rFonts w:ascii="Cambria" w:hAnsi="Cambria"/>
                <w:b w:val="0"/>
                <w:color w:val="000000" w:themeColor="text1"/>
                <w:szCs w:val="21"/>
              </w:rPr>
            </w:pPr>
            <w:r>
              <w:rPr>
                <w:rFonts w:ascii="Cambria" w:hAnsi="Cambria" w:hint="eastAsia"/>
                <w:b w:val="0"/>
                <w:noProof/>
                <w:color w:val="000000" w:themeColor="text1"/>
                <w:szCs w:val="21"/>
              </w:rPr>
              <w:drawing>
                <wp:inline distT="0" distB="0" distL="0" distR="0" wp14:anchorId="4250BDE1" wp14:editId="2E9146DE">
                  <wp:extent cx="5233035" cy="272415"/>
                  <wp:effectExtent l="0" t="19050" r="5715" b="13335"/>
                  <wp:docPr id="19" name="图示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0F381E" w:rsidTr="001D7DB2">
        <w:tc>
          <w:tcPr>
            <w:cnfStyle w:val="001000000000" w:firstRow="0" w:lastRow="0" w:firstColumn="1" w:lastColumn="0" w:oddVBand="0" w:evenVBand="0" w:oddHBand="0" w:evenHBand="0" w:firstRowFirstColumn="0" w:firstRowLastColumn="0" w:lastRowFirstColumn="0" w:lastRowLastColumn="0"/>
            <w:tcW w:w="2091" w:type="dxa"/>
            <w:tcBorders>
              <w:top w:val="single" w:sz="8" w:space="0" w:color="4BACC6"/>
              <w:left w:val="single" w:sz="8" w:space="0" w:color="4BACC6"/>
              <w:bottom w:val="single" w:sz="8" w:space="0" w:color="4BACC6"/>
              <w:right w:val="single" w:sz="8" w:space="0" w:color="4BACC6"/>
            </w:tcBorders>
          </w:tcPr>
          <w:p w:rsidR="000F381E" w:rsidRDefault="000F381E" w:rsidP="001D7DB2">
            <w:pPr>
              <w:jc w:val="center"/>
              <w:rPr>
                <w:rFonts w:ascii="华文楷体" w:eastAsia="华文楷体" w:hAnsi="华文楷体"/>
                <w:b w:val="0"/>
                <w:color w:val="000000" w:themeColor="text1"/>
                <w:szCs w:val="20"/>
              </w:rPr>
            </w:pPr>
            <w:r>
              <w:rPr>
                <w:rFonts w:ascii="华文楷体" w:eastAsia="华文楷体" w:hAnsi="华文楷体" w:hint="eastAsia"/>
                <w:b w:val="0"/>
                <w:color w:val="000000" w:themeColor="text1"/>
                <w:szCs w:val="20"/>
              </w:rPr>
              <w:lastRenderedPageBreak/>
              <w:t>经济提案</w:t>
            </w:r>
          </w:p>
        </w:tc>
        <w:tc>
          <w:tcPr>
            <w:tcW w:w="1073" w:type="dxa"/>
            <w:tcBorders>
              <w:top w:val="single" w:sz="8" w:space="0" w:color="4BACC6"/>
              <w:bottom w:val="single" w:sz="8" w:space="0" w:color="4BACC6"/>
              <w:right w:val="single" w:sz="8" w:space="0" w:color="4BACC6"/>
            </w:tcBorders>
          </w:tcPr>
          <w:p w:rsidR="000F381E" w:rsidRDefault="000F381E" w:rsidP="001D7DB2">
            <w:pPr>
              <w:jc w:val="center"/>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政治</w:t>
            </w:r>
            <w:r>
              <w:rPr>
                <w:rFonts w:ascii="华文楷体" w:eastAsia="华文楷体" w:hAnsi="华文楷体" w:hint="eastAsia"/>
                <w:bCs/>
                <w:color w:val="000000" w:themeColor="text1"/>
                <w:szCs w:val="20"/>
              </w:rPr>
              <w:t>提案</w:t>
            </w:r>
          </w:p>
        </w:tc>
        <w:tc>
          <w:tcPr>
            <w:tcW w:w="1807" w:type="dxa"/>
            <w:tcBorders>
              <w:top w:val="single" w:sz="8" w:space="0" w:color="4BACC6"/>
              <w:bottom w:val="single" w:sz="8" w:space="0" w:color="4BACC6"/>
              <w:right w:val="single" w:sz="8" w:space="0" w:color="4BACC6"/>
            </w:tcBorders>
          </w:tcPr>
          <w:p w:rsidR="000F381E" w:rsidRDefault="000F381E" w:rsidP="001D7DB2">
            <w:pPr>
              <w:jc w:val="center"/>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文化</w:t>
            </w:r>
            <w:r>
              <w:rPr>
                <w:rFonts w:ascii="华文楷体" w:eastAsia="华文楷体" w:hAnsi="华文楷体" w:hint="eastAsia"/>
                <w:bCs/>
                <w:color w:val="000000" w:themeColor="text1"/>
                <w:szCs w:val="20"/>
              </w:rPr>
              <w:t>提案</w:t>
            </w:r>
          </w:p>
        </w:tc>
        <w:tc>
          <w:tcPr>
            <w:tcW w:w="1519" w:type="dxa"/>
            <w:tcBorders>
              <w:top w:val="single" w:sz="8" w:space="0" w:color="4BACC6"/>
              <w:bottom w:val="single" w:sz="8" w:space="0" w:color="4BACC6"/>
              <w:right w:val="single" w:sz="8" w:space="0" w:color="4BACC6"/>
            </w:tcBorders>
          </w:tcPr>
          <w:p w:rsidR="000F381E" w:rsidRDefault="000F381E" w:rsidP="001D7DB2">
            <w:pPr>
              <w:jc w:val="center"/>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社会</w:t>
            </w:r>
            <w:r>
              <w:rPr>
                <w:rFonts w:ascii="华文楷体" w:eastAsia="华文楷体" w:hAnsi="华文楷体" w:hint="eastAsia"/>
                <w:bCs/>
                <w:color w:val="000000" w:themeColor="text1"/>
                <w:szCs w:val="20"/>
              </w:rPr>
              <w:t>提案</w:t>
            </w:r>
          </w:p>
        </w:tc>
        <w:tc>
          <w:tcPr>
            <w:tcW w:w="1739" w:type="dxa"/>
            <w:tcBorders>
              <w:top w:val="single" w:sz="8" w:space="0" w:color="4BACC6"/>
              <w:bottom w:val="single" w:sz="8" w:space="0" w:color="4BACC6"/>
              <w:right w:val="single" w:sz="8" w:space="0" w:color="4BACC6"/>
            </w:tcBorders>
          </w:tcPr>
          <w:p w:rsidR="000F381E" w:rsidRDefault="000F381E" w:rsidP="001D7DB2">
            <w:pPr>
              <w:jc w:val="center"/>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生态</w:t>
            </w:r>
            <w:r>
              <w:rPr>
                <w:rFonts w:ascii="华文楷体" w:eastAsia="华文楷体" w:hAnsi="华文楷体" w:hint="eastAsia"/>
                <w:bCs/>
                <w:color w:val="000000" w:themeColor="text1"/>
                <w:szCs w:val="20"/>
              </w:rPr>
              <w:t>提案</w:t>
            </w:r>
          </w:p>
        </w:tc>
      </w:tr>
      <w:tr w:rsidR="000F381E" w:rsidTr="001D7DB2">
        <w:trPr>
          <w:trHeight w:val="281"/>
        </w:trPr>
        <w:tc>
          <w:tcPr>
            <w:cnfStyle w:val="001000000000" w:firstRow="0" w:lastRow="0" w:firstColumn="1" w:lastColumn="0" w:oddVBand="0" w:evenVBand="0" w:oddHBand="0" w:evenHBand="0" w:firstRowFirstColumn="0" w:firstRowLastColumn="0" w:lastRowFirstColumn="0" w:lastRowLastColumn="0"/>
            <w:tcW w:w="2091" w:type="dxa"/>
            <w:tcBorders>
              <w:top w:val="single" w:sz="8" w:space="0" w:color="4BACC6"/>
              <w:left w:val="single" w:sz="8" w:space="0" w:color="4BACC6"/>
              <w:bottom w:val="single" w:sz="8" w:space="0" w:color="4BACC6"/>
              <w:right w:val="single" w:sz="8" w:space="0" w:color="4BACC6"/>
            </w:tcBorders>
            <w:shd w:val="clear" w:color="auto" w:fill="D2EAF0"/>
          </w:tcPr>
          <w:p w:rsidR="000F381E" w:rsidRDefault="000F381E" w:rsidP="001D7DB2">
            <w:pPr>
              <w:jc w:val="left"/>
              <w:rPr>
                <w:rFonts w:ascii="华文楷体" w:eastAsia="华文楷体" w:hAnsi="华文楷体"/>
                <w:b w:val="0"/>
                <w:color w:val="000000" w:themeColor="text1"/>
                <w:szCs w:val="20"/>
              </w:rPr>
            </w:pPr>
            <w:r>
              <w:rPr>
                <w:rFonts w:ascii="华文楷体" w:eastAsia="华文楷体" w:hAnsi="华文楷体" w:hint="eastAsia"/>
                <w:b w:val="0"/>
                <w:color w:val="000000" w:themeColor="text1"/>
                <w:szCs w:val="20"/>
              </w:rPr>
              <w:t>坚持扩大内需战略基点、打通制约经济循环的关键堵点……</w:t>
            </w:r>
          </w:p>
        </w:tc>
        <w:tc>
          <w:tcPr>
            <w:tcW w:w="1073" w:type="dxa"/>
            <w:tcBorders>
              <w:top w:val="single" w:sz="8" w:space="0" w:color="4BACC6"/>
              <w:bottom w:val="single" w:sz="8" w:space="0" w:color="4BACC6"/>
              <w:right w:val="single" w:sz="8" w:space="0" w:color="4BACC6"/>
            </w:tcBorders>
            <w:shd w:val="clear" w:color="auto" w:fill="D2EAF0"/>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提高涉外执法司法质效……</w:t>
            </w:r>
          </w:p>
        </w:tc>
        <w:tc>
          <w:tcPr>
            <w:tcW w:w="1807" w:type="dxa"/>
            <w:tcBorders>
              <w:top w:val="single" w:sz="8" w:space="0" w:color="4BACC6"/>
              <w:bottom w:val="single" w:sz="8" w:space="0" w:color="4BACC6"/>
              <w:right w:val="single" w:sz="8" w:space="0" w:color="4BACC6"/>
            </w:tcBorders>
            <w:shd w:val="clear" w:color="auto" w:fill="D2EAF0"/>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建设高质量教育体系、中医药资源发掘保护……</w:t>
            </w:r>
          </w:p>
        </w:tc>
        <w:tc>
          <w:tcPr>
            <w:tcW w:w="1519" w:type="dxa"/>
            <w:tcBorders>
              <w:top w:val="single" w:sz="8" w:space="0" w:color="4BACC6"/>
              <w:bottom w:val="single" w:sz="8" w:space="0" w:color="4BACC6"/>
              <w:right w:val="single" w:sz="8" w:space="0" w:color="4BACC6"/>
            </w:tcBorders>
            <w:shd w:val="clear" w:color="auto" w:fill="D2EAF0"/>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应对人口老龄化、社会救助法的制定……</w:t>
            </w:r>
          </w:p>
        </w:tc>
        <w:tc>
          <w:tcPr>
            <w:tcW w:w="1739" w:type="dxa"/>
            <w:tcBorders>
              <w:top w:val="single" w:sz="8" w:space="0" w:color="4BACC6"/>
              <w:bottom w:val="single" w:sz="8" w:space="0" w:color="4BACC6"/>
              <w:right w:val="single" w:sz="8" w:space="0" w:color="4BACC6"/>
            </w:tcBorders>
            <w:shd w:val="clear" w:color="auto" w:fill="D2EAF0"/>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华文楷体" w:eastAsia="华文楷体" w:hAnsi="华文楷体"/>
                <w:color w:val="000000" w:themeColor="text1"/>
                <w:szCs w:val="20"/>
              </w:rPr>
            </w:pPr>
            <w:r>
              <w:rPr>
                <w:rFonts w:ascii="华文楷体" w:eastAsia="华文楷体" w:hAnsi="华文楷体" w:hint="eastAsia"/>
                <w:color w:val="000000" w:themeColor="text1"/>
                <w:szCs w:val="20"/>
              </w:rPr>
              <w:t>黄河流域生态文明建设、</w:t>
            </w:r>
            <w:proofErr w:type="gramStart"/>
            <w:r>
              <w:rPr>
                <w:rFonts w:ascii="华文楷体" w:eastAsia="华文楷体" w:hAnsi="华文楷体" w:hint="eastAsia"/>
                <w:color w:val="000000" w:themeColor="text1"/>
                <w:szCs w:val="20"/>
              </w:rPr>
              <w:t>碳达峰碳</w:t>
            </w:r>
            <w:proofErr w:type="gramEnd"/>
            <w:r>
              <w:rPr>
                <w:rFonts w:ascii="华文楷体" w:eastAsia="华文楷体" w:hAnsi="华文楷体" w:hint="eastAsia"/>
                <w:color w:val="000000" w:themeColor="text1"/>
                <w:szCs w:val="20"/>
              </w:rPr>
              <w:t>中和……</w:t>
            </w:r>
          </w:p>
        </w:tc>
      </w:tr>
    </w:tbl>
    <w:p w:rsidR="000F381E" w:rsidRDefault="000F381E" w:rsidP="000F381E">
      <w:pPr>
        <w:spacing w:beforeLines="20" w:before="62" w:line="264" w:lineRule="auto"/>
        <w:ind w:firstLineChars="200" w:firstLine="420"/>
        <w:rPr>
          <w:color w:val="000000" w:themeColor="text1"/>
          <w:szCs w:val="22"/>
        </w:rPr>
      </w:pPr>
      <w:r>
        <w:rPr>
          <w:rFonts w:hint="eastAsia"/>
          <w:color w:val="000000" w:themeColor="text1"/>
          <w:szCs w:val="22"/>
        </w:rPr>
        <w:t>①人民政协把协商民主贯穿政治协商、民主监督全过程</w:t>
      </w:r>
    </w:p>
    <w:p w:rsidR="000F381E" w:rsidRDefault="000F381E" w:rsidP="000F381E">
      <w:pPr>
        <w:spacing w:line="264" w:lineRule="auto"/>
        <w:ind w:firstLineChars="200" w:firstLine="420"/>
        <w:rPr>
          <w:color w:val="000000" w:themeColor="text1"/>
          <w:szCs w:val="22"/>
        </w:rPr>
      </w:pPr>
      <w:r>
        <w:rPr>
          <w:rFonts w:hint="eastAsia"/>
          <w:color w:val="000000" w:themeColor="text1"/>
          <w:szCs w:val="22"/>
        </w:rPr>
        <w:t>②通过制度化、规范化的安排集中意见推动决策民主化</w:t>
      </w:r>
    </w:p>
    <w:p w:rsidR="000F381E" w:rsidRDefault="000F381E" w:rsidP="000F381E">
      <w:pPr>
        <w:spacing w:line="264" w:lineRule="auto"/>
        <w:ind w:firstLineChars="200" w:firstLine="420"/>
        <w:jc w:val="left"/>
        <w:rPr>
          <w:color w:val="000000" w:themeColor="text1"/>
          <w:szCs w:val="22"/>
        </w:rPr>
      </w:pPr>
      <w:r>
        <w:rPr>
          <w:rFonts w:hint="eastAsia"/>
          <w:color w:val="000000" w:themeColor="text1"/>
          <w:szCs w:val="22"/>
        </w:rPr>
        <w:t>③党领导的多党合作和政治协商制度展现了强大生命力</w:t>
      </w:r>
    </w:p>
    <w:p w:rsidR="000F381E" w:rsidRDefault="000F381E" w:rsidP="000F381E">
      <w:pPr>
        <w:spacing w:line="264" w:lineRule="auto"/>
        <w:ind w:firstLineChars="200" w:firstLine="420"/>
        <w:jc w:val="left"/>
        <w:rPr>
          <w:color w:val="000000" w:themeColor="text1"/>
          <w:szCs w:val="22"/>
        </w:rPr>
      </w:pPr>
      <w:r>
        <w:rPr>
          <w:rFonts w:hint="eastAsia"/>
          <w:color w:val="000000" w:themeColor="text1"/>
          <w:szCs w:val="22"/>
        </w:rPr>
        <w:t>④人民政协工作</w:t>
      </w:r>
      <w:proofErr w:type="gramStart"/>
      <w:r>
        <w:rPr>
          <w:rFonts w:hint="eastAsia"/>
          <w:color w:val="000000" w:themeColor="text1"/>
          <w:szCs w:val="22"/>
        </w:rPr>
        <w:t>聚焦党</w:t>
      </w:r>
      <w:proofErr w:type="gramEnd"/>
      <w:r>
        <w:rPr>
          <w:rFonts w:hint="eastAsia"/>
          <w:color w:val="000000" w:themeColor="text1"/>
          <w:szCs w:val="22"/>
        </w:rPr>
        <w:t>和国家中心任务助力高质量发展</w:t>
      </w:r>
    </w:p>
    <w:p w:rsidR="000F381E" w:rsidRDefault="000F381E" w:rsidP="000F381E">
      <w:pPr>
        <w:spacing w:line="264" w:lineRule="auto"/>
        <w:ind w:firstLineChars="200" w:firstLine="420"/>
        <w:jc w:val="left"/>
        <w:rPr>
          <w:rFonts w:ascii="宋体" w:hAnsi="宋体" w:cs="宋体"/>
          <w:color w:val="000000" w:themeColor="text1"/>
          <w:szCs w:val="22"/>
        </w:rPr>
      </w:pPr>
      <w:r>
        <w:rPr>
          <w:rFonts w:ascii="宋体" w:hAnsi="宋体" w:cs="宋体" w:hint="eastAsia"/>
          <w:color w:val="000000" w:themeColor="text1"/>
          <w:szCs w:val="22"/>
        </w:rPr>
        <w:t>A.①②              B.①③               C.②④             D.③④</w:t>
      </w:r>
    </w:p>
    <w:p w:rsidR="000F381E" w:rsidRDefault="000F381E" w:rsidP="000F381E">
      <w:pPr>
        <w:spacing w:line="264" w:lineRule="auto"/>
        <w:ind w:left="420" w:hangingChars="200" w:hanging="420"/>
        <w:jc w:val="left"/>
        <w:rPr>
          <w:rFonts w:ascii="宋体" w:hAnsi="宋体" w:cs="宋体"/>
          <w:color w:val="000000" w:themeColor="text1"/>
        </w:rPr>
      </w:pPr>
      <w:r>
        <w:rPr>
          <w:rFonts w:ascii="宋体" w:hAnsi="宋体" w:cs="宋体" w:hint="eastAsia"/>
          <w:color w:val="000000" w:themeColor="text1"/>
          <w:szCs w:val="21"/>
        </w:rPr>
        <w:t>10</w:t>
      </w:r>
      <w:r>
        <w:rPr>
          <w:rFonts w:ascii="宋体" w:hAnsi="宋体" w:cs="宋体"/>
          <w:color w:val="000000" w:themeColor="text1"/>
        </w:rPr>
        <w:t>．</w:t>
      </w:r>
      <w:r>
        <w:rPr>
          <w:rFonts w:ascii="宋体" w:hAnsi="宋体" w:cs="宋体" w:hint="eastAsia"/>
          <w:color w:val="000000" w:themeColor="text1"/>
        </w:rPr>
        <w:t>2022年4月，扬州市</w:t>
      </w:r>
      <w:proofErr w:type="gramStart"/>
      <w:r>
        <w:rPr>
          <w:rFonts w:ascii="宋体" w:hAnsi="宋体" w:cs="宋体" w:hint="eastAsia"/>
          <w:color w:val="000000" w:themeColor="text1"/>
        </w:rPr>
        <w:t>邗江区</w:t>
      </w:r>
      <w:proofErr w:type="gramEnd"/>
      <w:r>
        <w:rPr>
          <w:rFonts w:ascii="宋体" w:hAnsi="宋体" w:cs="宋体" w:hint="eastAsia"/>
          <w:color w:val="000000" w:themeColor="text1"/>
        </w:rPr>
        <w:t>检察院依法对一起因口角矛盾引发的故意伤害案件犯罪嫌疑人</w:t>
      </w:r>
      <w:proofErr w:type="gramStart"/>
      <w:r>
        <w:rPr>
          <w:rFonts w:ascii="宋体" w:hAnsi="宋体" w:cs="宋体" w:hint="eastAsia"/>
          <w:color w:val="000000" w:themeColor="text1"/>
        </w:rPr>
        <w:t>作出</w:t>
      </w:r>
      <w:proofErr w:type="gramEnd"/>
      <w:r>
        <w:rPr>
          <w:rFonts w:ascii="宋体" w:hAnsi="宋体" w:cs="宋体" w:hint="eastAsia"/>
          <w:color w:val="000000" w:themeColor="text1"/>
        </w:rPr>
        <w:t>不起诉决定。面对没有积蓄的犯罪嫌疑人和急需手术的伤者，承办检察官及时启动司法救助程序，发放了3万元司法救助金用于伤者手术治疗。这一案例说明</w:t>
      </w:r>
    </w:p>
    <w:p w:rsidR="000F381E" w:rsidRDefault="000F381E" w:rsidP="000F381E">
      <w:pPr>
        <w:spacing w:line="264" w:lineRule="auto"/>
        <w:ind w:firstLineChars="200" w:firstLine="420"/>
        <w:jc w:val="left"/>
        <w:rPr>
          <w:rFonts w:ascii="宋体" w:hAnsi="宋体" w:cs="宋体"/>
          <w:color w:val="000000" w:themeColor="text1"/>
        </w:rPr>
      </w:pPr>
      <w:r>
        <w:rPr>
          <w:rFonts w:ascii="宋体" w:hAnsi="宋体" w:cs="宋体" w:hint="eastAsia"/>
          <w:color w:val="000000" w:themeColor="text1"/>
        </w:rPr>
        <w:t>A.建设法治社会离不开完备的法律服务体系</w:t>
      </w:r>
    </w:p>
    <w:p w:rsidR="000F381E" w:rsidRDefault="000F381E" w:rsidP="000F381E">
      <w:pPr>
        <w:spacing w:line="264" w:lineRule="auto"/>
        <w:ind w:firstLineChars="200" w:firstLine="420"/>
        <w:jc w:val="left"/>
        <w:rPr>
          <w:rFonts w:ascii="宋体" w:hAnsi="宋体" w:cs="宋体"/>
          <w:color w:val="000000" w:themeColor="text1"/>
        </w:rPr>
      </w:pPr>
      <w:r>
        <w:rPr>
          <w:rFonts w:ascii="宋体" w:hAnsi="宋体" w:cs="宋体" w:hint="eastAsia"/>
          <w:color w:val="000000" w:themeColor="text1"/>
        </w:rPr>
        <w:t>B.要完善法律援助制度，保障人民合法权益</w:t>
      </w:r>
    </w:p>
    <w:p w:rsidR="000F381E" w:rsidRDefault="000F381E" w:rsidP="000F381E">
      <w:pPr>
        <w:spacing w:line="264" w:lineRule="auto"/>
        <w:ind w:firstLineChars="200" w:firstLine="420"/>
        <w:jc w:val="left"/>
        <w:rPr>
          <w:rFonts w:ascii="宋体" w:hAnsi="宋体" w:cs="宋体"/>
          <w:color w:val="000000" w:themeColor="text1"/>
        </w:rPr>
      </w:pPr>
      <w:r>
        <w:rPr>
          <w:rFonts w:ascii="宋体" w:hAnsi="宋体" w:cs="宋体" w:hint="eastAsia"/>
          <w:color w:val="000000" w:themeColor="text1"/>
        </w:rPr>
        <w:t>C.强化法律在维护群众权益、化解社会矛盾中的权威</w:t>
      </w:r>
    </w:p>
    <w:p w:rsidR="000F381E" w:rsidRDefault="000F381E" w:rsidP="000F381E">
      <w:pPr>
        <w:spacing w:line="264" w:lineRule="auto"/>
        <w:ind w:firstLineChars="200" w:firstLine="420"/>
        <w:jc w:val="left"/>
        <w:rPr>
          <w:rFonts w:ascii="宋体" w:hAnsi="宋体" w:cs="宋体"/>
          <w:color w:val="000000" w:themeColor="text1"/>
        </w:rPr>
      </w:pPr>
      <w:r>
        <w:rPr>
          <w:rFonts w:ascii="宋体" w:hAnsi="宋体" w:cs="宋体" w:hint="eastAsia"/>
          <w:color w:val="000000" w:themeColor="text1"/>
        </w:rPr>
        <w:t>D.坚持人民司法为人民，依靠人民推进公正司法</w:t>
      </w:r>
    </w:p>
    <w:p w:rsidR="000F381E" w:rsidRDefault="000F381E" w:rsidP="000F381E">
      <w:pPr>
        <w:spacing w:line="264" w:lineRule="auto"/>
        <w:ind w:left="420" w:hangingChars="200" w:hanging="420"/>
        <w:rPr>
          <w:rFonts w:ascii="宋体" w:hAnsi="宋体" w:cs="宋体"/>
          <w:color w:val="000000" w:themeColor="text1"/>
        </w:rPr>
      </w:pPr>
      <w:r>
        <w:rPr>
          <w:rFonts w:ascii="宋体" w:hAnsi="宋体" w:cs="宋体" w:hint="eastAsia"/>
          <w:color w:val="000000" w:themeColor="text1"/>
        </w:rPr>
        <w:t>11.《荀子·天论》中</w:t>
      </w:r>
      <w:r>
        <w:rPr>
          <w:rFonts w:ascii="宋体" w:hAnsi="宋体" w:cs="宋体" w:hint="eastAsia"/>
          <w:color w:val="000000" w:themeColor="text1"/>
          <w:lang w:eastAsia="zh-Hans"/>
        </w:rPr>
        <w:t>“万物各得其和以生，各得其养以成”</w:t>
      </w:r>
      <w:r>
        <w:rPr>
          <w:rFonts w:ascii="宋体" w:hAnsi="宋体" w:cs="宋体" w:hint="eastAsia"/>
          <w:color w:val="000000" w:themeColor="text1"/>
        </w:rPr>
        <w:t>充分体现出</w:t>
      </w:r>
      <w:r>
        <w:rPr>
          <w:rFonts w:ascii="宋体" w:hAnsi="宋体" w:cs="宋体" w:hint="eastAsia"/>
          <w:color w:val="000000" w:themeColor="text1"/>
          <w:lang w:eastAsia="zh-Hans"/>
        </w:rPr>
        <w:t>古人对自然界的观察与思考。</w:t>
      </w:r>
      <w:r>
        <w:rPr>
          <w:rFonts w:ascii="宋体" w:hAnsi="宋体" w:cs="宋体" w:hint="eastAsia"/>
          <w:color w:val="000000" w:themeColor="text1"/>
        </w:rPr>
        <w:t xml:space="preserve">下列古语中与该名言所体现的哲理相一致的是 </w:t>
      </w:r>
    </w:p>
    <w:p w:rsidR="000F381E" w:rsidRDefault="000F381E" w:rsidP="000F381E">
      <w:pPr>
        <w:spacing w:line="264" w:lineRule="auto"/>
        <w:ind w:firstLineChars="200" w:firstLine="420"/>
        <w:rPr>
          <w:rFonts w:ascii="宋体" w:hAnsi="宋体" w:cs="宋体"/>
          <w:color w:val="000000" w:themeColor="text1"/>
          <w:lang w:eastAsia="zh-Hans"/>
        </w:rPr>
      </w:pPr>
      <w:r>
        <w:rPr>
          <w:rFonts w:ascii="宋体" w:hAnsi="宋体" w:cs="宋体" w:hint="eastAsia"/>
          <w:color w:val="000000" w:themeColor="text1"/>
        </w:rPr>
        <w:t>A.</w:t>
      </w:r>
      <w:r>
        <w:rPr>
          <w:rFonts w:ascii="宋体" w:hAnsi="宋体" w:cs="宋体" w:hint="eastAsia"/>
          <w:color w:val="000000" w:themeColor="text1"/>
          <w:lang w:eastAsia="zh-Hans"/>
        </w:rPr>
        <w:t>山积而高，泽积而长</w:t>
      </w:r>
      <w:r>
        <w:rPr>
          <w:rFonts w:ascii="宋体" w:hAnsi="宋体" w:cs="宋体" w:hint="eastAsia"/>
          <w:color w:val="000000" w:themeColor="text1"/>
        </w:rPr>
        <w:t xml:space="preserve">                 </w:t>
      </w:r>
      <w:r>
        <w:rPr>
          <w:rFonts w:ascii="宋体" w:hAnsi="宋体" w:cs="宋体" w:hint="eastAsia"/>
          <w:color w:val="000000" w:themeColor="text1"/>
        </w:rPr>
        <w:tab/>
      </w:r>
      <w:r>
        <w:rPr>
          <w:rFonts w:ascii="宋体" w:hAnsi="宋体" w:cs="宋体" w:hint="eastAsia"/>
          <w:color w:val="000000" w:themeColor="text1"/>
          <w:lang w:eastAsia="zh-Hans"/>
        </w:rPr>
        <w:t>B</w:t>
      </w:r>
      <w:r>
        <w:rPr>
          <w:rFonts w:ascii="宋体" w:hAnsi="宋体" w:cs="宋体" w:hint="eastAsia"/>
          <w:color w:val="000000" w:themeColor="text1"/>
        </w:rPr>
        <w:t>.</w:t>
      </w:r>
      <w:r>
        <w:rPr>
          <w:rFonts w:ascii="宋体" w:hAnsi="宋体" w:cs="宋体" w:hint="eastAsia"/>
          <w:color w:val="000000" w:themeColor="text1"/>
          <w:lang w:eastAsia="zh-Hans"/>
        </w:rPr>
        <w:t>明者因时而变，知者随世而制</w:t>
      </w:r>
    </w:p>
    <w:p w:rsidR="000F381E" w:rsidRDefault="000F381E" w:rsidP="000F381E">
      <w:pPr>
        <w:spacing w:line="264" w:lineRule="auto"/>
        <w:ind w:firstLineChars="200" w:firstLine="420"/>
        <w:rPr>
          <w:rFonts w:ascii="宋体" w:hAnsi="宋体" w:cs="宋体"/>
          <w:color w:val="000000" w:themeColor="text1"/>
        </w:rPr>
      </w:pPr>
      <w:r>
        <w:rPr>
          <w:rFonts w:ascii="宋体" w:hAnsi="宋体" w:cs="宋体" w:hint="eastAsia"/>
          <w:color w:val="000000" w:themeColor="text1"/>
          <w:lang w:eastAsia="zh-Hans"/>
        </w:rPr>
        <w:t>C</w:t>
      </w:r>
      <w:r>
        <w:rPr>
          <w:rFonts w:ascii="宋体" w:hAnsi="宋体" w:cs="宋体" w:hint="eastAsia"/>
          <w:color w:val="000000" w:themeColor="text1"/>
        </w:rPr>
        <w:t>.</w:t>
      </w:r>
      <w:r>
        <w:rPr>
          <w:rFonts w:ascii="宋体" w:hAnsi="宋体" w:cs="宋体" w:hint="eastAsia"/>
          <w:color w:val="000000" w:themeColor="text1"/>
          <w:lang w:eastAsia="zh-Hans"/>
        </w:rPr>
        <w:t>以实则治，以文则不治</w:t>
      </w:r>
      <w:r>
        <w:rPr>
          <w:rFonts w:ascii="宋体" w:hAnsi="宋体" w:cs="宋体" w:hint="eastAsia"/>
          <w:color w:val="000000" w:themeColor="text1"/>
        </w:rPr>
        <w:t xml:space="preserve">             </w:t>
      </w:r>
      <w:r>
        <w:rPr>
          <w:rFonts w:ascii="宋体" w:hAnsi="宋体" w:cs="宋体" w:hint="eastAsia"/>
          <w:color w:val="000000" w:themeColor="text1"/>
        </w:rPr>
        <w:tab/>
      </w:r>
      <w:r>
        <w:rPr>
          <w:rFonts w:ascii="宋体" w:hAnsi="宋体" w:cs="宋体" w:hint="eastAsia"/>
          <w:color w:val="000000" w:themeColor="text1"/>
        </w:rPr>
        <w:tab/>
      </w:r>
      <w:r>
        <w:rPr>
          <w:rFonts w:ascii="宋体" w:hAnsi="宋体" w:cs="宋体" w:hint="eastAsia"/>
          <w:color w:val="000000" w:themeColor="text1"/>
          <w:lang w:eastAsia="zh-Hans"/>
        </w:rPr>
        <w:t>D</w:t>
      </w:r>
      <w:r>
        <w:rPr>
          <w:rFonts w:ascii="宋体" w:hAnsi="宋体" w:cs="宋体" w:hint="eastAsia"/>
          <w:color w:val="000000" w:themeColor="text1"/>
        </w:rPr>
        <w:t>.</w:t>
      </w:r>
      <w:r>
        <w:rPr>
          <w:rFonts w:ascii="宋体" w:hAnsi="宋体" w:cs="宋体" w:hint="eastAsia"/>
          <w:color w:val="000000" w:themeColor="text1"/>
          <w:lang w:eastAsia="zh-Hans"/>
        </w:rPr>
        <w:t>天不言而四时行，地不语而百物生</w:t>
      </w:r>
    </w:p>
    <w:p w:rsidR="000F381E" w:rsidRDefault="000F381E" w:rsidP="000F381E">
      <w:pPr>
        <w:widowControl/>
        <w:spacing w:line="264" w:lineRule="auto"/>
        <w:ind w:left="420" w:hangingChars="200" w:hanging="420"/>
        <w:rPr>
          <w:rFonts w:ascii="宋体" w:hAnsi="宋体" w:cs="宋体"/>
          <w:color w:val="000000" w:themeColor="text1"/>
        </w:rPr>
      </w:pPr>
      <w:r>
        <w:rPr>
          <w:rFonts w:ascii="宋体" w:hAnsi="宋体" w:cs="宋体" w:hint="eastAsia"/>
          <w:color w:val="000000" w:themeColor="text1"/>
        </w:rPr>
        <w:t>12</w:t>
      </w:r>
      <w:r>
        <w:rPr>
          <w:rFonts w:ascii="宋体" w:hAnsi="宋体" w:cs="宋体"/>
          <w:color w:val="000000" w:themeColor="text1"/>
        </w:rPr>
        <w:t>．</w:t>
      </w:r>
      <w:r>
        <w:rPr>
          <w:rFonts w:ascii="宋体" w:hAnsi="宋体" w:cs="宋体" w:hint="eastAsia"/>
          <w:color w:val="000000" w:themeColor="text1"/>
          <w:lang w:eastAsia="zh-Hans"/>
        </w:rPr>
        <w:t>中华民族千百年来试图揭开太阳神秘面纱进行了不懈求索</w:t>
      </w:r>
      <w:r>
        <w:rPr>
          <w:rFonts w:ascii="宋体" w:hAnsi="宋体" w:cs="宋体" w:hint="eastAsia"/>
          <w:color w:val="000000" w:themeColor="text1"/>
        </w:rPr>
        <w:t>。</w:t>
      </w:r>
      <w:r>
        <w:rPr>
          <w:rFonts w:ascii="宋体" w:hAnsi="宋体" w:cs="宋体" w:hint="eastAsia"/>
          <w:color w:val="000000" w:themeColor="text1"/>
          <w:lang w:eastAsia="zh-Hans"/>
        </w:rPr>
        <w:t>2022年10月</w:t>
      </w:r>
      <w:r>
        <w:rPr>
          <w:rFonts w:ascii="宋体" w:hAnsi="宋体" w:cs="宋体" w:hint="eastAsia"/>
          <w:color w:val="000000" w:themeColor="text1"/>
        </w:rPr>
        <w:t>，</w:t>
      </w:r>
      <w:r>
        <w:rPr>
          <w:rFonts w:ascii="宋体" w:hAnsi="宋体" w:cs="宋体" w:hint="eastAsia"/>
          <w:color w:val="000000" w:themeColor="text1"/>
          <w:lang w:eastAsia="zh-Hans"/>
        </w:rPr>
        <w:t>我</w:t>
      </w:r>
      <w:r>
        <w:rPr>
          <w:rFonts w:ascii="宋体" w:hAnsi="宋体" w:cs="宋体" w:hint="eastAsia"/>
          <w:color w:val="000000" w:themeColor="text1"/>
        </w:rPr>
        <w:t>国综合性太阳探测专用卫星“夸父一号”发射升空，开启对太阳的探测之旅。</w:t>
      </w:r>
      <w:r>
        <w:rPr>
          <w:rFonts w:cs="宋体" w:hint="eastAsia"/>
          <w:color w:val="000000" w:themeColor="text1"/>
        </w:rPr>
        <w:t>“夸父一号”的科学目标是“一磁两暴”</w:t>
      </w:r>
      <w:r>
        <w:rPr>
          <w:rFonts w:cs="宋体"/>
          <w:color w:val="000000" w:themeColor="text1"/>
        </w:rPr>
        <w:t>，即太阳磁场，以及</w:t>
      </w:r>
      <w:r>
        <w:rPr>
          <w:rFonts w:cs="宋体" w:hint="eastAsia"/>
          <w:color w:val="000000" w:themeColor="text1"/>
        </w:rPr>
        <w:t>太阳耀斑和日冕物质抛射。搞清楚这三者之间的联系，不仅有助于认识太阳活动是怎样形成和演化的，对预报空间天气也将提供重要的物理基础。</w:t>
      </w:r>
      <w:r>
        <w:rPr>
          <w:rFonts w:ascii="宋体" w:hAnsi="宋体" w:cs="宋体" w:hint="eastAsia"/>
          <w:color w:val="000000" w:themeColor="text1"/>
        </w:rPr>
        <w:t>这表明</w:t>
      </w:r>
    </w:p>
    <w:p w:rsidR="000F381E" w:rsidRDefault="000F381E" w:rsidP="000F381E">
      <w:pPr>
        <w:spacing w:line="264" w:lineRule="auto"/>
        <w:ind w:firstLineChars="200" w:firstLine="420"/>
        <w:rPr>
          <w:rFonts w:ascii="宋体" w:hAnsi="宋体" w:cs="宋体"/>
          <w:color w:val="000000" w:themeColor="text1"/>
          <w:lang w:eastAsia="zh-Hans"/>
        </w:rPr>
      </w:pPr>
      <w:r>
        <w:rPr>
          <w:rFonts w:ascii="宋体" w:hAnsi="宋体" w:cs="宋体" w:hint="eastAsia"/>
          <w:color w:val="000000" w:themeColor="text1"/>
          <w:lang w:eastAsia="zh-Hans"/>
        </w:rPr>
        <w:t>①实践具有主观能动性，认识最终还要回到实践中去</w:t>
      </w:r>
    </w:p>
    <w:p w:rsidR="000F381E" w:rsidRDefault="000F381E" w:rsidP="000F381E">
      <w:pPr>
        <w:spacing w:line="264" w:lineRule="auto"/>
        <w:ind w:firstLineChars="200" w:firstLine="420"/>
        <w:jc w:val="left"/>
        <w:rPr>
          <w:rFonts w:ascii="宋体" w:hAnsi="宋体" w:cs="宋体"/>
          <w:color w:val="000000" w:themeColor="text1"/>
          <w:lang w:eastAsia="zh-Hans"/>
        </w:rPr>
      </w:pPr>
      <w:r>
        <w:rPr>
          <w:rFonts w:ascii="宋体" w:hAnsi="宋体" w:cs="宋体" w:hint="eastAsia"/>
          <w:color w:val="000000" w:themeColor="text1"/>
          <w:lang w:eastAsia="zh-Hans"/>
        </w:rPr>
        <w:t>②实践是认识的重要来源，有助于人类获得直接经验</w:t>
      </w:r>
      <w:r>
        <w:rPr>
          <w:rFonts w:ascii="宋体" w:hAnsi="宋体" w:cs="宋体" w:hint="eastAsia"/>
          <w:color w:val="000000" w:themeColor="text1"/>
          <w:kern w:val="0"/>
          <w:sz w:val="24"/>
        </w:rPr>
        <w:t>   </w:t>
      </w:r>
    </w:p>
    <w:p w:rsidR="000F381E" w:rsidRDefault="000F381E" w:rsidP="000F381E">
      <w:pPr>
        <w:spacing w:line="264" w:lineRule="auto"/>
        <w:ind w:firstLineChars="200" w:firstLine="420"/>
        <w:jc w:val="left"/>
        <w:rPr>
          <w:rFonts w:ascii="宋体" w:hAnsi="宋体" w:cs="宋体"/>
          <w:color w:val="000000" w:themeColor="text1"/>
          <w:lang w:eastAsia="zh-Hans"/>
        </w:rPr>
      </w:pPr>
      <w:r>
        <w:rPr>
          <w:rFonts w:ascii="宋体" w:hAnsi="宋体" w:cs="宋体" w:hint="eastAsia"/>
          <w:color w:val="000000" w:themeColor="text1"/>
          <w:lang w:eastAsia="zh-Hans"/>
        </w:rPr>
        <w:t>③</w:t>
      </w:r>
      <w:r>
        <w:rPr>
          <w:rFonts w:ascii="宋体" w:hAnsi="宋体" w:cs="宋体" w:hint="eastAsia"/>
          <w:color w:val="000000" w:themeColor="text1"/>
        </w:rPr>
        <w:t>思维和存在具有同一性，</w:t>
      </w:r>
      <w:r>
        <w:rPr>
          <w:rFonts w:ascii="宋体" w:hAnsi="宋体" w:cs="宋体" w:hint="eastAsia"/>
          <w:color w:val="000000" w:themeColor="text1"/>
          <w:lang w:eastAsia="zh-Hans"/>
        </w:rPr>
        <w:t>人类对太阳的认识不断加深</w:t>
      </w:r>
    </w:p>
    <w:p w:rsidR="000F381E" w:rsidRDefault="000F381E" w:rsidP="000F381E">
      <w:pPr>
        <w:spacing w:line="264" w:lineRule="auto"/>
        <w:ind w:firstLineChars="200" w:firstLine="420"/>
        <w:rPr>
          <w:rFonts w:ascii="宋体" w:hAnsi="宋体" w:cs="宋体"/>
          <w:color w:val="000000" w:themeColor="text1"/>
          <w:lang w:eastAsia="zh-Hans"/>
        </w:rPr>
      </w:pPr>
      <w:r>
        <w:rPr>
          <w:rFonts w:ascii="宋体" w:hAnsi="宋体" w:cs="宋体" w:hint="eastAsia"/>
          <w:color w:val="000000" w:themeColor="text1"/>
          <w:lang w:eastAsia="zh-Hans"/>
        </w:rPr>
        <w:t>④意识具有直接现实性，可以指导人们正确地改造世界</w:t>
      </w:r>
    </w:p>
    <w:p w:rsidR="000F381E" w:rsidRDefault="000F381E" w:rsidP="000F381E">
      <w:pPr>
        <w:spacing w:line="264" w:lineRule="auto"/>
        <w:ind w:firstLineChars="200" w:firstLine="420"/>
        <w:rPr>
          <w:rFonts w:ascii="宋体" w:hAnsi="宋体" w:cs="宋体"/>
          <w:color w:val="000000" w:themeColor="text1"/>
          <w:lang w:eastAsia="zh-Hans"/>
        </w:rPr>
      </w:pPr>
      <w:r>
        <w:rPr>
          <w:rFonts w:ascii="宋体" w:hAnsi="宋体" w:cs="宋体" w:hint="eastAsia"/>
          <w:color w:val="000000" w:themeColor="text1"/>
          <w:lang w:eastAsia="zh-Hans"/>
        </w:rPr>
        <w:t>A</w:t>
      </w:r>
      <w:r>
        <w:rPr>
          <w:rFonts w:ascii="宋体" w:hAnsi="宋体" w:cs="宋体" w:hint="eastAsia"/>
          <w:color w:val="000000" w:themeColor="text1"/>
        </w:rPr>
        <w:t>.</w:t>
      </w:r>
      <w:r>
        <w:rPr>
          <w:rFonts w:ascii="宋体" w:hAnsi="宋体" w:cs="宋体" w:hint="eastAsia"/>
          <w:color w:val="000000" w:themeColor="text1"/>
          <w:lang w:eastAsia="zh-Hans"/>
        </w:rPr>
        <w:t>①②</w:t>
      </w:r>
      <w:r>
        <w:rPr>
          <w:rFonts w:ascii="宋体" w:hAnsi="宋体" w:cs="宋体" w:hint="eastAsia"/>
          <w:color w:val="000000" w:themeColor="text1"/>
          <w:szCs w:val="22"/>
        </w:rPr>
        <w:t xml:space="preserve">              </w:t>
      </w:r>
      <w:r>
        <w:rPr>
          <w:rFonts w:ascii="宋体" w:hAnsi="宋体" w:cs="宋体" w:hint="eastAsia"/>
          <w:color w:val="000000" w:themeColor="text1"/>
          <w:lang w:eastAsia="zh-Hans"/>
        </w:rPr>
        <w:t>B</w:t>
      </w:r>
      <w:r>
        <w:rPr>
          <w:rFonts w:ascii="宋体" w:hAnsi="宋体" w:cs="宋体" w:hint="eastAsia"/>
          <w:color w:val="000000" w:themeColor="text1"/>
        </w:rPr>
        <w:t>.</w:t>
      </w:r>
      <w:r>
        <w:rPr>
          <w:rFonts w:ascii="宋体" w:hAnsi="宋体" w:cs="宋体" w:hint="eastAsia"/>
          <w:color w:val="000000" w:themeColor="text1"/>
          <w:lang w:eastAsia="zh-Hans"/>
        </w:rPr>
        <w:t>①③</w:t>
      </w:r>
      <w:r>
        <w:rPr>
          <w:rFonts w:ascii="宋体" w:hAnsi="宋体" w:cs="宋体" w:hint="eastAsia"/>
          <w:color w:val="000000" w:themeColor="text1"/>
          <w:szCs w:val="22"/>
        </w:rPr>
        <w:t xml:space="preserve">               </w:t>
      </w:r>
      <w:r>
        <w:rPr>
          <w:rFonts w:ascii="宋体" w:hAnsi="宋体" w:cs="宋体" w:hint="eastAsia"/>
          <w:color w:val="000000" w:themeColor="text1"/>
          <w:lang w:eastAsia="zh-Hans"/>
        </w:rPr>
        <w:t>C</w:t>
      </w:r>
      <w:r>
        <w:rPr>
          <w:rFonts w:ascii="宋体" w:hAnsi="宋体" w:cs="宋体" w:hint="eastAsia"/>
          <w:color w:val="000000" w:themeColor="text1"/>
        </w:rPr>
        <w:t>.</w:t>
      </w:r>
      <w:r>
        <w:rPr>
          <w:rFonts w:ascii="宋体" w:hAnsi="宋体" w:cs="宋体" w:hint="eastAsia"/>
          <w:color w:val="000000" w:themeColor="text1"/>
          <w:lang w:eastAsia="zh-Hans"/>
        </w:rPr>
        <w:t>②④</w:t>
      </w:r>
      <w:r>
        <w:rPr>
          <w:rFonts w:ascii="宋体" w:hAnsi="宋体" w:cs="宋体" w:hint="eastAsia"/>
          <w:color w:val="000000" w:themeColor="text1"/>
          <w:szCs w:val="22"/>
        </w:rPr>
        <w:t xml:space="preserve">             </w:t>
      </w:r>
      <w:r>
        <w:rPr>
          <w:rFonts w:ascii="宋体" w:hAnsi="宋体" w:cs="宋体" w:hint="eastAsia"/>
          <w:color w:val="000000" w:themeColor="text1"/>
          <w:lang w:eastAsia="zh-Hans"/>
        </w:rPr>
        <w:t>D</w:t>
      </w:r>
      <w:r>
        <w:rPr>
          <w:rFonts w:ascii="宋体" w:hAnsi="宋体" w:cs="宋体" w:hint="eastAsia"/>
          <w:color w:val="000000" w:themeColor="text1"/>
        </w:rPr>
        <w:t>.</w:t>
      </w:r>
      <w:r>
        <w:rPr>
          <w:rFonts w:ascii="宋体" w:hAnsi="宋体" w:cs="宋体" w:hint="eastAsia"/>
          <w:color w:val="000000" w:themeColor="text1"/>
          <w:lang w:eastAsia="zh-Hans"/>
        </w:rPr>
        <w:t>③④</w:t>
      </w:r>
    </w:p>
    <w:p w:rsidR="000F381E" w:rsidRDefault="000F381E" w:rsidP="000F381E">
      <w:pPr>
        <w:spacing w:line="264" w:lineRule="auto"/>
        <w:ind w:left="420" w:hangingChars="200" w:hanging="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13</w:t>
      </w:r>
      <w:r>
        <w:rPr>
          <w:rFonts w:ascii="宋体" w:hAnsi="宋体" w:cs="宋体"/>
          <w:color w:val="000000" w:themeColor="text1"/>
        </w:rPr>
        <w:t>．</w:t>
      </w:r>
      <w:r>
        <w:rPr>
          <w:rFonts w:asciiTheme="minorEastAsia" w:eastAsiaTheme="minorEastAsia" w:hAnsiTheme="minorEastAsia" w:cstheme="minorEastAsia" w:hint="eastAsia"/>
          <w:color w:val="000000" w:themeColor="text1"/>
        </w:rPr>
        <w:t>问天实验舱是中国空间站的第一个完整的实验舱段，具有完整的环控生保系统和基本生活设施。睡眠区可根据需要调整方向；生活区为航天员提供生活保障；科学实验区的各类科学实验设备齐全。独立的支撑系统和完整的控制系统，使</w:t>
      </w:r>
      <w:proofErr w:type="gramStart"/>
      <w:r>
        <w:rPr>
          <w:rFonts w:asciiTheme="minorEastAsia" w:eastAsiaTheme="minorEastAsia" w:hAnsiTheme="minorEastAsia" w:cstheme="minorEastAsia" w:hint="eastAsia"/>
          <w:color w:val="000000" w:themeColor="text1"/>
        </w:rPr>
        <w:t>问天舱可</w:t>
      </w:r>
      <w:proofErr w:type="gramEnd"/>
      <w:r>
        <w:rPr>
          <w:rFonts w:asciiTheme="minorEastAsia" w:eastAsiaTheme="minorEastAsia" w:hAnsiTheme="minorEastAsia" w:cstheme="minorEastAsia" w:hint="eastAsia"/>
          <w:color w:val="000000" w:themeColor="text1"/>
        </w:rPr>
        <w:t xml:space="preserve">在任何紧急情况下作为整个空间站的核心接管控制。问天实验舱的设计理念体现了 </w:t>
      </w:r>
    </w:p>
    <w:p w:rsidR="000F381E" w:rsidRDefault="000F381E" w:rsidP="000F381E">
      <w:pPr>
        <w:spacing w:line="264" w:lineRule="auto"/>
        <w:ind w:firstLineChars="200" w:firstLine="42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rPr>
        <w:t>①着重</w:t>
      </w:r>
      <w:r>
        <w:rPr>
          <w:rFonts w:asciiTheme="minorEastAsia" w:eastAsiaTheme="minorEastAsia" w:hAnsiTheme="minorEastAsia" w:cstheme="minorEastAsia" w:hint="eastAsia"/>
          <w:color w:val="000000" w:themeColor="text1"/>
          <w:szCs w:val="21"/>
        </w:rPr>
        <w:t>把握事物内部诸要素之间的制约关系</w:t>
      </w:r>
    </w:p>
    <w:p w:rsidR="000F381E" w:rsidRDefault="000F381E" w:rsidP="000F381E">
      <w:pPr>
        <w:spacing w:line="264" w:lineRule="auto"/>
        <w:ind w:firstLineChars="200" w:firstLine="42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②重视部分的功能对整体功能的决定作用</w:t>
      </w:r>
    </w:p>
    <w:p w:rsidR="000F381E" w:rsidRDefault="000F381E" w:rsidP="000F381E">
      <w:pPr>
        <w:spacing w:line="264" w:lineRule="auto"/>
        <w:ind w:firstLineChars="200" w:firstLine="42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③运用系统优化方法、综合的思维方法防患未然</w:t>
      </w:r>
    </w:p>
    <w:p w:rsidR="000F381E" w:rsidRDefault="000F381E" w:rsidP="000F381E">
      <w:pPr>
        <w:spacing w:line="264" w:lineRule="auto"/>
        <w:ind w:firstLineChars="200" w:firstLine="42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④立足整体，把各个部分、要素联系起来加以考虑</w:t>
      </w:r>
    </w:p>
    <w:p w:rsidR="000F381E" w:rsidRDefault="000F381E" w:rsidP="000F381E">
      <w:pPr>
        <w:tabs>
          <w:tab w:val="left" w:pos="2078"/>
          <w:tab w:val="left" w:pos="4156"/>
          <w:tab w:val="left" w:pos="6234"/>
        </w:tabs>
        <w:spacing w:line="264" w:lineRule="auto"/>
        <w:ind w:firstLineChars="200" w:firstLine="42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A.①②</w:t>
      </w:r>
      <w:r>
        <w:rPr>
          <w:rFonts w:asciiTheme="minorEastAsia" w:eastAsiaTheme="minorEastAsia" w:hAnsiTheme="minorEastAsia" w:cstheme="minorEastAsia" w:hint="eastAsia"/>
          <w:color w:val="000000" w:themeColor="text1"/>
        </w:rPr>
        <w:tab/>
        <w:t>B．①③</w:t>
      </w:r>
      <w:r>
        <w:rPr>
          <w:rFonts w:asciiTheme="minorEastAsia" w:eastAsiaTheme="minorEastAsia" w:hAnsiTheme="minorEastAsia" w:cstheme="minorEastAsia" w:hint="eastAsia"/>
          <w:color w:val="000000" w:themeColor="text1"/>
        </w:rPr>
        <w:tab/>
        <w:t>C．②④</w:t>
      </w:r>
      <w:r>
        <w:rPr>
          <w:rFonts w:asciiTheme="minorEastAsia" w:eastAsiaTheme="minorEastAsia" w:hAnsiTheme="minorEastAsia" w:cstheme="minorEastAsia" w:hint="eastAsia"/>
          <w:color w:val="000000" w:themeColor="text1"/>
        </w:rPr>
        <w:tab/>
        <w:t>D．③④</w:t>
      </w:r>
    </w:p>
    <w:p w:rsidR="000F381E" w:rsidRDefault="000F381E" w:rsidP="000F381E">
      <w:pPr>
        <w:autoSpaceDE w:val="0"/>
        <w:autoSpaceDN w:val="0"/>
        <w:spacing w:line="264" w:lineRule="auto"/>
        <w:ind w:left="420" w:hangingChars="200" w:hanging="420"/>
        <w:jc w:val="left"/>
        <w:rPr>
          <w:rFonts w:ascii="宋体" w:hAnsi="宋体" w:cs="宋体"/>
          <w:color w:val="000000" w:themeColor="text1"/>
          <w:kern w:val="0"/>
          <w:szCs w:val="21"/>
          <w:lang w:bidi="zh-CN"/>
        </w:rPr>
      </w:pPr>
      <w:r>
        <w:rPr>
          <w:rFonts w:ascii="宋体" w:hAnsi="宋体" w:cs="宋体"/>
          <w:noProof/>
          <w:color w:val="000000" w:themeColor="text1"/>
          <w:kern w:val="0"/>
          <w:szCs w:val="21"/>
        </w:rPr>
        <w:drawing>
          <wp:anchor distT="0" distB="0" distL="114300" distR="114300" simplePos="0" relativeHeight="251660288" behindDoc="0" locked="0" layoutInCell="1" allowOverlap="1" wp14:anchorId="43ABE985" wp14:editId="352A771F">
            <wp:simplePos x="0" y="0"/>
            <wp:positionH relativeFrom="column">
              <wp:posOffset>3691255</wp:posOffset>
            </wp:positionH>
            <wp:positionV relativeFrom="paragraph">
              <wp:posOffset>27940</wp:posOffset>
            </wp:positionV>
            <wp:extent cx="1812925" cy="1485900"/>
            <wp:effectExtent l="9525" t="9525" r="25400" b="9525"/>
            <wp:wrapSquare wrapText="bothSides"/>
            <wp:docPr id="1" name="图片 1" descr="daa944ce863bf0b1c7954d6f62c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a944ce863bf0b1c7954d6f62ccd58"/>
                    <pic:cNvPicPr>
                      <a:picLocks noChangeAspect="1"/>
                    </pic:cNvPicPr>
                  </pic:nvPicPr>
                  <pic:blipFill>
                    <a:blip r:embed="rId11">
                      <a:grayscl/>
                      <a:lum bright="6000" contrast="6000"/>
                    </a:blip>
                    <a:stretch>
                      <a:fillRect/>
                    </a:stretch>
                  </pic:blipFill>
                  <pic:spPr>
                    <a:xfrm>
                      <a:off x="0" y="0"/>
                      <a:ext cx="1812925" cy="1485900"/>
                    </a:xfrm>
                    <a:prstGeom prst="rect">
                      <a:avLst/>
                    </a:prstGeom>
                    <a:ln>
                      <a:solidFill>
                        <a:schemeClr val="tx1"/>
                      </a:solidFill>
                    </a:ln>
                  </pic:spPr>
                </pic:pic>
              </a:graphicData>
            </a:graphic>
          </wp:anchor>
        </w:drawing>
      </w:r>
      <w:r>
        <w:rPr>
          <w:rFonts w:ascii="宋体" w:hAnsi="宋体" w:cs="宋体" w:hint="eastAsia"/>
          <w:color w:val="000000" w:themeColor="text1"/>
          <w:kern w:val="0"/>
          <w:szCs w:val="21"/>
          <w:lang w:bidi="zh-CN"/>
        </w:rPr>
        <w:t>14</w:t>
      </w:r>
      <w:r>
        <w:rPr>
          <w:rFonts w:ascii="宋体" w:hAnsi="宋体" w:cs="宋体"/>
          <w:color w:val="000000" w:themeColor="text1"/>
        </w:rPr>
        <w:t>．</w:t>
      </w:r>
      <w:r>
        <w:rPr>
          <w:rFonts w:ascii="宋体" w:hAnsi="宋体" w:cs="宋体" w:hint="eastAsia"/>
          <w:color w:val="000000" w:themeColor="text1"/>
          <w:kern w:val="0"/>
          <w:szCs w:val="21"/>
          <w:lang w:bidi="zh-CN"/>
        </w:rPr>
        <w:t>右边漫画“即使人人都在做，错的事情还是错的”给我们</w:t>
      </w:r>
      <w:r>
        <w:rPr>
          <w:rFonts w:ascii="宋体" w:hAnsi="宋体" w:cs="宋体" w:hint="eastAsia"/>
          <w:color w:val="000000" w:themeColor="text1"/>
          <w:kern w:val="0"/>
          <w:szCs w:val="21"/>
          <w:lang w:bidi="zh-CN"/>
        </w:rPr>
        <w:lastRenderedPageBreak/>
        <w:t xml:space="preserve">的哲学启示是 </w:t>
      </w:r>
    </w:p>
    <w:p w:rsidR="000F381E" w:rsidRDefault="000F381E" w:rsidP="000F381E">
      <w:pPr>
        <w:widowControl/>
        <w:wordWrap w:val="0"/>
        <w:spacing w:line="264" w:lineRule="auto"/>
        <w:rPr>
          <w:rFonts w:ascii="宋体" w:hAnsi="Times New Roman" w:cs="宋体"/>
          <w:color w:val="000000" w:themeColor="text1"/>
          <w:kern w:val="21"/>
        </w:rPr>
      </w:pPr>
      <w:r>
        <w:rPr>
          <w:rFonts w:ascii="宋体" w:hAnsi="Times New Roman" w:cs="宋体" w:hint="eastAsia"/>
          <w:color w:val="000000" w:themeColor="text1"/>
          <w:kern w:val="21"/>
        </w:rPr>
        <w:t xml:space="preserve">    A.要对未来充满信心，热情支持和悉心保护新事物</w:t>
      </w:r>
    </w:p>
    <w:p w:rsidR="000F381E" w:rsidRDefault="000F381E" w:rsidP="000F381E">
      <w:pPr>
        <w:widowControl/>
        <w:wordWrap w:val="0"/>
        <w:spacing w:line="264" w:lineRule="auto"/>
        <w:ind w:firstLineChars="200" w:firstLine="420"/>
        <w:rPr>
          <w:rFonts w:ascii="宋体" w:hAnsi="Times New Roman" w:cs="宋体"/>
          <w:color w:val="000000" w:themeColor="text1"/>
          <w:kern w:val="21"/>
        </w:rPr>
      </w:pPr>
      <w:r>
        <w:rPr>
          <w:rFonts w:ascii="宋体" w:hAnsi="Times New Roman" w:cs="宋体" w:hint="eastAsia"/>
          <w:color w:val="000000" w:themeColor="text1"/>
          <w:kern w:val="21"/>
        </w:rPr>
        <w:t>B.价值判断和价值选择因人而异，具有社会历史性</w:t>
      </w:r>
    </w:p>
    <w:p w:rsidR="000F381E" w:rsidRDefault="000F381E" w:rsidP="000F381E">
      <w:pPr>
        <w:widowControl/>
        <w:wordWrap w:val="0"/>
        <w:spacing w:line="264" w:lineRule="auto"/>
        <w:ind w:firstLineChars="200" w:firstLine="420"/>
        <w:rPr>
          <w:rFonts w:ascii="宋体" w:hAnsi="Times New Roman" w:cs="宋体"/>
          <w:color w:val="000000" w:themeColor="text1"/>
          <w:kern w:val="21"/>
        </w:rPr>
      </w:pPr>
      <w:r>
        <w:rPr>
          <w:rFonts w:ascii="宋体" w:hAnsi="Times New Roman" w:cs="宋体" w:hint="eastAsia"/>
          <w:color w:val="000000" w:themeColor="text1"/>
          <w:kern w:val="21"/>
        </w:rPr>
        <w:t>C.真理最基本的属性是客观性，真理与谬误不容混淆</w:t>
      </w:r>
    </w:p>
    <w:p w:rsidR="000F381E" w:rsidRDefault="000F381E" w:rsidP="000F381E">
      <w:pPr>
        <w:spacing w:line="264" w:lineRule="auto"/>
        <w:ind w:firstLineChars="200" w:firstLine="420"/>
        <w:rPr>
          <w:rFonts w:ascii="楷体" w:eastAsia="楷体" w:hAnsi="楷体" w:cs="楷体"/>
          <w:color w:val="000000" w:themeColor="text1"/>
        </w:rPr>
      </w:pPr>
      <w:r>
        <w:rPr>
          <w:rFonts w:ascii="宋体" w:hAnsi="Times New Roman" w:cs="宋体" w:hint="eastAsia"/>
          <w:color w:val="000000" w:themeColor="text1"/>
          <w:kern w:val="21"/>
        </w:rPr>
        <w:t>D.任何事物都要经历肯定、否定到否定之否定的发展过程</w:t>
      </w:r>
    </w:p>
    <w:p w:rsidR="000F381E" w:rsidRDefault="000F381E" w:rsidP="000F381E">
      <w:pPr>
        <w:spacing w:line="264" w:lineRule="auto"/>
        <w:ind w:left="420" w:hangingChars="200" w:hanging="42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15</w:t>
      </w:r>
      <w:r>
        <w:rPr>
          <w:rFonts w:ascii="宋体" w:hAnsi="宋体" w:cs="宋体"/>
          <w:color w:val="000000" w:themeColor="text1"/>
        </w:rPr>
        <w:t>．</w:t>
      </w:r>
      <w:r>
        <w:rPr>
          <w:rFonts w:asciiTheme="minorEastAsia" w:eastAsiaTheme="minorEastAsia" w:hAnsiTheme="minorEastAsia" w:cstheme="minorEastAsia" w:hint="eastAsia"/>
          <w:color w:val="000000" w:themeColor="text1"/>
        </w:rPr>
        <w:t>一件件革命文物，浸透了血与火的历史，</w:t>
      </w:r>
      <w:proofErr w:type="gramStart"/>
      <w:r>
        <w:rPr>
          <w:rFonts w:asciiTheme="minorEastAsia" w:eastAsiaTheme="minorEastAsia" w:hAnsiTheme="minorEastAsia" w:cstheme="minorEastAsia" w:hint="eastAsia"/>
          <w:color w:val="000000" w:themeColor="text1"/>
        </w:rPr>
        <w:t>勾勒着</w:t>
      </w:r>
      <w:proofErr w:type="gramEnd"/>
      <w:r>
        <w:rPr>
          <w:rFonts w:asciiTheme="minorEastAsia" w:eastAsiaTheme="minorEastAsia" w:hAnsiTheme="minorEastAsia" w:cstheme="minorEastAsia" w:hint="eastAsia"/>
          <w:color w:val="000000" w:themeColor="text1"/>
        </w:rPr>
        <w:t>当年的峥嵘岁月，承载着坚如磐石的信仰信念，彰显着历久弥新的初心使命。据国家文物</w:t>
      </w:r>
      <w:proofErr w:type="gramStart"/>
      <w:r>
        <w:rPr>
          <w:rFonts w:asciiTheme="minorEastAsia" w:eastAsiaTheme="minorEastAsia" w:hAnsiTheme="minorEastAsia" w:cstheme="minorEastAsia" w:hint="eastAsia"/>
          <w:color w:val="000000" w:themeColor="text1"/>
        </w:rPr>
        <w:t>局数据</w:t>
      </w:r>
      <w:proofErr w:type="gramEnd"/>
      <w:r>
        <w:rPr>
          <w:rFonts w:asciiTheme="minorEastAsia" w:eastAsiaTheme="minorEastAsia" w:hAnsiTheme="minorEastAsia" w:cstheme="minorEastAsia" w:hint="eastAsia"/>
          <w:color w:val="000000" w:themeColor="text1"/>
        </w:rPr>
        <w:t>统计，目前全国共有不可移动革命文物3.6万多处，国有可移动革命文物超过100万件（套）。把革命文物保护好、管理好、运用好，旨在</w:t>
      </w:r>
    </w:p>
    <w:p w:rsidR="000F381E" w:rsidRDefault="000F381E" w:rsidP="000F381E">
      <w:pPr>
        <w:spacing w:line="264" w:lineRule="auto"/>
        <w:ind w:firstLineChars="200" w:firstLine="420"/>
        <w:jc w:val="left"/>
        <w:rPr>
          <w:rFonts w:asciiTheme="minorEastAsia" w:eastAsiaTheme="minorEastAsia" w:hAnsiTheme="minorEastAsia" w:cstheme="minorEastAsia"/>
          <w:color w:val="000000" w:themeColor="text1"/>
        </w:rPr>
      </w:pPr>
      <w:r>
        <w:rPr>
          <w:rFonts w:ascii="宋体" w:hAnsi="宋体" w:cs="宋体" w:hint="eastAsia"/>
          <w:color w:val="000000" w:themeColor="text1"/>
        </w:rPr>
        <w:t>A.</w:t>
      </w:r>
      <w:r>
        <w:rPr>
          <w:rFonts w:asciiTheme="minorEastAsia" w:eastAsiaTheme="minorEastAsia" w:hAnsiTheme="minorEastAsia" w:cstheme="minorEastAsia" w:hint="eastAsia"/>
          <w:color w:val="000000" w:themeColor="text1"/>
        </w:rPr>
        <w:t>推动文化产业发展，兼顾经济效益和社会效益</w:t>
      </w:r>
    </w:p>
    <w:p w:rsidR="000F381E" w:rsidRDefault="000F381E" w:rsidP="000F381E">
      <w:pPr>
        <w:spacing w:line="264" w:lineRule="auto"/>
        <w:ind w:firstLineChars="200" w:firstLine="420"/>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B.弘扬中华民族精神，为我国文化建设</w:t>
      </w:r>
      <w:r>
        <w:rPr>
          <w:rFonts w:ascii="Arial" w:hAnsi="Arial" w:cs="Arial"/>
          <w:color w:val="000000" w:themeColor="text1"/>
          <w:szCs w:val="21"/>
          <w:shd w:val="clear" w:color="auto" w:fill="FFFFFF"/>
        </w:rPr>
        <w:t>培根筑魂</w:t>
      </w:r>
    </w:p>
    <w:p w:rsidR="000F381E" w:rsidRDefault="000F381E" w:rsidP="000F381E">
      <w:pPr>
        <w:spacing w:line="264" w:lineRule="auto"/>
        <w:ind w:firstLineChars="200" w:firstLine="420"/>
        <w:jc w:val="left"/>
        <w:rPr>
          <w:rFonts w:ascii="宋体" w:hAnsi="宋体" w:cs="宋体"/>
          <w:color w:val="000000" w:themeColor="text1"/>
        </w:rPr>
      </w:pPr>
      <w:r>
        <w:rPr>
          <w:rFonts w:ascii="宋体" w:hAnsi="宋体" w:cs="宋体" w:hint="eastAsia"/>
          <w:color w:val="000000" w:themeColor="text1"/>
        </w:rPr>
        <w:t>C.继承中华优秀传统文化，延续民族文化的血脉</w:t>
      </w:r>
    </w:p>
    <w:p w:rsidR="000F381E" w:rsidRDefault="000F381E" w:rsidP="000F381E">
      <w:pPr>
        <w:spacing w:line="264" w:lineRule="auto"/>
        <w:ind w:firstLineChars="200" w:firstLine="420"/>
        <w:jc w:val="left"/>
        <w:rPr>
          <w:rFonts w:asciiTheme="minorEastAsia" w:eastAsiaTheme="minorEastAsia" w:hAnsiTheme="minorEastAsia" w:cstheme="minorEastAsia"/>
          <w:color w:val="000000" w:themeColor="text1"/>
        </w:rPr>
      </w:pPr>
      <w:r>
        <w:rPr>
          <w:rFonts w:ascii="宋体" w:hAnsi="宋体" w:cs="宋体" w:hint="eastAsia"/>
          <w:color w:val="000000" w:themeColor="text1"/>
        </w:rPr>
        <w:t>D.</w:t>
      </w:r>
      <w:r>
        <w:rPr>
          <w:rFonts w:asciiTheme="minorEastAsia" w:eastAsiaTheme="minorEastAsia" w:hAnsiTheme="minorEastAsia" w:cstheme="minorEastAsia" w:hint="eastAsia"/>
          <w:color w:val="000000" w:themeColor="text1"/>
        </w:rPr>
        <w:t>丰富革命文化的内涵，把握先进文化前进方向</w:t>
      </w:r>
    </w:p>
    <w:p w:rsidR="000F381E" w:rsidRDefault="000F381E" w:rsidP="000F381E">
      <w:pPr>
        <w:pStyle w:val="1"/>
        <w:spacing w:line="264" w:lineRule="auto"/>
        <w:ind w:firstLineChars="0" w:firstLine="0"/>
        <w:jc w:val="left"/>
        <w:rPr>
          <w:rFonts w:ascii="Times New Roman" w:eastAsia="黑体" w:hAnsi="Times New Roman"/>
          <w:color w:val="000000" w:themeColor="text1"/>
        </w:rPr>
      </w:pPr>
    </w:p>
    <w:p w:rsidR="000F381E" w:rsidRDefault="000F381E" w:rsidP="000F381E">
      <w:pPr>
        <w:pStyle w:val="1"/>
        <w:spacing w:line="264" w:lineRule="auto"/>
        <w:ind w:left="420" w:hangingChars="200" w:hanging="420"/>
        <w:jc w:val="left"/>
        <w:rPr>
          <w:rFonts w:eastAsia="黑体"/>
          <w:color w:val="000000" w:themeColor="text1"/>
        </w:rPr>
      </w:pPr>
      <w:r>
        <w:rPr>
          <w:rFonts w:ascii="Times New Roman" w:eastAsia="黑体" w:hAnsi="Times New Roman" w:hint="eastAsia"/>
          <w:color w:val="000000" w:themeColor="text1"/>
        </w:rPr>
        <w:t>二、</w:t>
      </w:r>
      <w:r>
        <w:rPr>
          <w:rFonts w:ascii="Times New Roman" w:eastAsia="黑体" w:hAnsi="Times New Roman"/>
          <w:color w:val="000000" w:themeColor="text1"/>
        </w:rPr>
        <w:t>非选择题：共</w:t>
      </w:r>
      <w:r>
        <w:rPr>
          <w:rFonts w:ascii="Times New Roman" w:eastAsia="黑体" w:hAnsi="Times New Roman" w:hint="eastAsia"/>
          <w:color w:val="000000" w:themeColor="text1"/>
        </w:rPr>
        <w:t>5</w:t>
      </w:r>
      <w:r>
        <w:rPr>
          <w:rFonts w:ascii="Times New Roman" w:eastAsia="黑体" w:hAnsi="Times New Roman"/>
          <w:color w:val="000000" w:themeColor="text1"/>
        </w:rPr>
        <w:t>题，共</w:t>
      </w:r>
      <w:r>
        <w:rPr>
          <w:rFonts w:ascii="Times New Roman" w:eastAsia="黑体" w:hAnsi="Times New Roman"/>
          <w:color w:val="000000" w:themeColor="text1"/>
        </w:rPr>
        <w:t>5</w:t>
      </w:r>
      <w:r>
        <w:rPr>
          <w:rFonts w:ascii="Times New Roman" w:eastAsia="黑体" w:hAnsi="Times New Roman" w:hint="eastAsia"/>
          <w:color w:val="000000" w:themeColor="text1"/>
        </w:rPr>
        <w:t>5</w:t>
      </w:r>
      <w:r>
        <w:rPr>
          <w:rFonts w:ascii="Times New Roman" w:eastAsia="黑体" w:hAnsi="Times New Roman"/>
          <w:color w:val="000000" w:themeColor="text1"/>
        </w:rPr>
        <w:t>分</w:t>
      </w:r>
      <w:r>
        <w:rPr>
          <w:rFonts w:ascii="Times New Roman" w:eastAsia="黑体" w:hAnsi="Times New Roman" w:hint="eastAsia"/>
          <w:color w:val="000000" w:themeColor="text1"/>
        </w:rPr>
        <w:t>（第</w:t>
      </w:r>
      <w:r>
        <w:rPr>
          <w:rFonts w:ascii="Times New Roman" w:eastAsia="黑体" w:hAnsi="Times New Roman" w:hint="eastAsia"/>
          <w:color w:val="000000" w:themeColor="text1"/>
        </w:rPr>
        <w:t>16</w:t>
      </w:r>
      <w:r>
        <w:rPr>
          <w:rFonts w:ascii="Times New Roman" w:eastAsia="黑体" w:hAnsi="Times New Roman" w:hint="eastAsia"/>
          <w:color w:val="000000" w:themeColor="text1"/>
        </w:rPr>
        <w:t>题</w:t>
      </w:r>
      <w:r>
        <w:rPr>
          <w:rFonts w:ascii="Times New Roman" w:eastAsia="黑体" w:hAnsi="Times New Roman" w:hint="eastAsia"/>
          <w:color w:val="000000" w:themeColor="text1"/>
        </w:rPr>
        <w:t>12</w:t>
      </w:r>
      <w:r>
        <w:rPr>
          <w:rFonts w:ascii="Times New Roman" w:eastAsia="黑体" w:hAnsi="Times New Roman" w:hint="eastAsia"/>
          <w:color w:val="000000" w:themeColor="text1"/>
        </w:rPr>
        <w:t>分，第</w:t>
      </w:r>
      <w:r>
        <w:rPr>
          <w:rFonts w:ascii="Times New Roman" w:eastAsia="黑体" w:hAnsi="Times New Roman" w:hint="eastAsia"/>
          <w:color w:val="000000" w:themeColor="text1"/>
        </w:rPr>
        <w:t>17</w:t>
      </w:r>
      <w:r>
        <w:rPr>
          <w:rFonts w:ascii="Times New Roman" w:eastAsia="黑体" w:hAnsi="Times New Roman" w:hint="eastAsia"/>
          <w:color w:val="000000" w:themeColor="text1"/>
        </w:rPr>
        <w:t>题</w:t>
      </w:r>
      <w:r>
        <w:rPr>
          <w:rFonts w:ascii="Times New Roman" w:eastAsia="黑体" w:hAnsi="Times New Roman" w:hint="eastAsia"/>
          <w:color w:val="000000" w:themeColor="text1"/>
        </w:rPr>
        <w:t>9</w:t>
      </w:r>
      <w:r>
        <w:rPr>
          <w:rFonts w:ascii="Times New Roman" w:eastAsia="黑体" w:hAnsi="Times New Roman" w:hint="eastAsia"/>
          <w:color w:val="000000" w:themeColor="text1"/>
        </w:rPr>
        <w:t>分，第</w:t>
      </w:r>
      <w:r>
        <w:rPr>
          <w:rFonts w:ascii="Times New Roman" w:eastAsia="黑体" w:hAnsi="Times New Roman" w:hint="eastAsia"/>
          <w:color w:val="000000" w:themeColor="text1"/>
        </w:rPr>
        <w:t>18</w:t>
      </w:r>
      <w:r>
        <w:rPr>
          <w:rFonts w:ascii="Times New Roman" w:eastAsia="黑体" w:hAnsi="Times New Roman" w:hint="eastAsia"/>
          <w:color w:val="000000" w:themeColor="text1"/>
        </w:rPr>
        <w:t>题</w:t>
      </w:r>
      <w:r>
        <w:rPr>
          <w:rFonts w:ascii="Times New Roman" w:eastAsia="黑体" w:hAnsi="Times New Roman" w:hint="eastAsia"/>
          <w:color w:val="000000" w:themeColor="text1"/>
        </w:rPr>
        <w:t>10</w:t>
      </w:r>
      <w:r>
        <w:rPr>
          <w:rFonts w:ascii="Times New Roman" w:eastAsia="黑体" w:hAnsi="Times New Roman" w:hint="eastAsia"/>
          <w:color w:val="000000" w:themeColor="text1"/>
        </w:rPr>
        <w:t>分，第</w:t>
      </w:r>
      <w:r>
        <w:rPr>
          <w:rFonts w:ascii="Times New Roman" w:eastAsia="黑体" w:hAnsi="Times New Roman" w:hint="eastAsia"/>
          <w:color w:val="000000" w:themeColor="text1"/>
        </w:rPr>
        <w:t>19</w:t>
      </w:r>
      <w:r>
        <w:rPr>
          <w:rFonts w:ascii="Times New Roman" w:eastAsia="黑体" w:hAnsi="Times New Roman" w:hint="eastAsia"/>
          <w:color w:val="000000" w:themeColor="text1"/>
        </w:rPr>
        <w:t>题</w:t>
      </w:r>
      <w:r>
        <w:rPr>
          <w:rFonts w:ascii="Times New Roman" w:eastAsia="黑体" w:hAnsi="Times New Roman" w:hint="eastAsia"/>
          <w:color w:val="000000" w:themeColor="text1"/>
        </w:rPr>
        <w:t>9</w:t>
      </w:r>
      <w:r>
        <w:rPr>
          <w:rFonts w:ascii="Times New Roman" w:eastAsia="黑体" w:hAnsi="Times New Roman" w:hint="eastAsia"/>
          <w:color w:val="000000" w:themeColor="text1"/>
        </w:rPr>
        <w:t>分，第</w:t>
      </w:r>
      <w:r>
        <w:rPr>
          <w:rFonts w:ascii="Times New Roman" w:eastAsia="黑体" w:hAnsi="Times New Roman" w:hint="eastAsia"/>
          <w:color w:val="000000" w:themeColor="text1"/>
        </w:rPr>
        <w:t>20</w:t>
      </w:r>
      <w:r>
        <w:rPr>
          <w:rFonts w:ascii="Times New Roman" w:eastAsia="黑体" w:hAnsi="Times New Roman" w:hint="eastAsia"/>
          <w:color w:val="000000" w:themeColor="text1"/>
        </w:rPr>
        <w:t>题</w:t>
      </w:r>
      <w:r>
        <w:rPr>
          <w:rFonts w:ascii="Times New Roman" w:eastAsia="黑体" w:hAnsi="Times New Roman" w:hint="eastAsia"/>
          <w:color w:val="000000" w:themeColor="text1"/>
        </w:rPr>
        <w:t>15</w:t>
      </w:r>
      <w:r>
        <w:rPr>
          <w:rFonts w:ascii="Times New Roman" w:eastAsia="黑体" w:hAnsi="Times New Roman" w:hint="eastAsia"/>
          <w:color w:val="000000" w:themeColor="text1"/>
        </w:rPr>
        <w:t>分）</w:t>
      </w:r>
    </w:p>
    <w:p w:rsidR="000F381E" w:rsidRDefault="000F381E" w:rsidP="000F381E">
      <w:pPr>
        <w:spacing w:line="264" w:lineRule="auto"/>
        <w:rPr>
          <w:rFonts w:ascii="楷体" w:eastAsia="楷体" w:hAnsi="楷体" w:cs="楷体"/>
          <w:color w:val="000000" w:themeColor="text1"/>
        </w:rPr>
      </w:pPr>
      <w:r>
        <w:rPr>
          <w:rFonts w:asciiTheme="minorEastAsia" w:eastAsiaTheme="minorEastAsia" w:hAnsiTheme="minorEastAsia" w:cstheme="minorEastAsia" w:hint="eastAsia"/>
          <w:color w:val="000000" w:themeColor="text1"/>
        </w:rPr>
        <w:t>16</w:t>
      </w:r>
      <w:r>
        <w:rPr>
          <w:rFonts w:ascii="宋体" w:hAnsi="宋体" w:cs="宋体"/>
          <w:color w:val="000000" w:themeColor="text1"/>
        </w:rPr>
        <w:t>．</w:t>
      </w:r>
      <w:r>
        <w:rPr>
          <w:rFonts w:ascii="楷体" w:eastAsia="楷体" w:hAnsi="楷体" w:cs="楷体" w:hint="eastAsia"/>
          <w:color w:val="000000" w:themeColor="text1"/>
        </w:rPr>
        <w:t>2012-2022这十年，中国速度一次次惊艳世界：时速600公里的高速磁浮交通系统“超逸绝尘”；8小时拆除一座立交桥的基建如“流光快影”；</w:t>
      </w:r>
      <w:proofErr w:type="gramStart"/>
      <w:r>
        <w:rPr>
          <w:rFonts w:ascii="楷体" w:eastAsia="楷体" w:hAnsi="楷体" w:cs="楷体" w:hint="eastAsia"/>
          <w:color w:val="000000" w:themeColor="text1"/>
        </w:rPr>
        <w:t>天翼云每秒</w:t>
      </w:r>
      <w:proofErr w:type="gramEnd"/>
      <w:r>
        <w:rPr>
          <w:rFonts w:ascii="楷体" w:eastAsia="楷体" w:hAnsi="楷体" w:cs="楷体" w:hint="eastAsia"/>
          <w:color w:val="000000" w:themeColor="text1"/>
        </w:rPr>
        <w:t>310</w:t>
      </w:r>
      <w:proofErr w:type="gramStart"/>
      <w:r>
        <w:rPr>
          <w:rFonts w:ascii="楷体" w:eastAsia="楷体" w:hAnsi="楷体" w:cs="楷体" w:hint="eastAsia"/>
          <w:color w:val="000000" w:themeColor="text1"/>
        </w:rPr>
        <w:t>亿亿</w:t>
      </w:r>
      <w:proofErr w:type="gramEnd"/>
      <w:r>
        <w:rPr>
          <w:rFonts w:ascii="楷体" w:eastAsia="楷体" w:hAnsi="楷体" w:cs="楷体" w:hint="eastAsia"/>
          <w:color w:val="000000" w:themeColor="text1"/>
        </w:rPr>
        <w:t>次浮点运算“神机妙算”……中国速度，是中国式现代化道路符合实际国情、顺应时代发展的确证；是</w:t>
      </w:r>
      <w:proofErr w:type="gramStart"/>
      <w:r>
        <w:rPr>
          <w:rFonts w:ascii="楷体" w:eastAsia="楷体" w:hAnsi="楷体" w:cs="楷体" w:hint="eastAsia"/>
          <w:color w:val="000000" w:themeColor="text1"/>
        </w:rPr>
        <w:t>践行</w:t>
      </w:r>
      <w:proofErr w:type="gramEnd"/>
      <w:r>
        <w:rPr>
          <w:rFonts w:ascii="楷体" w:eastAsia="楷体" w:hAnsi="楷体" w:cs="楷体" w:hint="eastAsia"/>
          <w:color w:val="000000" w:themeColor="text1"/>
        </w:rPr>
        <w:t>习近平新时代中国特色社会主义思想、贯彻创新驱动发展理念的写照；是中国制度优越性的形象印证，展现出非凡的组织动员能力、统筹协调能力、贯彻执行能力；是中国人民携手奋进、奋勇拼搏的鲜明例证，无数建设者、劳动者夜以继日兢兢业业的付出，汇聚出磅礴的中国力量。中国速度昭示着：我们比历史上任何一个时期都更接近、更有信心和能力实现中华民族伟大复兴。</w:t>
      </w:r>
    </w:p>
    <w:p w:rsidR="000F381E" w:rsidRDefault="000F381E" w:rsidP="000F381E">
      <w:pPr>
        <w:spacing w:line="264" w:lineRule="auto"/>
        <w:ind w:firstLineChars="200" w:firstLine="420"/>
        <w:rPr>
          <w:rFonts w:asciiTheme="minorEastAsia" w:hAnsiTheme="minorEastAsia" w:cstheme="minorEastAsia"/>
          <w:color w:val="000000" w:themeColor="text1"/>
        </w:rPr>
      </w:pPr>
      <w:r>
        <w:rPr>
          <w:rFonts w:asciiTheme="minorEastAsia" w:hAnsiTheme="minorEastAsia" w:cstheme="minorEastAsia" w:hint="eastAsia"/>
          <w:color w:val="000000" w:themeColor="text1"/>
        </w:rPr>
        <w:t>结合材料，运用“中国特色社会主义”的相关知识，分析新时代实现中华民族伟大复兴的信心和能力来自何处。（12分）</w:t>
      </w:r>
    </w:p>
    <w:p w:rsidR="000F381E" w:rsidRDefault="000F381E" w:rsidP="000F381E">
      <w:pPr>
        <w:ind w:firstLineChars="200" w:firstLine="420"/>
        <w:jc w:val="left"/>
        <w:rPr>
          <w:rFonts w:ascii="楷体" w:eastAsia="楷体" w:hAnsi="楷体"/>
          <w:color w:val="000000" w:themeColor="text1"/>
          <w:szCs w:val="21"/>
        </w:rPr>
      </w:pPr>
    </w:p>
    <w:p w:rsidR="000F381E" w:rsidRDefault="000F381E" w:rsidP="000F381E">
      <w:pPr>
        <w:ind w:firstLineChars="200" w:firstLine="420"/>
        <w:jc w:val="left"/>
        <w:rPr>
          <w:rFonts w:ascii="楷体" w:eastAsia="楷体" w:hAnsi="楷体"/>
          <w:color w:val="000000" w:themeColor="text1"/>
          <w:szCs w:val="21"/>
        </w:rPr>
      </w:pPr>
    </w:p>
    <w:p w:rsidR="000F381E" w:rsidRDefault="000F381E" w:rsidP="000F381E">
      <w:pPr>
        <w:rPr>
          <w:color w:val="000000" w:themeColor="text1"/>
        </w:rPr>
      </w:pPr>
    </w:p>
    <w:p w:rsidR="000F381E" w:rsidRDefault="000F381E" w:rsidP="000F381E">
      <w:pPr>
        <w:pStyle w:val="a0"/>
        <w:rPr>
          <w:lang w:val="en-US"/>
        </w:rPr>
      </w:pPr>
    </w:p>
    <w:p w:rsidR="000F381E" w:rsidRDefault="000F381E" w:rsidP="000F381E">
      <w:pPr>
        <w:pStyle w:val="5"/>
      </w:pPr>
    </w:p>
    <w:p w:rsidR="000F381E" w:rsidRDefault="000F381E" w:rsidP="000F381E">
      <w:pPr>
        <w:ind w:firstLineChars="200" w:firstLine="420"/>
        <w:jc w:val="left"/>
        <w:rPr>
          <w:rFonts w:ascii="楷体" w:eastAsia="楷体" w:hAnsi="楷体"/>
          <w:color w:val="000000" w:themeColor="text1"/>
          <w:szCs w:val="21"/>
        </w:rPr>
      </w:pPr>
    </w:p>
    <w:p w:rsidR="000F381E" w:rsidRDefault="000F381E" w:rsidP="000F381E">
      <w:pPr>
        <w:jc w:val="left"/>
        <w:rPr>
          <w:rFonts w:ascii="楷体" w:eastAsia="楷体" w:hAnsi="楷体"/>
          <w:color w:val="000000" w:themeColor="text1"/>
          <w:szCs w:val="21"/>
        </w:rPr>
      </w:pPr>
      <w:r>
        <w:rPr>
          <w:rFonts w:asciiTheme="minorEastAsia" w:eastAsiaTheme="minorEastAsia" w:hAnsiTheme="minorEastAsia" w:cstheme="minorEastAsia" w:hint="eastAsia"/>
          <w:color w:val="000000" w:themeColor="text1"/>
        </w:rPr>
        <w:t>17</w:t>
      </w:r>
      <w:r>
        <w:rPr>
          <w:rFonts w:ascii="宋体" w:hAnsi="宋体" w:cs="宋体"/>
          <w:color w:val="000000" w:themeColor="text1"/>
        </w:rPr>
        <w:t>．</w:t>
      </w:r>
      <w:r>
        <w:rPr>
          <w:rFonts w:ascii="楷体" w:eastAsia="楷体" w:hAnsi="楷体" w:hint="eastAsia"/>
          <w:color w:val="000000" w:themeColor="text1"/>
          <w:szCs w:val="21"/>
        </w:rPr>
        <w:t>为了保护人民健康，规范医师执业行为，保障医师和公众的合法权益，推进健康中国建设，在党中央的关怀和推动下，我国的医师法于2021年8月20日公布。这次制定充分吸纳民意，把现实中比较好的经验和做法，上升为法律。</w:t>
      </w:r>
    </w:p>
    <w:p w:rsidR="000F381E" w:rsidRDefault="000F381E" w:rsidP="000F381E">
      <w:pPr>
        <w:ind w:firstLineChars="200" w:firstLine="42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部分变更和新增条款如下：</w:t>
      </w:r>
    </w:p>
    <w:tbl>
      <w:tblPr>
        <w:tblStyle w:val="-5"/>
        <w:tblW w:w="8406" w:type="dxa"/>
        <w:tblInd w:w="108" w:type="dxa"/>
        <w:tblLayout w:type="fixed"/>
        <w:tblLook w:val="04A0" w:firstRow="1" w:lastRow="0" w:firstColumn="1" w:lastColumn="0" w:noHBand="0" w:noVBand="1"/>
      </w:tblPr>
      <w:tblGrid>
        <w:gridCol w:w="1322"/>
        <w:gridCol w:w="7084"/>
      </w:tblGrid>
      <w:tr w:rsidR="000F381E" w:rsidTr="001D7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tcBorders>
              <w:tl2br w:val="nil"/>
              <w:tr2bl w:val="nil"/>
            </w:tcBorders>
          </w:tcPr>
          <w:p w:rsidR="000F381E" w:rsidRDefault="000F381E" w:rsidP="001D7DB2">
            <w:pPr>
              <w:jc w:val="left"/>
              <w:rPr>
                <w:rFonts w:ascii="楷体" w:eastAsia="楷体" w:hAnsi="楷体"/>
                <w:b w:val="0"/>
                <w:bCs w:val="0"/>
                <w:color w:val="000000" w:themeColor="text1"/>
                <w:szCs w:val="21"/>
              </w:rPr>
            </w:pPr>
            <w:r>
              <w:rPr>
                <w:rFonts w:ascii="楷体" w:eastAsia="楷体" w:hAnsi="楷体" w:hint="eastAsia"/>
                <w:b w:val="0"/>
                <w:bCs w:val="0"/>
                <w:color w:val="000000" w:themeColor="text1"/>
                <w:szCs w:val="21"/>
              </w:rPr>
              <w:t>第三条</w:t>
            </w:r>
          </w:p>
        </w:tc>
        <w:tc>
          <w:tcPr>
            <w:tcW w:w="7084" w:type="dxa"/>
            <w:tcBorders>
              <w:tl2br w:val="nil"/>
              <w:tr2bl w:val="nil"/>
            </w:tcBorders>
          </w:tcPr>
          <w:p w:rsidR="000F381E" w:rsidRDefault="000F381E" w:rsidP="001D7DB2">
            <w:pPr>
              <w:jc w:val="left"/>
              <w:cnfStyle w:val="100000000000" w:firstRow="1" w:lastRow="0" w:firstColumn="0" w:lastColumn="0" w:oddVBand="0" w:evenVBand="0" w:oddHBand="0" w:evenHBand="0" w:firstRowFirstColumn="0" w:firstRowLastColumn="0" w:lastRowFirstColumn="0" w:lastRowLastColumn="0"/>
              <w:rPr>
                <w:rFonts w:ascii="楷体" w:eastAsia="楷体" w:hAnsi="楷体"/>
                <w:b w:val="0"/>
                <w:bCs w:val="0"/>
                <w:color w:val="000000" w:themeColor="text1"/>
                <w:szCs w:val="21"/>
              </w:rPr>
            </w:pPr>
            <w:r>
              <w:rPr>
                <w:rFonts w:ascii="楷体" w:eastAsia="楷体" w:hAnsi="楷体" w:hint="eastAsia"/>
                <w:b w:val="0"/>
                <w:bCs w:val="0"/>
                <w:color w:val="000000" w:themeColor="text1"/>
                <w:szCs w:val="21"/>
              </w:rPr>
              <w:t>医师应当坚持人民至上、生命至上……医师的人格尊严、人身安全不受侵犯。</w:t>
            </w:r>
          </w:p>
        </w:tc>
      </w:tr>
      <w:tr w:rsidR="000F381E" w:rsidTr="001D7DB2">
        <w:tc>
          <w:tcPr>
            <w:cnfStyle w:val="001000000000" w:firstRow="0" w:lastRow="0" w:firstColumn="1" w:lastColumn="0" w:oddVBand="0" w:evenVBand="0" w:oddHBand="0" w:evenHBand="0" w:firstRowFirstColumn="0" w:firstRowLastColumn="0" w:lastRowFirstColumn="0" w:lastRowLastColumn="0"/>
            <w:tcW w:w="1322" w:type="dxa"/>
            <w:tcBorders>
              <w:tl2br w:val="nil"/>
              <w:tr2bl w:val="nil"/>
            </w:tcBorders>
          </w:tcPr>
          <w:p w:rsidR="000F381E" w:rsidRDefault="000F381E" w:rsidP="001D7DB2">
            <w:pPr>
              <w:jc w:val="left"/>
              <w:rPr>
                <w:rFonts w:ascii="楷体" w:eastAsia="楷体" w:hAnsi="楷体"/>
                <w:b w:val="0"/>
                <w:bCs w:val="0"/>
                <w:color w:val="000000" w:themeColor="text1"/>
                <w:szCs w:val="21"/>
              </w:rPr>
            </w:pPr>
            <w:r>
              <w:rPr>
                <w:rFonts w:ascii="楷体" w:eastAsia="楷体" w:hAnsi="楷体" w:hint="eastAsia"/>
                <w:b w:val="0"/>
                <w:bCs w:val="0"/>
                <w:color w:val="000000" w:themeColor="text1"/>
                <w:szCs w:val="21"/>
              </w:rPr>
              <w:t>第二十七条</w:t>
            </w:r>
          </w:p>
        </w:tc>
        <w:tc>
          <w:tcPr>
            <w:tcW w:w="7084" w:type="dxa"/>
            <w:tcBorders>
              <w:tl2br w:val="nil"/>
              <w:tr2bl w:val="nil"/>
            </w:tcBorders>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楷体" w:eastAsia="楷体" w:hAnsi="楷体"/>
                <w:color w:val="000000" w:themeColor="text1"/>
                <w:szCs w:val="21"/>
              </w:rPr>
            </w:pPr>
            <w:r>
              <w:rPr>
                <w:rFonts w:ascii="楷体" w:eastAsia="楷体" w:hAnsi="楷体" w:hint="eastAsia"/>
                <w:color w:val="000000" w:themeColor="text1"/>
                <w:szCs w:val="21"/>
              </w:rPr>
              <w:t>……医师因自愿实施急救造成受助人损害的，不承担民事责任。</w:t>
            </w:r>
          </w:p>
        </w:tc>
      </w:tr>
      <w:tr w:rsidR="000F381E" w:rsidTr="001D7DB2">
        <w:tc>
          <w:tcPr>
            <w:cnfStyle w:val="001000000000" w:firstRow="0" w:lastRow="0" w:firstColumn="1" w:lastColumn="0" w:oddVBand="0" w:evenVBand="0" w:oddHBand="0" w:evenHBand="0" w:firstRowFirstColumn="0" w:firstRowLastColumn="0" w:lastRowFirstColumn="0" w:lastRowLastColumn="0"/>
            <w:tcW w:w="1322" w:type="dxa"/>
            <w:tcBorders>
              <w:tl2br w:val="nil"/>
              <w:tr2bl w:val="nil"/>
            </w:tcBorders>
            <w:shd w:val="clear" w:color="auto" w:fill="D2EAF0"/>
          </w:tcPr>
          <w:p w:rsidR="000F381E" w:rsidRDefault="000F381E" w:rsidP="001D7DB2">
            <w:pPr>
              <w:jc w:val="left"/>
              <w:rPr>
                <w:rFonts w:ascii="楷体" w:eastAsia="楷体" w:hAnsi="楷体"/>
                <w:b w:val="0"/>
                <w:bCs w:val="0"/>
                <w:color w:val="000000" w:themeColor="text1"/>
                <w:szCs w:val="21"/>
              </w:rPr>
            </w:pPr>
            <w:r>
              <w:rPr>
                <w:rFonts w:ascii="楷体" w:eastAsia="楷体" w:hAnsi="楷体" w:hint="eastAsia"/>
                <w:b w:val="0"/>
                <w:bCs w:val="0"/>
                <w:color w:val="000000" w:themeColor="text1"/>
                <w:szCs w:val="21"/>
              </w:rPr>
              <w:t>第二十九条</w:t>
            </w:r>
          </w:p>
        </w:tc>
        <w:tc>
          <w:tcPr>
            <w:tcW w:w="7084" w:type="dxa"/>
            <w:tcBorders>
              <w:tl2br w:val="nil"/>
              <w:tr2bl w:val="nil"/>
            </w:tcBorders>
            <w:shd w:val="clear" w:color="auto" w:fill="D2EAF0"/>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楷体" w:eastAsia="楷体" w:hAnsi="楷体"/>
                <w:color w:val="000000" w:themeColor="text1"/>
                <w:szCs w:val="21"/>
              </w:rPr>
            </w:pPr>
            <w:r>
              <w:rPr>
                <w:rFonts w:ascii="楷体" w:eastAsia="楷体" w:hAnsi="楷体" w:hint="eastAsia"/>
                <w:color w:val="000000" w:themeColor="text1"/>
                <w:szCs w:val="21"/>
              </w:rPr>
              <w:t>……在尚无有效或者更好治疗手段等特殊情况下，医师取得患者明确知情同意后，可以采用药品说明书中未明确但具有循证医学证据的药品用法实施治疗……</w:t>
            </w:r>
          </w:p>
        </w:tc>
      </w:tr>
      <w:tr w:rsidR="000F381E" w:rsidTr="001D7DB2">
        <w:tc>
          <w:tcPr>
            <w:cnfStyle w:val="001000000000" w:firstRow="0" w:lastRow="0" w:firstColumn="1" w:lastColumn="0" w:oddVBand="0" w:evenVBand="0" w:oddHBand="0" w:evenHBand="0" w:firstRowFirstColumn="0" w:firstRowLastColumn="0" w:lastRowFirstColumn="0" w:lastRowLastColumn="0"/>
            <w:tcW w:w="1322" w:type="dxa"/>
            <w:tcBorders>
              <w:tl2br w:val="nil"/>
              <w:tr2bl w:val="nil"/>
            </w:tcBorders>
          </w:tcPr>
          <w:p w:rsidR="000F381E" w:rsidRDefault="000F381E" w:rsidP="001D7DB2">
            <w:pPr>
              <w:jc w:val="left"/>
              <w:rPr>
                <w:rFonts w:ascii="楷体" w:eastAsia="楷体" w:hAnsi="楷体"/>
                <w:b w:val="0"/>
                <w:bCs w:val="0"/>
                <w:color w:val="000000" w:themeColor="text1"/>
                <w:szCs w:val="21"/>
              </w:rPr>
            </w:pPr>
            <w:r>
              <w:rPr>
                <w:rFonts w:ascii="楷体" w:eastAsia="楷体" w:hAnsi="楷体" w:hint="eastAsia"/>
                <w:b w:val="0"/>
                <w:bCs w:val="0"/>
                <w:color w:val="000000" w:themeColor="text1"/>
                <w:szCs w:val="21"/>
              </w:rPr>
              <w:lastRenderedPageBreak/>
              <w:t>第三十一条</w:t>
            </w:r>
          </w:p>
        </w:tc>
        <w:tc>
          <w:tcPr>
            <w:tcW w:w="7084" w:type="dxa"/>
            <w:tcBorders>
              <w:tl2br w:val="nil"/>
              <w:tr2bl w:val="nil"/>
            </w:tcBorders>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楷体" w:eastAsia="楷体" w:hAnsi="楷体"/>
                <w:color w:val="000000" w:themeColor="text1"/>
                <w:szCs w:val="21"/>
              </w:rPr>
            </w:pPr>
            <w:r>
              <w:rPr>
                <w:rFonts w:ascii="楷体" w:eastAsia="楷体" w:hAnsi="楷体" w:hint="eastAsia"/>
                <w:color w:val="000000" w:themeColor="text1"/>
                <w:szCs w:val="21"/>
              </w:rPr>
              <w:t>……不得对患者实施不必要的检查、治疗。</w:t>
            </w:r>
          </w:p>
        </w:tc>
      </w:tr>
      <w:tr w:rsidR="000F381E" w:rsidTr="001D7DB2">
        <w:tc>
          <w:tcPr>
            <w:cnfStyle w:val="001000000000" w:firstRow="0" w:lastRow="0" w:firstColumn="1" w:lastColumn="0" w:oddVBand="0" w:evenVBand="0" w:oddHBand="0" w:evenHBand="0" w:firstRowFirstColumn="0" w:firstRowLastColumn="0" w:lastRowFirstColumn="0" w:lastRowLastColumn="0"/>
            <w:tcW w:w="1322" w:type="dxa"/>
            <w:tcBorders>
              <w:tl2br w:val="nil"/>
              <w:tr2bl w:val="nil"/>
            </w:tcBorders>
            <w:shd w:val="clear" w:color="auto" w:fill="D2EAF0"/>
          </w:tcPr>
          <w:p w:rsidR="000F381E" w:rsidRDefault="000F381E" w:rsidP="001D7DB2">
            <w:pPr>
              <w:jc w:val="left"/>
              <w:rPr>
                <w:rFonts w:ascii="楷体" w:eastAsia="楷体" w:hAnsi="楷体"/>
                <w:b w:val="0"/>
                <w:bCs w:val="0"/>
                <w:color w:val="000000" w:themeColor="text1"/>
                <w:szCs w:val="21"/>
              </w:rPr>
            </w:pPr>
            <w:r>
              <w:rPr>
                <w:rFonts w:ascii="楷体" w:eastAsia="楷体" w:hAnsi="楷体" w:hint="eastAsia"/>
                <w:b w:val="0"/>
                <w:bCs w:val="0"/>
                <w:color w:val="000000" w:themeColor="text1"/>
                <w:szCs w:val="21"/>
              </w:rPr>
              <w:t>第四十四条</w:t>
            </w:r>
          </w:p>
        </w:tc>
        <w:tc>
          <w:tcPr>
            <w:tcW w:w="7084" w:type="dxa"/>
            <w:tcBorders>
              <w:tl2br w:val="nil"/>
              <w:tr2bl w:val="nil"/>
            </w:tcBorders>
            <w:shd w:val="clear" w:color="auto" w:fill="D2EAF0"/>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楷体" w:eastAsia="楷体" w:hAnsi="楷体"/>
                <w:color w:val="000000" w:themeColor="text1"/>
                <w:szCs w:val="21"/>
              </w:rPr>
            </w:pPr>
            <w:r>
              <w:rPr>
                <w:rFonts w:ascii="楷体" w:eastAsia="楷体" w:hAnsi="楷体" w:hint="eastAsia"/>
                <w:color w:val="000000" w:themeColor="text1"/>
                <w:szCs w:val="21"/>
              </w:rPr>
              <w:t>国家建立健全体现医师职业特点和技术劳动价值的人事、薪酬、职称、奖励制度。</w:t>
            </w:r>
          </w:p>
        </w:tc>
      </w:tr>
      <w:tr w:rsidR="000F381E" w:rsidTr="001D7DB2">
        <w:tc>
          <w:tcPr>
            <w:cnfStyle w:val="001000000000" w:firstRow="0" w:lastRow="0" w:firstColumn="1" w:lastColumn="0" w:oddVBand="0" w:evenVBand="0" w:oddHBand="0" w:evenHBand="0" w:firstRowFirstColumn="0" w:firstRowLastColumn="0" w:lastRowFirstColumn="0" w:lastRowLastColumn="0"/>
            <w:tcW w:w="1322" w:type="dxa"/>
            <w:tcBorders>
              <w:tl2br w:val="nil"/>
              <w:tr2bl w:val="nil"/>
            </w:tcBorders>
          </w:tcPr>
          <w:p w:rsidR="000F381E" w:rsidRDefault="000F381E" w:rsidP="001D7DB2">
            <w:pPr>
              <w:jc w:val="left"/>
              <w:rPr>
                <w:rFonts w:ascii="楷体" w:eastAsia="楷体" w:hAnsi="楷体"/>
                <w:b w:val="0"/>
                <w:bCs w:val="0"/>
                <w:color w:val="000000" w:themeColor="text1"/>
                <w:szCs w:val="21"/>
              </w:rPr>
            </w:pPr>
            <w:r>
              <w:rPr>
                <w:rFonts w:ascii="楷体" w:eastAsia="楷体" w:hAnsi="楷体" w:hint="eastAsia"/>
                <w:b w:val="0"/>
                <w:bCs w:val="0"/>
                <w:color w:val="000000" w:themeColor="text1"/>
                <w:szCs w:val="21"/>
              </w:rPr>
              <w:t>第五十八条</w:t>
            </w:r>
          </w:p>
        </w:tc>
        <w:tc>
          <w:tcPr>
            <w:tcW w:w="7084" w:type="dxa"/>
            <w:tcBorders>
              <w:tl2br w:val="nil"/>
              <w:tr2bl w:val="nil"/>
            </w:tcBorders>
          </w:tcPr>
          <w:p w:rsidR="000F381E" w:rsidRDefault="000F381E" w:rsidP="001D7DB2">
            <w:pPr>
              <w:jc w:val="left"/>
              <w:cnfStyle w:val="000000000000" w:firstRow="0" w:lastRow="0" w:firstColumn="0" w:lastColumn="0" w:oddVBand="0" w:evenVBand="0" w:oddHBand="0" w:evenHBand="0" w:firstRowFirstColumn="0" w:firstRowLastColumn="0" w:lastRowFirstColumn="0" w:lastRowLastColumn="0"/>
              <w:rPr>
                <w:rFonts w:ascii="楷体" w:eastAsia="楷体" w:hAnsi="楷体"/>
                <w:color w:val="000000" w:themeColor="text1"/>
                <w:szCs w:val="21"/>
              </w:rPr>
            </w:pPr>
            <w:r>
              <w:rPr>
                <w:rFonts w:ascii="楷体" w:eastAsia="楷体" w:hAnsi="楷体" w:hint="eastAsia"/>
                <w:color w:val="000000" w:themeColor="text1"/>
                <w:szCs w:val="21"/>
              </w:rPr>
              <w:t>严重违反医师职业道德、医学伦理规范，造成恶劣社会影响的，五年直至终身禁止从事医疗卫生服务或者医学临床研究。</w:t>
            </w:r>
          </w:p>
        </w:tc>
      </w:tr>
    </w:tbl>
    <w:p w:rsidR="000F381E" w:rsidRDefault="000F381E" w:rsidP="000F381E">
      <w:pPr>
        <w:ind w:firstLineChars="200" w:firstLine="420"/>
        <w:rPr>
          <w:rFonts w:ascii="宋体" w:hAnsi="宋体" w:cs="宋体"/>
          <w:color w:val="000000" w:themeColor="text1"/>
        </w:rPr>
      </w:pPr>
      <w:r>
        <w:rPr>
          <w:rFonts w:ascii="宋体" w:hAnsi="宋体" w:cs="宋体" w:hint="eastAsia"/>
          <w:color w:val="000000" w:themeColor="text1"/>
        </w:rPr>
        <w:t>结合材料，运用“全面依法治国”的相关知识，分析在推进健康中国建设背景下医师法顺利出台的原因。（9分）</w:t>
      </w:r>
    </w:p>
    <w:p w:rsidR="000F381E" w:rsidRDefault="000F381E" w:rsidP="000F381E">
      <w:pPr>
        <w:spacing w:after="120"/>
        <w:rPr>
          <w:color w:val="000000" w:themeColor="text1"/>
        </w:rPr>
      </w:pPr>
    </w:p>
    <w:p w:rsidR="000F381E" w:rsidRDefault="000F381E" w:rsidP="000F381E">
      <w:pPr>
        <w:pStyle w:val="a0"/>
        <w:rPr>
          <w:color w:val="000000" w:themeColor="text1"/>
        </w:rPr>
      </w:pPr>
    </w:p>
    <w:p w:rsidR="000F381E" w:rsidRDefault="000F381E" w:rsidP="000F381E">
      <w:pPr>
        <w:rPr>
          <w:rFonts w:ascii="Times New Roman" w:eastAsiaTheme="minorEastAsia" w:hAnsi="Times New Roman"/>
          <w:color w:val="000000" w:themeColor="text1"/>
          <w:lang w:eastAsia="zh-Hans"/>
        </w:rPr>
      </w:pPr>
      <w:r>
        <w:rPr>
          <w:rFonts w:asciiTheme="minorEastAsia" w:eastAsiaTheme="minorEastAsia" w:hAnsiTheme="minorEastAsia" w:cstheme="minorEastAsia" w:hint="eastAsia"/>
          <w:color w:val="000000" w:themeColor="text1"/>
        </w:rPr>
        <w:t>18</w:t>
      </w:r>
      <w:r>
        <w:rPr>
          <w:rFonts w:ascii="Times New Roman" w:eastAsiaTheme="minorEastAsia" w:hAnsi="Times New Roman"/>
          <w:color w:val="000000" w:themeColor="text1"/>
        </w:rPr>
        <w:t>．</w:t>
      </w:r>
      <w:r>
        <w:rPr>
          <w:rFonts w:ascii="楷体" w:eastAsia="楷体" w:hAnsi="楷体" w:cs="楷体" w:hint="eastAsia"/>
          <w:color w:val="000000" w:themeColor="text1"/>
          <w:lang w:eastAsia="zh-Hans"/>
        </w:rPr>
        <w:t>根据“新疆救助救治断臂男孩”真实事迹改编的电影《平凡英雄》近期在全国热映</w:t>
      </w:r>
      <w:r>
        <w:rPr>
          <w:rFonts w:ascii="楷体" w:eastAsia="楷体" w:hAnsi="楷体" w:cs="楷体" w:hint="eastAsia"/>
          <w:color w:val="000000" w:themeColor="text1"/>
        </w:rPr>
        <w:t>。该片</w:t>
      </w:r>
      <w:r>
        <w:rPr>
          <w:rFonts w:ascii="楷体" w:eastAsia="楷体" w:hAnsi="楷体" w:cs="楷体" w:hint="eastAsia"/>
          <w:color w:val="000000" w:themeColor="text1"/>
          <w:lang w:eastAsia="zh-Hans"/>
        </w:rPr>
        <w:t>真实还原了一段历经8小时，跨越1400公里，由各行各业的平凡人所完成的生命救援奇迹。</w:t>
      </w:r>
      <w:r>
        <w:rPr>
          <w:rFonts w:ascii="楷体" w:eastAsia="楷体" w:hAnsi="楷体" w:cs="楷体" w:hint="eastAsia"/>
          <w:color w:val="000000" w:themeColor="text1"/>
        </w:rPr>
        <w:t>影片中，</w:t>
      </w:r>
      <w:r>
        <w:rPr>
          <w:rFonts w:ascii="楷体" w:eastAsia="楷体" w:hAnsi="楷体" w:cs="楷体" w:hint="eastAsia"/>
          <w:color w:val="000000" w:themeColor="text1"/>
          <w:lang w:eastAsia="zh-Hans"/>
        </w:rPr>
        <w:t>骑警、空乘、医生</w:t>
      </w:r>
      <w:r>
        <w:rPr>
          <w:rFonts w:ascii="楷体" w:eastAsia="楷体" w:hAnsi="楷体" w:cs="楷体" w:hint="eastAsia"/>
          <w:color w:val="000000" w:themeColor="text1"/>
        </w:rPr>
        <w:t>、</w:t>
      </w:r>
      <w:r>
        <w:rPr>
          <w:rFonts w:ascii="楷体" w:eastAsia="楷体" w:hAnsi="楷体" w:cs="楷体" w:hint="eastAsia"/>
          <w:color w:val="000000" w:themeColor="text1"/>
          <w:lang w:eastAsia="zh-Hans"/>
        </w:rPr>
        <w:t>商贩……无数挺身而出的平凡人，把个人的微小力量“缓缓汇成生命长河”，为断臂男孩保驾护航。凡人虽然是</w:t>
      </w:r>
      <w:r>
        <w:rPr>
          <w:rFonts w:ascii="楷体" w:eastAsia="楷体" w:hAnsi="楷体" w:cs="楷体" w:hint="eastAsia"/>
          <w:color w:val="000000" w:themeColor="text1"/>
        </w:rPr>
        <w:t>“</w:t>
      </w:r>
      <w:r>
        <w:rPr>
          <w:rFonts w:ascii="楷体" w:eastAsia="楷体" w:hAnsi="楷体" w:cs="楷体" w:hint="eastAsia"/>
          <w:color w:val="000000" w:themeColor="text1"/>
          <w:lang w:eastAsia="zh-Hans"/>
        </w:rPr>
        <w:t>微光</w:t>
      </w:r>
      <w:r>
        <w:rPr>
          <w:rFonts w:ascii="楷体" w:eastAsia="楷体" w:hAnsi="楷体" w:cs="楷体" w:hint="eastAsia"/>
          <w:color w:val="000000" w:themeColor="text1"/>
        </w:rPr>
        <w:t>”</w:t>
      </w:r>
      <w:r>
        <w:rPr>
          <w:rFonts w:ascii="楷体" w:eastAsia="楷体" w:hAnsi="楷体" w:cs="楷体" w:hint="eastAsia"/>
          <w:color w:val="000000" w:themeColor="text1"/>
          <w:lang w:eastAsia="zh-Hans"/>
        </w:rPr>
        <w:t>，但也能力挽狂澜，迎难而上，诠释了一份善意的传递。他们在平凡的岗位上默默坚守、艰苦付出、不求回报，脚踏实地把每件平凡事做好，在点滴工作</w:t>
      </w:r>
      <w:r>
        <w:rPr>
          <w:rFonts w:ascii="楷体" w:eastAsia="楷体" w:hAnsi="楷体" w:cs="楷体" w:hint="eastAsia"/>
          <w:color w:val="000000" w:themeColor="text1"/>
        </w:rPr>
        <w:t>中</w:t>
      </w:r>
      <w:r>
        <w:rPr>
          <w:rFonts w:ascii="楷体" w:eastAsia="楷体" w:hAnsi="楷体" w:cs="楷体" w:hint="eastAsia"/>
          <w:color w:val="000000" w:themeColor="text1"/>
          <w:lang w:eastAsia="zh-Hans"/>
        </w:rPr>
        <w:t>体现责任和担当，用平凡“微光”书写英雄篇章。</w:t>
      </w:r>
    </w:p>
    <w:p w:rsidR="000F381E" w:rsidRDefault="000F381E" w:rsidP="000F381E">
      <w:pPr>
        <w:ind w:firstLineChars="200" w:firstLine="420"/>
        <w:rPr>
          <w:rFonts w:ascii="Times New Roman" w:eastAsiaTheme="minorEastAsia" w:hAnsi="Times New Roman"/>
          <w:color w:val="000000" w:themeColor="text1"/>
          <w:lang w:eastAsia="zh-Hans"/>
        </w:rPr>
      </w:pPr>
      <w:r>
        <w:rPr>
          <w:rFonts w:ascii="Times New Roman" w:eastAsiaTheme="minorEastAsia" w:hAnsi="Times New Roman" w:hint="eastAsia"/>
          <w:color w:val="000000" w:themeColor="text1"/>
          <w:lang w:eastAsia="zh-Hans"/>
        </w:rPr>
        <w:t>结合材料，运用“实现人生的价值”的相关知识，以“如何用平凡‘微光’书写英雄篇章”为主题写一篇演讲稿。</w:t>
      </w:r>
      <w:r>
        <w:rPr>
          <w:rFonts w:ascii="Times New Roman" w:eastAsiaTheme="minorEastAsia" w:hAnsi="Times New Roman"/>
          <w:color w:val="000000" w:themeColor="text1"/>
          <w:lang w:eastAsia="zh-Hans"/>
        </w:rPr>
        <w:t>（</w:t>
      </w:r>
      <w:r>
        <w:rPr>
          <w:rFonts w:ascii="Times New Roman" w:eastAsiaTheme="minorEastAsia" w:hAnsi="Times New Roman"/>
          <w:color w:val="000000" w:themeColor="text1"/>
          <w:lang w:eastAsia="zh-Hans"/>
        </w:rPr>
        <w:t>10</w:t>
      </w:r>
      <w:r>
        <w:rPr>
          <w:rFonts w:ascii="Times New Roman" w:eastAsiaTheme="minorEastAsia" w:hAnsi="Times New Roman" w:hint="eastAsia"/>
          <w:color w:val="000000" w:themeColor="text1"/>
          <w:lang w:eastAsia="zh-Hans"/>
        </w:rPr>
        <w:t>分</w:t>
      </w:r>
      <w:r>
        <w:rPr>
          <w:rFonts w:ascii="Times New Roman" w:eastAsiaTheme="minorEastAsia" w:hAnsi="Times New Roman"/>
          <w:color w:val="000000" w:themeColor="text1"/>
          <w:lang w:eastAsia="zh-Hans"/>
        </w:rPr>
        <w:t>）</w:t>
      </w:r>
      <w:r>
        <w:rPr>
          <w:rFonts w:ascii="Times New Roman" w:eastAsiaTheme="minorEastAsia" w:hAnsi="Times New Roman"/>
          <w:color w:val="000000" w:themeColor="text1"/>
          <w:lang w:eastAsia="zh-Hans"/>
        </w:rPr>
        <w:t xml:space="preserve">   </w:t>
      </w:r>
    </w:p>
    <w:p w:rsidR="000F381E" w:rsidRDefault="000F381E" w:rsidP="000F381E">
      <w:pPr>
        <w:ind w:firstLineChars="200" w:firstLine="420"/>
        <w:rPr>
          <w:rFonts w:ascii="Times New Roman" w:eastAsiaTheme="minorEastAsia" w:hAnsi="Times New Roman"/>
          <w:color w:val="000000" w:themeColor="text1"/>
          <w:lang w:eastAsia="zh-Hans"/>
        </w:rPr>
      </w:pPr>
      <w:r>
        <w:rPr>
          <w:rFonts w:ascii="Times New Roman" w:eastAsiaTheme="minorEastAsia" w:hAnsi="Times New Roman"/>
          <w:color w:val="000000" w:themeColor="text1"/>
          <w:lang w:eastAsia="zh-Hans"/>
        </w:rPr>
        <w:t>要求：</w:t>
      </w:r>
      <w:r>
        <w:rPr>
          <w:rFonts w:ascii="Times New Roman" w:eastAsiaTheme="minorEastAsia" w:hAnsi="Times New Roman"/>
          <w:color w:val="000000" w:themeColor="text1"/>
          <w:lang w:eastAsia="zh-Hans"/>
        </w:rPr>
        <w:t>①</w:t>
      </w:r>
      <w:r>
        <w:rPr>
          <w:rFonts w:ascii="Times New Roman" w:eastAsiaTheme="minorEastAsia" w:hAnsi="Times New Roman"/>
          <w:color w:val="000000" w:themeColor="text1"/>
          <w:lang w:eastAsia="zh-Hans"/>
        </w:rPr>
        <w:t>围绕主题，观点明确；</w:t>
      </w:r>
      <w:r>
        <w:rPr>
          <w:rFonts w:ascii="Times New Roman" w:eastAsiaTheme="minorEastAsia" w:hAnsi="Times New Roman"/>
          <w:color w:val="000000" w:themeColor="text1"/>
          <w:lang w:eastAsia="zh-Hans"/>
        </w:rPr>
        <w:t>②</w:t>
      </w:r>
      <w:r>
        <w:rPr>
          <w:rFonts w:ascii="Times New Roman" w:eastAsiaTheme="minorEastAsia" w:hAnsi="Times New Roman"/>
          <w:color w:val="000000" w:themeColor="text1"/>
          <w:lang w:eastAsia="zh-Hans"/>
        </w:rPr>
        <w:t>层次清晰，合乎逻辑；</w:t>
      </w:r>
      <w:r>
        <w:rPr>
          <w:rFonts w:ascii="Times New Roman" w:eastAsiaTheme="minorEastAsia" w:hAnsi="Times New Roman"/>
          <w:color w:val="000000" w:themeColor="text1"/>
          <w:lang w:eastAsia="zh-Hans"/>
        </w:rPr>
        <w:t>③</w:t>
      </w:r>
      <w:r>
        <w:rPr>
          <w:rFonts w:ascii="Times New Roman" w:eastAsiaTheme="minorEastAsia" w:hAnsi="Times New Roman"/>
          <w:color w:val="000000" w:themeColor="text1"/>
          <w:lang w:eastAsia="zh-Hans"/>
        </w:rPr>
        <w:t>学科术语使用规范，</w:t>
      </w:r>
      <w:r>
        <w:rPr>
          <w:rFonts w:ascii="Times New Roman" w:eastAsiaTheme="minorEastAsia" w:hAnsi="Times New Roman" w:hint="eastAsia"/>
          <w:color w:val="000000" w:themeColor="text1"/>
          <w:lang w:eastAsia="zh-Hans"/>
        </w:rPr>
        <w:t>字数在</w:t>
      </w:r>
      <w:r>
        <w:rPr>
          <w:rFonts w:ascii="Times New Roman" w:eastAsiaTheme="minorEastAsia" w:hAnsi="Times New Roman"/>
          <w:color w:val="000000" w:themeColor="text1"/>
          <w:lang w:eastAsia="zh-Hans"/>
        </w:rPr>
        <w:t>250</w:t>
      </w:r>
      <w:r>
        <w:rPr>
          <w:rFonts w:ascii="Times New Roman" w:eastAsiaTheme="minorEastAsia" w:hAnsi="Times New Roman"/>
          <w:color w:val="000000" w:themeColor="text1"/>
          <w:lang w:eastAsia="zh-Hans"/>
        </w:rPr>
        <w:t>字</w:t>
      </w:r>
      <w:r>
        <w:rPr>
          <w:rFonts w:ascii="Times New Roman" w:eastAsiaTheme="minorEastAsia" w:hAnsi="Times New Roman" w:hint="eastAsia"/>
          <w:color w:val="000000" w:themeColor="text1"/>
          <w:lang w:eastAsia="zh-Hans"/>
        </w:rPr>
        <w:t>左右</w:t>
      </w:r>
      <w:r>
        <w:rPr>
          <w:rFonts w:ascii="Times New Roman" w:eastAsiaTheme="minorEastAsia" w:hAnsi="Times New Roman" w:hint="eastAsia"/>
          <w:color w:val="000000" w:themeColor="text1"/>
        </w:rPr>
        <w:t>。</w:t>
      </w:r>
      <w:r>
        <w:rPr>
          <w:rFonts w:ascii="Times New Roman" w:eastAsiaTheme="minorEastAsia" w:hAnsi="Times New Roman"/>
          <w:color w:val="000000" w:themeColor="text1"/>
          <w:lang w:eastAsia="zh-Hans"/>
        </w:rPr>
        <w:t xml:space="preserve">      </w:t>
      </w:r>
    </w:p>
    <w:p w:rsidR="000F381E" w:rsidRDefault="000F381E" w:rsidP="000F381E">
      <w:pPr>
        <w:ind w:firstLineChars="100" w:firstLine="210"/>
        <w:rPr>
          <w:rFonts w:ascii="Times New Roman" w:eastAsiaTheme="minorEastAsia" w:hAnsi="Times New Roman"/>
          <w:color w:val="000000" w:themeColor="text1"/>
        </w:rPr>
      </w:pPr>
    </w:p>
    <w:p w:rsidR="000F381E" w:rsidRDefault="000F381E" w:rsidP="000F381E">
      <w:pPr>
        <w:ind w:firstLineChars="100" w:firstLine="210"/>
        <w:rPr>
          <w:rFonts w:ascii="Times New Roman" w:eastAsiaTheme="minorEastAsia" w:hAnsi="Times New Roman"/>
          <w:color w:val="000000" w:themeColor="text1"/>
        </w:rPr>
      </w:pPr>
    </w:p>
    <w:p w:rsidR="000F381E" w:rsidRDefault="000F381E" w:rsidP="000F381E">
      <w:pPr>
        <w:rPr>
          <w:rFonts w:ascii="Times New Roman" w:eastAsiaTheme="minorEastAsia" w:hAnsi="Times New Roman"/>
          <w:color w:val="000000" w:themeColor="text1"/>
        </w:rPr>
      </w:pPr>
    </w:p>
    <w:p w:rsidR="000F381E" w:rsidRDefault="000F381E" w:rsidP="000F381E">
      <w:pPr>
        <w:pStyle w:val="a0"/>
        <w:rPr>
          <w:color w:val="000000" w:themeColor="text1"/>
        </w:rPr>
      </w:pPr>
    </w:p>
    <w:p w:rsidR="000F381E" w:rsidRDefault="000F381E" w:rsidP="000F381E">
      <w:pPr>
        <w:rPr>
          <w:rFonts w:ascii="宋体" w:hAnsi="宋体" w:cs="宋体"/>
          <w:color w:val="000000" w:themeColor="text1"/>
          <w:szCs w:val="21"/>
          <w:shd w:val="clear" w:color="auto" w:fill="FFFFFF"/>
        </w:rPr>
      </w:pPr>
      <w:r>
        <w:rPr>
          <w:rFonts w:asciiTheme="minorEastAsia" w:eastAsiaTheme="minorEastAsia" w:hAnsiTheme="minorEastAsia" w:cstheme="minorEastAsia"/>
          <w:color w:val="000000" w:themeColor="text1"/>
        </w:rPr>
        <w:t>19</w:t>
      </w:r>
      <w:r>
        <w:rPr>
          <w:rFonts w:ascii="宋体" w:hAnsi="宋体" w:cs="宋体"/>
        </w:rPr>
        <w:t>．</w:t>
      </w:r>
      <w:r>
        <w:rPr>
          <w:rFonts w:ascii="宋体" w:hAnsi="宋体" w:cs="宋体" w:hint="eastAsia"/>
          <w:color w:val="000000" w:themeColor="text1"/>
          <w:szCs w:val="21"/>
          <w:shd w:val="clear" w:color="auto" w:fill="FFFFFF"/>
        </w:rPr>
        <w:t>社会理想问题是人类社会发展中一个古老的问题,指人们所追求的美好社会制度以及对未来社会整体面貌的预见和设想。</w:t>
      </w:r>
    </w:p>
    <w:p w:rsidR="000F381E" w:rsidRDefault="000F381E" w:rsidP="000F381E">
      <w:pPr>
        <w:pStyle w:val="5"/>
        <w:ind w:firstLineChars="200" w:firstLine="420"/>
        <w:rPr>
          <w:rFonts w:ascii="楷体" w:eastAsia="楷体" w:hAnsi="楷体" w:cs="楷体"/>
          <w:color w:val="000000" w:themeColor="text1"/>
          <w:kern w:val="0"/>
          <w:szCs w:val="21"/>
          <w:shd w:val="clear" w:color="auto" w:fill="FFFFFF"/>
          <w:lang w:bidi="ar"/>
        </w:rPr>
      </w:pPr>
      <w:r>
        <w:rPr>
          <w:rFonts w:ascii="楷体" w:eastAsia="楷体" w:hAnsi="楷体" w:cs="楷体" w:hint="eastAsia"/>
          <w:color w:val="000000" w:themeColor="text1"/>
          <w:kern w:val="0"/>
          <w:szCs w:val="21"/>
          <w:shd w:val="clear" w:color="auto" w:fill="FFFFFF"/>
          <w:lang w:bidi="ar"/>
        </w:rPr>
        <w:t>《礼记·礼运》：“大道之行也，天下为公。选贤与能，讲信修睦。故人不独亲其亲，</w:t>
      </w:r>
      <w:proofErr w:type="gramStart"/>
      <w:r>
        <w:rPr>
          <w:rFonts w:ascii="楷体" w:eastAsia="楷体" w:hAnsi="楷体" w:cs="楷体" w:hint="eastAsia"/>
          <w:color w:val="000000" w:themeColor="text1"/>
          <w:kern w:val="0"/>
          <w:szCs w:val="21"/>
          <w:shd w:val="clear" w:color="auto" w:fill="FFFFFF"/>
          <w:lang w:bidi="ar"/>
        </w:rPr>
        <w:t>不</w:t>
      </w:r>
      <w:proofErr w:type="gramEnd"/>
      <w:r>
        <w:rPr>
          <w:rFonts w:ascii="楷体" w:eastAsia="楷体" w:hAnsi="楷体" w:cs="楷体" w:hint="eastAsia"/>
          <w:color w:val="000000" w:themeColor="text1"/>
          <w:kern w:val="0"/>
          <w:szCs w:val="21"/>
          <w:shd w:val="clear" w:color="auto" w:fill="FFFFFF"/>
          <w:lang w:bidi="ar"/>
        </w:rPr>
        <w:t>独子其子，使老有所终，壮有所用，幼有所长，</w:t>
      </w:r>
      <w:proofErr w:type="gramStart"/>
      <w:r>
        <w:rPr>
          <w:rFonts w:ascii="楷体" w:eastAsia="楷体" w:hAnsi="楷体" w:cs="楷体" w:hint="eastAsia"/>
          <w:color w:val="000000" w:themeColor="text1"/>
          <w:kern w:val="0"/>
          <w:szCs w:val="21"/>
          <w:shd w:val="clear" w:color="auto" w:fill="FFFFFF"/>
          <w:lang w:bidi="ar"/>
        </w:rPr>
        <w:t>鳏</w:t>
      </w:r>
      <w:proofErr w:type="gramEnd"/>
      <w:r>
        <w:rPr>
          <w:rFonts w:ascii="楷体" w:eastAsia="楷体" w:hAnsi="楷体" w:cs="楷体" w:hint="eastAsia"/>
          <w:color w:val="000000" w:themeColor="text1"/>
          <w:kern w:val="0"/>
          <w:szCs w:val="21"/>
          <w:shd w:val="clear" w:color="auto" w:fill="FFFFFF"/>
          <w:lang w:bidi="ar"/>
        </w:rPr>
        <w:t>、</w:t>
      </w:r>
      <w:proofErr w:type="gramStart"/>
      <w:r>
        <w:rPr>
          <w:rFonts w:ascii="楷体" w:eastAsia="楷体" w:hAnsi="楷体" w:cs="楷体" w:hint="eastAsia"/>
          <w:color w:val="000000" w:themeColor="text1"/>
          <w:kern w:val="0"/>
          <w:szCs w:val="21"/>
          <w:shd w:val="clear" w:color="auto" w:fill="FFFFFF"/>
          <w:lang w:bidi="ar"/>
        </w:rPr>
        <w:t>寡</w:t>
      </w:r>
      <w:proofErr w:type="gramEnd"/>
      <w:r>
        <w:rPr>
          <w:rFonts w:ascii="楷体" w:eastAsia="楷体" w:hAnsi="楷体" w:cs="楷体" w:hint="eastAsia"/>
          <w:color w:val="000000" w:themeColor="text1"/>
          <w:kern w:val="0"/>
          <w:szCs w:val="21"/>
          <w:shd w:val="clear" w:color="auto" w:fill="FFFFFF"/>
          <w:lang w:bidi="ar"/>
        </w:rPr>
        <w:t>、孤、独、废疾者皆有所养……”尽管“大同”理想社会构想有其历史局限，但其求大同、重民本、尚和合的思想理念仍深刻影响着当代中国的发展进步。</w:t>
      </w:r>
    </w:p>
    <w:p w:rsidR="000F381E" w:rsidRDefault="000F381E" w:rsidP="000F381E">
      <w:pPr>
        <w:pStyle w:val="a0"/>
        <w:ind w:left="0" w:firstLineChars="200" w:firstLine="420"/>
        <w:rPr>
          <w:rFonts w:ascii="楷体" w:eastAsia="楷体" w:hAnsi="楷体" w:cs="楷体"/>
          <w:color w:val="000000" w:themeColor="text1"/>
          <w:shd w:val="clear" w:color="auto" w:fill="FFFFFF"/>
          <w:lang w:val="en-US" w:bidi="ar"/>
        </w:rPr>
      </w:pPr>
      <w:r>
        <w:rPr>
          <w:rFonts w:ascii="楷体" w:eastAsia="楷体" w:hAnsi="楷体" w:cs="楷体" w:hint="eastAsia"/>
          <w:color w:val="000000" w:themeColor="text1"/>
          <w:shd w:val="clear" w:color="auto" w:fill="FFFFFF"/>
          <w:lang w:val="en-US" w:bidi="ar"/>
        </w:rPr>
        <w:t>在《共产党宣言》中，马克思和恩格斯阐述了未来共产主义社会的理想目标：“代替那存在着阶级和阶级对立的资产阶级旧社会的，将是这样一个联合体，在那里，每个人的自由发展是一切人的自由发展的条件。”“自由人联合体”是一个真正自由、公正、共产、共荣的理想社会，每个人都是社会中的人和“世界历史性的人”，都会获得自由发展。</w:t>
      </w:r>
    </w:p>
    <w:p w:rsidR="000F381E" w:rsidRDefault="000F381E" w:rsidP="000F381E">
      <w:pPr>
        <w:pStyle w:val="5"/>
        <w:ind w:firstLineChars="200" w:firstLine="420"/>
        <w:rPr>
          <w:rFonts w:ascii="楷体" w:eastAsia="楷体" w:hAnsi="楷体" w:cs="楷体"/>
          <w:color w:val="000000" w:themeColor="text1"/>
          <w:kern w:val="0"/>
          <w:szCs w:val="21"/>
          <w:shd w:val="clear" w:color="auto" w:fill="FFFFFF"/>
          <w:lang w:bidi="ar"/>
        </w:rPr>
      </w:pPr>
      <w:r>
        <w:rPr>
          <w:rFonts w:ascii="楷体" w:eastAsia="楷体" w:hAnsi="楷体" w:cs="楷体" w:hint="eastAsia"/>
          <w:color w:val="000000" w:themeColor="text1"/>
          <w:kern w:val="0"/>
          <w:szCs w:val="21"/>
          <w:shd w:val="clear" w:color="auto" w:fill="FFFFFF"/>
          <w:lang w:bidi="ar"/>
        </w:rPr>
        <w:t>当今世界最大的危机就是人类命运的危机和人的幸福的危机。面对贫困、战乱、贸易保护、冷战思维等世界难题，习近平主席提出了解决人类问题的“中国方案”：构建人类命运共同体，实现共赢共享。构建人类命运共同体强调各国一律平等、共担责任，致力于营造平等相待、共建共享、包容互惠的发展格局和发展前景，致力于打造一个各尽所能、合作共赢、奉行法治、公平正义、包容互鉴、和谐美丽、共同发展的人类未来。世界各国人民应该秉持“天下一家”理念，彼此理解、求同存异，共同为构建人类命运共同体而努力。</w:t>
      </w:r>
    </w:p>
    <w:p w:rsidR="000F381E" w:rsidRDefault="000F381E" w:rsidP="000F381E">
      <w:pPr>
        <w:ind w:firstLineChars="200" w:firstLine="420"/>
        <w:rPr>
          <w:rFonts w:ascii="宋体" w:hAnsi="宋体" w:cs="宋体"/>
          <w:color w:val="000000" w:themeColor="text1"/>
          <w:szCs w:val="21"/>
          <w:shd w:val="clear" w:color="auto" w:fill="FFFFFF"/>
        </w:rPr>
      </w:pPr>
      <w:r>
        <w:rPr>
          <w:rFonts w:cs="宋体" w:hint="eastAsia"/>
          <w:color w:val="000000" w:themeColor="text1"/>
          <w:szCs w:val="21"/>
          <w:shd w:val="clear" w:color="auto" w:fill="FFFFFF"/>
        </w:rPr>
        <w:t>结合</w:t>
      </w:r>
      <w:r>
        <w:rPr>
          <w:rFonts w:ascii="宋体" w:hAnsi="宋体" w:cs="宋体" w:hint="eastAsia"/>
          <w:color w:val="000000" w:themeColor="text1"/>
          <w:szCs w:val="21"/>
          <w:shd w:val="clear" w:color="auto" w:fill="FFFFFF"/>
        </w:rPr>
        <w:t>材料</w:t>
      </w:r>
      <w:r>
        <w:rPr>
          <w:rFonts w:cs="宋体" w:hint="eastAsia"/>
          <w:color w:val="000000" w:themeColor="text1"/>
          <w:szCs w:val="21"/>
          <w:shd w:val="clear" w:color="auto" w:fill="FFFFFF"/>
        </w:rPr>
        <w:t>，</w:t>
      </w:r>
      <w:r>
        <w:rPr>
          <w:rFonts w:ascii="宋体" w:hAnsi="宋体" w:cs="宋体" w:hint="eastAsia"/>
          <w:color w:val="000000" w:themeColor="text1"/>
          <w:szCs w:val="21"/>
          <w:shd w:val="clear" w:color="auto" w:fill="FFFFFF"/>
        </w:rPr>
        <w:t>从“文化传承与文化创新”角度，阐</w:t>
      </w:r>
      <w:r>
        <w:rPr>
          <w:rFonts w:hAnsi="宋体" w:cs="宋体" w:hint="eastAsia"/>
          <w:color w:val="000000" w:themeColor="text1"/>
          <w:szCs w:val="21"/>
          <w:shd w:val="clear" w:color="auto" w:fill="FFFFFF"/>
        </w:rPr>
        <w:t>释</w:t>
      </w:r>
      <w:r>
        <w:rPr>
          <w:rFonts w:cs="宋体" w:hint="eastAsia"/>
          <w:color w:val="000000" w:themeColor="text1"/>
          <w:szCs w:val="21"/>
          <w:shd w:val="clear" w:color="auto" w:fill="FFFFFF"/>
        </w:rPr>
        <w:t>人类命运共同体理念是如何实现与我国古代</w:t>
      </w:r>
      <w:r>
        <w:rPr>
          <w:rFonts w:ascii="宋体" w:hAnsi="宋体" w:cs="宋体" w:hint="eastAsia"/>
          <w:color w:val="000000" w:themeColor="text1"/>
          <w:szCs w:val="21"/>
          <w:shd w:val="clear" w:color="auto" w:fill="FFFFFF"/>
        </w:rPr>
        <w:t>大同理想</w:t>
      </w:r>
      <w:r>
        <w:rPr>
          <w:rFonts w:cs="宋体" w:hint="eastAsia"/>
          <w:color w:val="000000" w:themeColor="text1"/>
          <w:szCs w:val="21"/>
          <w:shd w:val="clear" w:color="auto" w:fill="FFFFFF"/>
        </w:rPr>
        <w:t>、马克思主义</w:t>
      </w:r>
      <w:r>
        <w:rPr>
          <w:rFonts w:ascii="宋体" w:hAnsi="宋体" w:cs="宋体" w:hint="eastAsia"/>
          <w:color w:val="000000" w:themeColor="text1"/>
          <w:szCs w:val="21"/>
          <w:shd w:val="clear" w:color="auto" w:fill="FFFFFF"/>
        </w:rPr>
        <w:t>共产主义理想</w:t>
      </w:r>
      <w:r>
        <w:rPr>
          <w:rFonts w:cs="宋体" w:hint="eastAsia"/>
          <w:color w:val="000000" w:themeColor="text1"/>
          <w:szCs w:val="21"/>
          <w:shd w:val="clear" w:color="auto" w:fill="FFFFFF"/>
        </w:rPr>
        <w:t>的时</w:t>
      </w:r>
      <w:r>
        <w:rPr>
          <w:rFonts w:ascii="宋体" w:hAnsi="宋体" w:cs="宋体" w:hint="eastAsia"/>
          <w:color w:val="000000" w:themeColor="text1"/>
          <w:szCs w:val="21"/>
          <w:shd w:val="clear" w:color="auto" w:fill="FFFFFF"/>
        </w:rPr>
        <w:t>代</w:t>
      </w:r>
      <w:r>
        <w:rPr>
          <w:rFonts w:ascii="宋体" w:hAnsi="宋体" w:cs="宋体"/>
          <w:color w:val="000000" w:themeColor="text1"/>
          <w:szCs w:val="21"/>
          <w:shd w:val="clear" w:color="auto" w:fill="FFFFFF"/>
        </w:rPr>
        <w:t>性</w:t>
      </w:r>
      <w:r>
        <w:rPr>
          <w:rFonts w:ascii="宋体" w:hAnsi="宋体" w:cs="宋体" w:hint="eastAsia"/>
          <w:color w:val="000000" w:themeColor="text1"/>
          <w:szCs w:val="21"/>
          <w:shd w:val="clear" w:color="auto" w:fill="FFFFFF"/>
        </w:rPr>
        <w:t>融</w:t>
      </w:r>
      <w:r>
        <w:rPr>
          <w:rFonts w:ascii="宋体" w:hAnsi="宋体" w:cs="宋体"/>
          <w:color w:val="000000" w:themeColor="text1"/>
          <w:szCs w:val="21"/>
          <w:shd w:val="clear" w:color="auto" w:fill="FFFFFF"/>
        </w:rPr>
        <w:t>合</w:t>
      </w:r>
      <w:r>
        <w:rPr>
          <w:rFonts w:cs="宋体" w:hint="eastAsia"/>
          <w:color w:val="000000" w:themeColor="text1"/>
          <w:szCs w:val="21"/>
          <w:shd w:val="clear" w:color="auto" w:fill="FFFFFF"/>
        </w:rPr>
        <w:t>的。（</w:t>
      </w:r>
      <w:r>
        <w:rPr>
          <w:rFonts w:ascii="宋体" w:hAnsi="宋体" w:cs="宋体" w:hint="eastAsia"/>
          <w:color w:val="000000" w:themeColor="text1"/>
        </w:rPr>
        <w:t>9</w:t>
      </w:r>
      <w:r>
        <w:rPr>
          <w:rFonts w:cs="宋体" w:hint="eastAsia"/>
          <w:color w:val="000000" w:themeColor="text1"/>
          <w:szCs w:val="21"/>
          <w:shd w:val="clear" w:color="auto" w:fill="FFFFFF"/>
        </w:rPr>
        <w:t>分）</w:t>
      </w:r>
    </w:p>
    <w:p w:rsidR="000F381E" w:rsidRDefault="000F381E" w:rsidP="000F381E">
      <w:pPr>
        <w:pStyle w:val="a0"/>
        <w:rPr>
          <w:color w:val="000000" w:themeColor="text1"/>
          <w:lang w:val="en-US"/>
        </w:rPr>
      </w:pPr>
    </w:p>
    <w:p w:rsidR="000F381E" w:rsidRDefault="000F381E" w:rsidP="000F381E">
      <w:pPr>
        <w:rPr>
          <w:color w:val="000000" w:themeColor="text1"/>
        </w:rPr>
      </w:pPr>
    </w:p>
    <w:p w:rsidR="000F381E" w:rsidRDefault="000F381E" w:rsidP="000F381E">
      <w:pPr>
        <w:pStyle w:val="a0"/>
        <w:rPr>
          <w:color w:val="000000" w:themeColor="text1"/>
          <w:lang w:val="en-US"/>
        </w:rPr>
      </w:pPr>
    </w:p>
    <w:p w:rsidR="000F381E" w:rsidRDefault="000F381E" w:rsidP="000F381E">
      <w:pPr>
        <w:rPr>
          <w:rFonts w:ascii="楷体" w:eastAsia="楷体" w:hAnsi="楷体" w:cs="楷体"/>
          <w:color w:val="000000" w:themeColor="text1"/>
          <w:lang w:eastAsia="zh-Hans"/>
        </w:rPr>
      </w:pPr>
      <w:r>
        <w:rPr>
          <w:rFonts w:asciiTheme="minorEastAsia" w:eastAsiaTheme="minorEastAsia" w:hAnsiTheme="minorEastAsia" w:cstheme="minorEastAsia" w:hint="eastAsia"/>
          <w:noProof/>
          <w:color w:val="000000" w:themeColor="text1"/>
        </w:rPr>
        <w:lastRenderedPageBreak/>
        <w:drawing>
          <wp:anchor distT="0" distB="0" distL="114300" distR="114300" simplePos="0" relativeHeight="251661312" behindDoc="1" locked="0" layoutInCell="1" allowOverlap="1" wp14:anchorId="73E4F1AF" wp14:editId="3118AB21">
            <wp:simplePos x="0" y="0"/>
            <wp:positionH relativeFrom="column">
              <wp:posOffset>228600</wp:posOffset>
            </wp:positionH>
            <wp:positionV relativeFrom="paragraph">
              <wp:posOffset>792480</wp:posOffset>
            </wp:positionV>
            <wp:extent cx="5250815" cy="1773555"/>
            <wp:effectExtent l="0" t="0" r="6985" b="36195"/>
            <wp:wrapTight wrapText="bothSides">
              <wp:wrapPolygon edited="0">
                <wp:start x="0" y="0"/>
                <wp:lineTo x="0" y="21345"/>
                <wp:lineTo x="21550" y="21345"/>
                <wp:lineTo x="21550"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lum bright="6000" contrast="12000"/>
                    </a:blip>
                    <a:srcRect b="10795"/>
                    <a:stretch>
                      <a:fillRect/>
                    </a:stretch>
                  </pic:blipFill>
                  <pic:spPr>
                    <a:xfrm>
                      <a:off x="0" y="0"/>
                      <a:ext cx="5250815" cy="1773555"/>
                    </a:xfrm>
                    <a:prstGeom prst="rect">
                      <a:avLst/>
                    </a:prstGeom>
                    <a:noFill/>
                    <a:ln>
                      <a:noFill/>
                    </a:ln>
                  </pic:spPr>
                </pic:pic>
              </a:graphicData>
            </a:graphic>
          </wp:anchor>
        </w:drawing>
      </w:r>
      <w:r>
        <w:rPr>
          <w:rFonts w:asciiTheme="minorEastAsia" w:eastAsiaTheme="minorEastAsia" w:hAnsiTheme="minorEastAsia" w:cstheme="minorEastAsia" w:hint="eastAsia"/>
          <w:color w:val="000000" w:themeColor="text1"/>
          <w:lang w:eastAsia="zh-Hans"/>
        </w:rPr>
        <w:t>20</w:t>
      </w:r>
      <w:r>
        <w:rPr>
          <w:rFonts w:ascii="宋体" w:hAnsi="宋体" w:cs="宋体"/>
        </w:rPr>
        <w:t>．</w:t>
      </w:r>
      <w:r>
        <w:rPr>
          <w:rFonts w:ascii="楷体" w:eastAsia="楷体" w:hAnsi="楷体" w:cs="楷体" w:hint="eastAsia"/>
          <w:color w:val="000000" w:themeColor="text1"/>
          <w:lang w:eastAsia="zh-Hans"/>
        </w:rPr>
        <w:t>预制菜，是按照标准化流水作业，对菜品原料进行前期加工，消费者和餐饮企业只需通过简单烹调或直接开封即可食用的便捷特色菜品。预制菜产业，一端连着乡村振兴，一端连着消费变革。对地方政府而言，发展好预制菜产业，既有利于升级农业及食品产业，又能挖掘新消费需求，创造新的经济增长点。</w:t>
      </w:r>
    </w:p>
    <w:p w:rsidR="000F381E" w:rsidRDefault="000F381E" w:rsidP="000F381E">
      <w:pPr>
        <w:ind w:firstLine="420"/>
        <w:rPr>
          <w:rFonts w:ascii="楷体" w:eastAsia="楷体" w:hAnsi="楷体" w:cs="楷体"/>
          <w:color w:val="000000" w:themeColor="text1"/>
          <w:lang w:eastAsia="zh-Hans"/>
        </w:rPr>
      </w:pPr>
      <w:r>
        <w:rPr>
          <w:rFonts w:ascii="楷体" w:eastAsia="楷体" w:hAnsi="楷体" w:cs="楷体" w:hint="eastAsia"/>
          <w:color w:val="000000" w:themeColor="text1"/>
          <w:lang w:eastAsia="zh-Hans"/>
        </w:rPr>
        <w:t>在预制菜产业发展过程中，也出现了新的问题：一是许多预制菜生产企业仍然停留在初级加工阶段，技术较为落后，品质较低，食用体验不及预期。二是整体上缺乏统一的国家标准，没有完整的产品标准体系和操作规范，导致产品质量参差不齐，存在安全隐患。三是预制菜产品对新鲜度要求较高，而冷链物流配送能力弱、供应链配送成本高。为帮助我国预制菜行业的发展，国家相关部门出台了一系列产业扶持政策，地方政府也给出了政策方面的支持。</w:t>
      </w:r>
    </w:p>
    <w:p w:rsidR="000F381E" w:rsidRDefault="000F381E" w:rsidP="000F381E">
      <w:pPr>
        <w:widowControl/>
        <w:ind w:firstLineChars="200" w:firstLine="420"/>
        <w:jc w:val="left"/>
        <w:rPr>
          <w:rFonts w:ascii="宋体" w:hAnsi="宋体" w:cs="宋体"/>
          <w:color w:val="000000" w:themeColor="text1"/>
          <w:kern w:val="0"/>
          <w:szCs w:val="21"/>
          <w:lang w:eastAsia="zh-Hans"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eastAsia="zh-Hans" w:bidi="ar"/>
        </w:rPr>
        <w:t>结合材料，运用“建设现代化经济体系”的</w:t>
      </w:r>
      <w:r>
        <w:rPr>
          <w:rFonts w:ascii="宋体" w:hAnsi="宋体" w:cs="宋体" w:hint="eastAsia"/>
          <w:color w:val="000000" w:themeColor="text1"/>
          <w:kern w:val="0"/>
          <w:szCs w:val="21"/>
          <w:lang w:bidi="ar"/>
        </w:rPr>
        <w:t>相关</w:t>
      </w:r>
      <w:r>
        <w:rPr>
          <w:rFonts w:ascii="宋体" w:hAnsi="宋体" w:cs="宋体" w:hint="eastAsia"/>
          <w:color w:val="000000" w:themeColor="text1"/>
          <w:kern w:val="0"/>
          <w:szCs w:val="21"/>
          <w:lang w:eastAsia="zh-Hans" w:bidi="ar"/>
        </w:rPr>
        <w:t>知识，分析地方政府应如何推动预制</w:t>
      </w:r>
      <w:proofErr w:type="gramStart"/>
      <w:r>
        <w:rPr>
          <w:rFonts w:ascii="宋体" w:hAnsi="宋体" w:cs="宋体" w:hint="eastAsia"/>
          <w:color w:val="000000" w:themeColor="text1"/>
          <w:kern w:val="0"/>
          <w:szCs w:val="21"/>
          <w:lang w:eastAsia="zh-Hans" w:bidi="ar"/>
        </w:rPr>
        <w:t>菜产业</w:t>
      </w:r>
      <w:proofErr w:type="gramEnd"/>
      <w:r>
        <w:rPr>
          <w:rFonts w:ascii="宋体" w:hAnsi="宋体" w:cs="宋体" w:hint="eastAsia"/>
          <w:color w:val="000000" w:themeColor="text1"/>
          <w:kern w:val="0"/>
          <w:szCs w:val="21"/>
          <w:lang w:eastAsia="zh-Hans" w:bidi="ar"/>
        </w:rPr>
        <w:t>的良性发展</w:t>
      </w:r>
      <w:r>
        <w:rPr>
          <w:rFonts w:ascii="宋体" w:hAnsi="宋体" w:cs="宋体" w:hint="eastAsia"/>
          <w:color w:val="000000" w:themeColor="text1"/>
          <w:kern w:val="0"/>
          <w:szCs w:val="21"/>
          <w:lang w:bidi="ar"/>
        </w:rPr>
        <w:t>。（9</w:t>
      </w:r>
      <w:r>
        <w:rPr>
          <w:rFonts w:ascii="宋体" w:hAnsi="宋体" w:cs="宋体" w:hint="eastAsia"/>
          <w:color w:val="000000" w:themeColor="text1"/>
          <w:kern w:val="0"/>
          <w:szCs w:val="21"/>
          <w:lang w:eastAsia="zh-Hans" w:bidi="ar"/>
        </w:rPr>
        <w:t>分）</w:t>
      </w:r>
    </w:p>
    <w:p w:rsidR="000F381E" w:rsidRDefault="000F381E" w:rsidP="000F381E">
      <w:pPr>
        <w:widowControl/>
        <w:ind w:firstLineChars="200" w:firstLine="420"/>
        <w:jc w:val="left"/>
        <w:rPr>
          <w:rFonts w:ascii="宋体" w:hAnsi="宋体" w:cs="宋体"/>
          <w:color w:val="000000" w:themeColor="text1"/>
          <w:kern w:val="0"/>
          <w:szCs w:val="21"/>
          <w:lang w:eastAsia="zh-Hans" w:bidi="ar"/>
        </w:rPr>
      </w:pPr>
    </w:p>
    <w:p w:rsidR="000F381E" w:rsidRDefault="000F381E" w:rsidP="000F381E">
      <w:pPr>
        <w:pStyle w:val="a0"/>
        <w:rPr>
          <w:lang w:eastAsia="zh-Hans"/>
        </w:rPr>
      </w:pPr>
    </w:p>
    <w:p w:rsidR="00B02C6C" w:rsidRDefault="000F381E" w:rsidP="000F381E">
      <w:r>
        <w:rPr>
          <w:rFonts w:ascii="宋体" w:hAnsi="宋体" w:cs="宋体" w:hint="eastAsia"/>
          <w:color w:val="000000" w:themeColor="text1"/>
          <w:kern w:val="0"/>
          <w:szCs w:val="21"/>
          <w:lang w:eastAsia="zh-Hans" w:bidi="ar"/>
        </w:rPr>
        <w:t>（2）有人认为：预制菜作为工业化制造的标准化产品，口感千篇一律，会让中华美食失去特色，无法满足消费者个性化的需求。请选用一个最恰当的矛盾观点，评析</w:t>
      </w:r>
      <w:r>
        <w:rPr>
          <w:rFonts w:ascii="宋体" w:hAnsi="宋体" w:cs="宋体" w:hint="eastAsia"/>
          <w:color w:val="000000" w:themeColor="text1"/>
          <w:kern w:val="0"/>
          <w:szCs w:val="21"/>
          <w:lang w:bidi="ar"/>
        </w:rPr>
        <w:t>该</w:t>
      </w:r>
      <w:r>
        <w:rPr>
          <w:rFonts w:ascii="宋体" w:hAnsi="宋体" w:cs="宋体" w:hint="eastAsia"/>
          <w:color w:val="000000" w:themeColor="text1"/>
          <w:kern w:val="0"/>
          <w:szCs w:val="21"/>
          <w:lang w:eastAsia="zh-Hans" w:bidi="ar"/>
        </w:rPr>
        <w:t>观点。（6分</w:t>
      </w:r>
      <w:bookmarkStart w:id="0" w:name="_GoBack"/>
      <w:bookmarkEnd w:id="0"/>
    </w:p>
    <w:sectPr w:rsidR="00B02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1FB8"/>
    <w:multiLevelType w:val="singleLevel"/>
    <w:tmpl w:val="EF821FB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1E"/>
    <w:rsid w:val="000F381E"/>
    <w:rsid w:val="008E2D11"/>
    <w:rsid w:val="00B0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381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uiPriority w:val="1"/>
    <w:qFormat/>
    <w:rsid w:val="000F381E"/>
    <w:pPr>
      <w:autoSpaceDE w:val="0"/>
      <w:autoSpaceDN w:val="0"/>
      <w:ind w:left="865"/>
      <w:jc w:val="left"/>
    </w:pPr>
    <w:rPr>
      <w:rFonts w:ascii="宋体" w:hAnsi="宋体" w:cs="宋体"/>
      <w:kern w:val="0"/>
      <w:szCs w:val="21"/>
      <w:lang w:val="zh-CN" w:bidi="zh-CN"/>
    </w:rPr>
  </w:style>
  <w:style w:type="character" w:customStyle="1" w:styleId="Char">
    <w:name w:val="正文文本 Char"/>
    <w:basedOn w:val="a1"/>
    <w:link w:val="a0"/>
    <w:uiPriority w:val="1"/>
    <w:rsid w:val="000F381E"/>
    <w:rPr>
      <w:rFonts w:ascii="宋体" w:eastAsia="宋体" w:hAnsi="宋体" w:cs="宋体"/>
      <w:kern w:val="0"/>
      <w:szCs w:val="21"/>
      <w:lang w:val="zh-CN" w:bidi="zh-CN"/>
    </w:rPr>
  </w:style>
  <w:style w:type="paragraph" w:styleId="5">
    <w:name w:val="toc 5"/>
    <w:next w:val="a"/>
    <w:uiPriority w:val="39"/>
    <w:unhideWhenUsed/>
    <w:qFormat/>
    <w:rsid w:val="000F381E"/>
    <w:pPr>
      <w:tabs>
        <w:tab w:val="left" w:pos="2880"/>
        <w:tab w:val="left" w:pos="5400"/>
      </w:tabs>
      <w:wordWrap w:val="0"/>
      <w:jc w:val="both"/>
    </w:pPr>
    <w:rPr>
      <w:rFonts w:ascii="宋体" w:eastAsia="宋体" w:hAnsi="Times New Roman" w:cs="宋体"/>
      <w:kern w:val="21"/>
      <w:szCs w:val="24"/>
    </w:rPr>
  </w:style>
  <w:style w:type="table" w:styleId="a4">
    <w:name w:val="Table Grid"/>
    <w:uiPriority w:val="39"/>
    <w:qFormat/>
    <w:rsid w:val="000F38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5">
    <w:name w:val="Light Grid Accent 5"/>
    <w:uiPriority w:val="62"/>
    <w:qFormat/>
    <w:rsid w:val="000F381E"/>
    <w:rPr>
      <w:rFonts w:ascii="Times New Roman" w:eastAsia="宋体" w:hAnsi="Times New Roman" w:cs="Times New Roman"/>
      <w:kern w:val="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1">
    <w:name w:val="列表段落1"/>
    <w:uiPriority w:val="99"/>
    <w:qFormat/>
    <w:rsid w:val="000F381E"/>
    <w:pPr>
      <w:widowControl w:val="0"/>
      <w:ind w:firstLineChars="200" w:firstLine="420"/>
      <w:jc w:val="both"/>
    </w:pPr>
    <w:rPr>
      <w:rFonts w:ascii="Calibri" w:eastAsia="宋体" w:hAnsi="Calibri" w:cs="Times New Roman"/>
      <w:szCs w:val="24"/>
    </w:rPr>
  </w:style>
  <w:style w:type="paragraph" w:styleId="a5">
    <w:name w:val="Balloon Text"/>
    <w:basedOn w:val="a"/>
    <w:link w:val="Char0"/>
    <w:uiPriority w:val="99"/>
    <w:semiHidden/>
    <w:unhideWhenUsed/>
    <w:rsid w:val="000F381E"/>
    <w:rPr>
      <w:sz w:val="18"/>
      <w:szCs w:val="18"/>
    </w:rPr>
  </w:style>
  <w:style w:type="character" w:customStyle="1" w:styleId="Char0">
    <w:name w:val="批注框文本 Char"/>
    <w:basedOn w:val="a1"/>
    <w:link w:val="a5"/>
    <w:uiPriority w:val="99"/>
    <w:semiHidden/>
    <w:rsid w:val="000F381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381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uiPriority w:val="1"/>
    <w:qFormat/>
    <w:rsid w:val="000F381E"/>
    <w:pPr>
      <w:autoSpaceDE w:val="0"/>
      <w:autoSpaceDN w:val="0"/>
      <w:ind w:left="865"/>
      <w:jc w:val="left"/>
    </w:pPr>
    <w:rPr>
      <w:rFonts w:ascii="宋体" w:hAnsi="宋体" w:cs="宋体"/>
      <w:kern w:val="0"/>
      <w:szCs w:val="21"/>
      <w:lang w:val="zh-CN" w:bidi="zh-CN"/>
    </w:rPr>
  </w:style>
  <w:style w:type="character" w:customStyle="1" w:styleId="Char">
    <w:name w:val="正文文本 Char"/>
    <w:basedOn w:val="a1"/>
    <w:link w:val="a0"/>
    <w:uiPriority w:val="1"/>
    <w:rsid w:val="000F381E"/>
    <w:rPr>
      <w:rFonts w:ascii="宋体" w:eastAsia="宋体" w:hAnsi="宋体" w:cs="宋体"/>
      <w:kern w:val="0"/>
      <w:szCs w:val="21"/>
      <w:lang w:val="zh-CN" w:bidi="zh-CN"/>
    </w:rPr>
  </w:style>
  <w:style w:type="paragraph" w:styleId="5">
    <w:name w:val="toc 5"/>
    <w:next w:val="a"/>
    <w:uiPriority w:val="39"/>
    <w:unhideWhenUsed/>
    <w:qFormat/>
    <w:rsid w:val="000F381E"/>
    <w:pPr>
      <w:tabs>
        <w:tab w:val="left" w:pos="2880"/>
        <w:tab w:val="left" w:pos="5400"/>
      </w:tabs>
      <w:wordWrap w:val="0"/>
      <w:jc w:val="both"/>
    </w:pPr>
    <w:rPr>
      <w:rFonts w:ascii="宋体" w:eastAsia="宋体" w:hAnsi="Times New Roman" w:cs="宋体"/>
      <w:kern w:val="21"/>
      <w:szCs w:val="24"/>
    </w:rPr>
  </w:style>
  <w:style w:type="table" w:styleId="a4">
    <w:name w:val="Table Grid"/>
    <w:uiPriority w:val="39"/>
    <w:qFormat/>
    <w:rsid w:val="000F38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5">
    <w:name w:val="Light Grid Accent 5"/>
    <w:uiPriority w:val="62"/>
    <w:qFormat/>
    <w:rsid w:val="000F381E"/>
    <w:rPr>
      <w:rFonts w:ascii="Times New Roman" w:eastAsia="宋体" w:hAnsi="Times New Roman" w:cs="Times New Roman"/>
      <w:kern w:val="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1">
    <w:name w:val="列表段落1"/>
    <w:uiPriority w:val="99"/>
    <w:qFormat/>
    <w:rsid w:val="000F381E"/>
    <w:pPr>
      <w:widowControl w:val="0"/>
      <w:ind w:firstLineChars="200" w:firstLine="420"/>
      <w:jc w:val="both"/>
    </w:pPr>
    <w:rPr>
      <w:rFonts w:ascii="Calibri" w:eastAsia="宋体" w:hAnsi="Calibri" w:cs="Times New Roman"/>
      <w:szCs w:val="24"/>
    </w:rPr>
  </w:style>
  <w:style w:type="paragraph" w:styleId="a5">
    <w:name w:val="Balloon Text"/>
    <w:basedOn w:val="a"/>
    <w:link w:val="Char0"/>
    <w:uiPriority w:val="99"/>
    <w:semiHidden/>
    <w:unhideWhenUsed/>
    <w:rsid w:val="000F381E"/>
    <w:rPr>
      <w:sz w:val="18"/>
      <w:szCs w:val="18"/>
    </w:rPr>
  </w:style>
  <w:style w:type="character" w:customStyle="1" w:styleId="Char0">
    <w:name w:val="批注框文本 Char"/>
    <w:basedOn w:val="a1"/>
    <w:link w:val="a5"/>
    <w:uiPriority w:val="99"/>
    <w:semiHidden/>
    <w:rsid w:val="000F381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align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align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ysClr val="window" lastClr="FFFFFF"/>
    </dgm:linClrLst>
    <dgm:effectClrLst/>
    <dgm:txLinClrLst/>
    <dgm:txFillClrLst/>
    <dgm:txEffectClrLst/>
  </dgm:styleLbl>
  <dgm:styleLbl name="asst1">
    <dgm:fillClrLst meth="repeat">
      <a:srgbClr val="4F81BD"/>
    </dgm:fillClrLst>
    <dgm:linClrLst meth="repeat">
      <a:sysClr val="window" lastClr="FFFFFF"/>
    </dgm:linClrLst>
    <dgm:effectClrLst/>
    <dgm:txLinClrLst/>
    <dgm:txFillClrLst/>
    <dgm:txEffectClrLst/>
  </dgm:styleLbl>
  <dgm:styleLbl name="asst2">
    <dgm:fillClrLst meth="repeat">
      <a:srgbClr val="4F81BD"/>
    </dgm:fillClrLst>
    <dgm:linClrLst meth="repeat">
      <a:sysClr val="window" lastClr="FFFFFF"/>
    </dgm:linClrLst>
    <dgm:effectClrLst/>
    <dgm:txLinClrLst/>
    <dgm:txFillClrLst/>
    <dgm:txEffectClrLst/>
  </dgm:styleLbl>
  <dgm:styleLbl name="asst3">
    <dgm:fillClrLst meth="repeat">
      <a:srgbClr val="4F81BD"/>
    </dgm:fillClrLst>
    <dgm:linClrLst meth="repeat">
      <a:sysClr val="window" lastClr="FFFFFF"/>
    </dgm:linClrLst>
    <dgm:effectClrLst/>
    <dgm:txLinClrLst/>
    <dgm:txFillClrLst/>
    <dgm:txEffectClrLst/>
  </dgm:styleLbl>
  <dgm:styleLbl name="asst4">
    <dgm:fillClrLst meth="repeat">
      <a:srgbClr val="4F81BD"/>
    </dgm:fillClrLst>
    <dgm:linClrLst meth="repeat">
      <a:sysClr val="window" lastClr="FFFFFF"/>
    </dgm:linClrLst>
    <dgm:effectClrLst/>
    <dgm:txLinClrLst/>
    <dgm:txFillClrLst/>
    <dgm:txEffectClrLst/>
  </dgm:styleLbl>
  <dgm:styleLbl name="b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b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b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bgShp">
    <dgm:fillClrLst meth="repeat">
      <a:srgbClr val="4F81BD">
        <a:tint val="40000"/>
      </a:srgbClr>
    </dgm:fillClrLst>
    <dgm:linClrLst meth="repeat">
      <a:srgbClr val="4F81BD"/>
    </dgm:linClrLst>
    <dgm:effectClrLst/>
    <dgm:txLinClrLst/>
    <dgm:txFillClrLst meth="repeat">
      <a:sysClr val="windowText" lastClr="000000"/>
    </dgm:txFillClrLst>
    <dgm:txEffectClrLst/>
  </dgm:styleLbl>
  <dgm:styleLbl name="bgSibTrans2D1">
    <dgm:fillClrLst meth="repeat">
      <a:srgbClr val="4F81BD">
        <a:tint val="60000"/>
      </a:srgbClr>
    </dgm:fillClrLst>
    <dgm:linClrLst meth="repeat">
      <a:srgbClr val="4F81BD">
        <a:tint val="60000"/>
      </a:srgbClr>
    </dgm:linClrLst>
    <dgm:effectClrLst/>
    <dgm:txLinClrLst/>
    <dgm:txFillClrLst/>
    <dgm:txEffectClrLst/>
  </dgm:styleLbl>
  <dgm:styleLbl name="callout">
    <dgm:fillClrLst meth="repeat">
      <a:srgbClr val="4F81BD"/>
    </dgm:fillClrLst>
    <dgm:linClrLst meth="repeat">
      <a:srgbClr val="4F81BD">
        <a:tint val="50000"/>
      </a:srgbClr>
    </dgm:linClrLst>
    <dgm:effectClrLst/>
    <dgm:txLinClrLst/>
    <dgm:txFillClrLst meth="repeat">
      <a:sysClr val="windowText" lastClr="000000"/>
    </dgm:txFillClrLst>
    <dgm:txEffectClrLst/>
  </dgm:styleLbl>
  <dgm:styleLbl name="con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dkBgShp">
    <dgm:fillClrLst meth="repeat">
      <a:srgbClr val="4F81BD">
        <a:shade val="80000"/>
      </a:srgbClr>
    </dgm:fillClrLst>
    <dgm:linClrLst meth="repeat">
      <a:srgbClr val="4F81BD"/>
    </dgm:linClrLst>
    <dgm:effectClrLst/>
    <dgm:txLinClrLst/>
    <dgm:txFillClrLst meth="repeat">
      <a:sysClr val="window" lastClr="FFFFFF"/>
    </dgm:txFillClrLst>
    <dgm:txEffectClrLst/>
  </dgm:styleLbl>
  <dgm:styleLbl name="fgAcc0">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2">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3">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4">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f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fgShp">
    <dgm:fillClrLst meth="repeat">
      <a:srgbClr val="4F81BD">
        <a:tint val="60000"/>
      </a:srgbClr>
    </dgm:fillClrLst>
    <dgm:linClrLst meth="repeat">
      <a:sysClr val="window" lastClr="FFFFFF"/>
    </dgm:linClrLst>
    <dgm:effectClrLst/>
    <dgm:txLinClrLst/>
    <dgm:txFillClrLst meth="repeat">
      <a:sysClr val="windowText" lastClr="000000"/>
    </dgm:txFillClrLst>
    <dgm:txEffectClrLst/>
  </dgm:styleLbl>
  <dgm:styleLbl name="fgSibTrans2D1">
    <dgm:fillClrLst meth="repeat">
      <a:srgbClr val="4F81BD">
        <a:tint val="60000"/>
      </a:srgbClr>
    </dgm:fillClrLst>
    <dgm:linClrLst meth="repeat">
      <a:srgbClr val="4F81BD">
        <a:tint val="60000"/>
      </a:srgbClr>
    </dgm:linClrLst>
    <dgm:effectClrLst/>
    <dgm:txLinClrLst/>
    <dgm:txFillClrLst/>
    <dgm:txEffectClrLst/>
  </dgm:styleLbl>
  <dgm:styleLbl name="lnNode1">
    <dgm:fillClrLst meth="repeat">
      <a:srgbClr val="4F81BD"/>
    </dgm:fillClrLst>
    <dgm:linClrLst meth="repeat">
      <a:sysClr val="window" lastClr="FFFFFF"/>
    </dgm:linClrLst>
    <dgm:effectClrLst/>
    <dgm:txLinClrLst/>
    <dgm:txFillClrLst/>
    <dgm:txEffectClrLst/>
  </dgm:styleLbl>
  <dgm:styleLbl name="node0">
    <dgm:fillClrLst meth="repeat">
      <a:srgbClr val="4F81BD"/>
    </dgm:fillClrLst>
    <dgm:linClrLst meth="repeat">
      <a:sysClr val="window" lastClr="FFFFFF"/>
    </dgm:linClrLst>
    <dgm:effectClrLst/>
    <dgm:txLinClrLst/>
    <dgm:txFillClrLst/>
    <dgm:txEffectClrLst/>
  </dgm:styleLbl>
  <dgm:styleLbl name="node1">
    <dgm:fillClrLst meth="repeat">
      <a:srgbClr val="4F81BD"/>
    </dgm:fillClrLst>
    <dgm:linClrLst meth="repeat">
      <a:sysClr val="window" lastClr="FFFFFF"/>
    </dgm:linClrLst>
    <dgm:effectClrLst/>
    <dgm:txLinClrLst/>
    <dgm:txFillClrLst/>
    <dgm:txEffectClrLst/>
  </dgm:styleLbl>
  <dgm:styleLbl name="node2">
    <dgm:fillClrLst meth="repeat">
      <a:srgbClr val="4F81BD"/>
    </dgm:fillClrLst>
    <dgm:linClrLst meth="repeat">
      <a:sysClr val="window" lastClr="FFFFFF"/>
    </dgm:linClrLst>
    <dgm:effectClrLst/>
    <dgm:txLinClrLst/>
    <dgm:txFillClrLst/>
    <dgm:txEffectClrLst/>
  </dgm:styleLbl>
  <dgm:styleLbl name="node3">
    <dgm:fillClrLst meth="repeat">
      <a:srgbClr val="4F81BD"/>
    </dgm:fillClrLst>
    <dgm:linClrLst meth="repeat">
      <a:sysClr val="window" lastClr="FFFFFF"/>
    </dgm:linClrLst>
    <dgm:effectClrLst/>
    <dgm:txLinClrLst/>
    <dgm:txFillClrLst/>
    <dgm:txEffectClrLst/>
  </dgm:styleLbl>
  <dgm:styleLbl name="node4">
    <dgm:fillClrLst meth="repeat">
      <a:srgbClr val="4F81BD"/>
    </dgm:fillClrLst>
    <dgm:linClrLst meth="repeat">
      <a:sysClr val="window" lastClr="FFFFFF"/>
    </dgm:linClrLst>
    <dgm:effectClrLst/>
    <dgm:txLinClrLst/>
    <dgm:txFillClrLst/>
    <dgm:txEffectClrLst/>
  </dgm:styleLbl>
  <dgm:styleLbl name="parChTrans1D1">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2">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3">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1D4">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2D1">
    <dgm:fillClrLst meth="repeat">
      <a:srgbClr val="4F81BD">
        <a:tint val="60000"/>
      </a:srgbClr>
    </dgm:fillClrLst>
    <dgm:linClrLst meth="repeat">
      <a:srgbClr val="4F81BD">
        <a:tint val="60000"/>
      </a:srgbClr>
    </dgm:linClrLst>
    <dgm:effectClrLst/>
    <dgm:txLinClrLst/>
    <dgm:txFillClrLst meth="repeat">
      <a:sysClr val="window" lastClr="FFFFFF"/>
    </dgm:txFillClrLst>
    <dgm:txEffectClrLst/>
  </dgm:styleLbl>
  <dgm:styleLbl name="parChTrans2D2">
    <dgm:fillClrLst meth="repeat">
      <a:srgbClr val="4F81BD"/>
    </dgm:fillClrLst>
    <dgm:linClrLst meth="repeat">
      <a:srgbClr val="4F81BD"/>
    </dgm:linClrLst>
    <dgm:effectClrLst/>
    <dgm:txLinClrLst/>
    <dgm:txFillClrLst meth="repeat">
      <a:sysClr val="window" lastClr="FFFFFF"/>
    </dgm:txFillClrLst>
    <dgm:txEffectClrLst/>
  </dgm:styleLbl>
  <dgm:styleLbl name="parChTrans2D3">
    <dgm:fillClrLst meth="repeat">
      <a:srgbClr val="4F81BD"/>
    </dgm:fillClrLst>
    <dgm:linClrLst meth="repeat">
      <a:srgbClr val="4F81BD"/>
    </dgm:linClrLst>
    <dgm:effectClrLst/>
    <dgm:txLinClrLst/>
    <dgm:txFillClrLst meth="repeat">
      <a:sysClr val="window" lastClr="FFFFFF"/>
    </dgm:txFillClrLst>
    <dgm:txEffectClrLst/>
  </dgm:styleLbl>
  <dgm:styleLbl name="parChTrans2D4">
    <dgm:fillClrLst meth="repeat">
      <a:srgbClr val="4F81BD"/>
    </dgm:fillClrLst>
    <dgm:linClrLst meth="repeat">
      <a:srgbClr val="4F81BD"/>
    </dgm:linClrLst>
    <dgm:effectClrLst/>
    <dgm:txLinClrLst/>
    <dgm:txFillClrLst meth="repeat">
      <a:sysClr val="window" lastClr="FFFFFF"/>
    </dgm:txFillClrLst>
    <dgm:txEffectClrLst/>
  </dgm:styleLbl>
  <dgm:styleLbl name="revTx">
    <dgm:fillClrLst meth="repeat">
      <a:sysClr val="window" lastClr="FFFFFF">
        <a:alpha val="0"/>
      </a:sysClr>
    </dgm:fillClrLst>
    <dgm:linClrLst meth="repeat">
      <a:sysClr val="windowText" lastClr="000000">
        <a:alpha val="0"/>
      </a:sysClr>
    </dgm:linClrLst>
    <dgm:effectClrLst/>
    <dgm:txLinClrLst/>
    <dgm:txFillClrLst meth="repeat">
      <a:sysClr val="windowText" lastClr="000000"/>
    </dgm:txFillClrLst>
    <dgm:txEffectClrLst/>
  </dgm:styleLbl>
  <dgm:styleLbl name="sibTrans1D1">
    <dgm:fillClrLst meth="repeat">
      <a:srgbClr val="4F81BD"/>
    </dgm:fillClrLst>
    <dgm:linClrLst meth="repeat">
      <a:srgbClr val="4F81BD"/>
    </dgm:linClrLst>
    <dgm:effectClrLst/>
    <dgm:txLinClrLst/>
    <dgm:txFillClrLst meth="repeat">
      <a:sysClr val="windowText" lastClr="000000"/>
    </dgm:txFillClrLst>
    <dgm:txEffectClrLst/>
  </dgm:styleLbl>
  <dgm:styleLbl name="sibTrans2D1">
    <dgm:fillClrLst meth="repeat">
      <a:srgbClr val="4F81BD">
        <a:tint val="60000"/>
      </a:srgbClr>
    </dgm:fillClrLst>
    <dgm:linClrLst meth="repeat">
      <a:srgbClr val="4F81BD">
        <a:tint val="60000"/>
      </a:srgbClr>
    </dgm:linClrLst>
    <dgm:effectClrLst/>
    <dgm:txLinClrLst/>
    <dgm:txFillClrLst/>
    <dgm:txEffectClrLst/>
  </dgm:styleLbl>
  <dgm:styleLbl name="solidAlign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B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F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trAlignAcc1">
    <dgm:fillClrLst meth="repeat">
      <a:sysClr val="window" lastClr="FFFFFF">
        <a:alpha val="40000"/>
      </a:sysClr>
    </dgm:fillClrLst>
    <dgm:linClrLst meth="repeat">
      <a:srgbClr val="4F81BD"/>
    </dgm:linClrLst>
    <dgm:effectClrLst/>
    <dgm:txLinClrLst/>
    <dgm:txFillClrLst meth="repeat">
      <a:sysClr val="windowText" lastClr="000000"/>
    </dgm:txFillClrLst>
    <dgm:txEffectClrLst/>
  </dgm:styleLbl>
  <dgm:styleLbl name="trBgShp">
    <dgm:fillClrLst meth="repeat">
      <a:srgbClr val="4F81BD">
        <a:tint val="50000"/>
        <a:alpha val="40000"/>
      </a:srgbClr>
    </dgm:fillClrLst>
    <dgm:linClrLst meth="repeat">
      <a:srgbClr val="4F81BD"/>
    </dgm:linClrLst>
    <dgm:effectClrLst/>
    <dgm:txLinClrLst/>
    <dgm:txFillClrLst meth="repeat">
      <a:sysClr val="window" lastClr="FFFFFF"/>
    </dgm:txFillClrLst>
    <dgm:txEffectClrLst/>
  </dgm:styleLbl>
  <dgm:styleLbl name="vennNode1">
    <dgm:fillClrLst meth="repeat">
      <a:srgbClr val="4F81BD">
        <a:alpha val="50000"/>
      </a:srgbClr>
    </dgm:fillClrLst>
    <dgm:linClrLst meth="repeat">
      <a:sysClr val="window" lastClr="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B34B55B-0EDE-49C4-A539-AFA1C936054C}" type="doc">
      <dgm:prSet loTypeId="urn:microsoft.com/office/officeart/2005/8/layout/process1" loCatId="process" qsTypeId="urn:microsoft.com/office/officeart/2005/8/quickstyle/simple1#2" qsCatId="simple" csTypeId="urn:microsoft.com/office/officeart/2005/8/colors/accent1_2#2" csCatId="accent1" phldr="1"/>
      <dgm:spPr/>
    </dgm:pt>
    <dgm:pt modelId="{CAE48612-4ABF-48A9-BF38-F21F639D1403}">
      <dgm:prSet phldrT="[文本]"/>
      <dgm:spPr/>
      <dgm:t>
        <a:bodyPr/>
        <a:lstStyle/>
        <a:p>
          <a:r>
            <a:rPr lang="zh-CN" altLang="en-US"/>
            <a:t>政协提案</a:t>
          </a:r>
          <a:r>
            <a:rPr lang="en-US" altLang="zh-CN"/>
            <a:t>6117</a:t>
          </a:r>
          <a:r>
            <a:rPr lang="zh-CN" altLang="en-US"/>
            <a:t>件</a:t>
          </a:r>
        </a:p>
      </dgm:t>
    </dgm:pt>
    <dgm:pt modelId="{2F1A079E-670F-461A-ACFD-BB307CECB96F}" type="parTrans" cxnId="{8323319B-30FF-465A-8064-66B24280F796}">
      <dgm:prSet/>
      <dgm:spPr/>
      <dgm:t>
        <a:bodyPr/>
        <a:lstStyle/>
        <a:p>
          <a:endParaRPr lang="zh-CN" altLang="en-US"/>
        </a:p>
      </dgm:t>
    </dgm:pt>
    <dgm:pt modelId="{A445122A-B79D-41A4-B262-532DA38A1DCD}" type="sibTrans" cxnId="{8323319B-30FF-465A-8064-66B24280F796}">
      <dgm:prSet/>
      <dgm:spPr/>
      <dgm:t>
        <a:bodyPr/>
        <a:lstStyle/>
        <a:p>
          <a:endParaRPr lang="zh-CN" altLang="en-US"/>
        </a:p>
      </dgm:t>
    </dgm:pt>
    <dgm:pt modelId="{64FBE7FD-BCC9-4409-AFFE-144950ABB650}">
      <dgm:prSet phldrT="[文本]"/>
      <dgm:spPr/>
      <dgm:t>
        <a:bodyPr/>
        <a:lstStyle/>
        <a:p>
          <a:r>
            <a:rPr lang="zh-CN" altLang="en-US"/>
            <a:t>立案</a:t>
          </a:r>
          <a:r>
            <a:rPr lang="en-US" altLang="zh-CN"/>
            <a:t>5039</a:t>
          </a:r>
          <a:r>
            <a:rPr lang="zh-CN" altLang="en-US"/>
            <a:t>件</a:t>
          </a:r>
        </a:p>
      </dgm:t>
    </dgm:pt>
    <dgm:pt modelId="{618C99DF-FF76-4D94-BBE0-53D3336E4393}" type="parTrans" cxnId="{80191624-17D3-4586-A2C7-8ED9E46E22C5}">
      <dgm:prSet/>
      <dgm:spPr/>
      <dgm:t>
        <a:bodyPr/>
        <a:lstStyle/>
        <a:p>
          <a:endParaRPr lang="zh-CN" altLang="en-US"/>
        </a:p>
      </dgm:t>
    </dgm:pt>
    <dgm:pt modelId="{0CBDDDC6-855A-4F5F-BB4C-0309F4DC9596}" type="sibTrans" cxnId="{80191624-17D3-4586-A2C7-8ED9E46E22C5}">
      <dgm:prSet/>
      <dgm:spPr/>
      <dgm:t>
        <a:bodyPr/>
        <a:lstStyle/>
        <a:p>
          <a:endParaRPr lang="zh-CN" altLang="en-US"/>
        </a:p>
      </dgm:t>
    </dgm:pt>
    <dgm:pt modelId="{07BC9659-B552-46C2-8D8E-7F6E2D1DC40E}">
      <dgm:prSet phldrT="[文本]"/>
      <dgm:spPr/>
      <dgm:t>
        <a:bodyPr/>
        <a:lstStyle/>
        <a:p>
          <a:r>
            <a:rPr lang="zh-CN" altLang="en-US"/>
            <a:t>办复率</a:t>
          </a:r>
          <a:r>
            <a:rPr lang="en-US" altLang="zh-CN"/>
            <a:t>99.8%</a:t>
          </a:r>
          <a:endParaRPr lang="zh-CN" altLang="en-US"/>
        </a:p>
      </dgm:t>
    </dgm:pt>
    <dgm:pt modelId="{84CA3E8C-6FAF-4062-B4CF-209C2CE4B90A}" type="parTrans" cxnId="{34D41F13-993E-4F03-AEF1-E5DCCC7347AA}">
      <dgm:prSet/>
      <dgm:spPr/>
      <dgm:t>
        <a:bodyPr/>
        <a:lstStyle/>
        <a:p>
          <a:endParaRPr lang="zh-CN" altLang="en-US"/>
        </a:p>
      </dgm:t>
    </dgm:pt>
    <dgm:pt modelId="{C1E59EA5-D1B9-45CB-90A8-ABD55C7D7B93}" type="sibTrans" cxnId="{34D41F13-993E-4F03-AEF1-E5DCCC7347AA}">
      <dgm:prSet/>
      <dgm:spPr/>
      <dgm:t>
        <a:bodyPr/>
        <a:lstStyle/>
        <a:p>
          <a:endParaRPr lang="zh-CN" altLang="en-US"/>
        </a:p>
      </dgm:t>
    </dgm:pt>
    <dgm:pt modelId="{CDD7EF69-A15F-40A8-A59E-3B9D0F398952}" type="pres">
      <dgm:prSet presAssocID="{0B34B55B-0EDE-49C4-A539-AFA1C936054C}" presName="Name0" presStyleCnt="0">
        <dgm:presLayoutVars>
          <dgm:dir/>
          <dgm:resizeHandles val="exact"/>
        </dgm:presLayoutVars>
      </dgm:prSet>
      <dgm:spPr/>
    </dgm:pt>
    <dgm:pt modelId="{34FA2C1A-31D1-411C-8D85-AD088F1E5B06}" type="pres">
      <dgm:prSet presAssocID="{CAE48612-4ABF-48A9-BF38-F21F639D1403}" presName="node" presStyleLbl="node1" presStyleIdx="0" presStyleCnt="3">
        <dgm:presLayoutVars>
          <dgm:bulletEnabled val="1"/>
        </dgm:presLayoutVars>
      </dgm:prSet>
      <dgm:spPr/>
      <dgm:t>
        <a:bodyPr/>
        <a:lstStyle/>
        <a:p>
          <a:endParaRPr lang="zh-CN" altLang="en-US"/>
        </a:p>
      </dgm:t>
    </dgm:pt>
    <dgm:pt modelId="{DD176775-7020-47B1-B5B7-FA8719204D9A}" type="pres">
      <dgm:prSet presAssocID="{A445122A-B79D-41A4-B262-532DA38A1DCD}" presName="sibTrans" presStyleLbl="sibTrans2D1" presStyleIdx="0" presStyleCnt="2"/>
      <dgm:spPr/>
      <dgm:t>
        <a:bodyPr/>
        <a:lstStyle/>
        <a:p>
          <a:endParaRPr lang="zh-CN" altLang="en-US"/>
        </a:p>
      </dgm:t>
    </dgm:pt>
    <dgm:pt modelId="{9C6F24AB-3EF8-49AC-B523-C7F9CD702575}" type="pres">
      <dgm:prSet presAssocID="{A445122A-B79D-41A4-B262-532DA38A1DCD}" presName="connectorText" presStyleLbl="sibTrans2D1" presStyleIdx="0" presStyleCnt="2"/>
      <dgm:spPr/>
      <dgm:t>
        <a:bodyPr/>
        <a:lstStyle/>
        <a:p>
          <a:endParaRPr lang="zh-CN" altLang="en-US"/>
        </a:p>
      </dgm:t>
    </dgm:pt>
    <dgm:pt modelId="{D2DA05F7-0D46-491E-BAA5-CEBF7957B314}" type="pres">
      <dgm:prSet presAssocID="{64FBE7FD-BCC9-4409-AFFE-144950ABB650}" presName="node" presStyleLbl="node1" presStyleIdx="1" presStyleCnt="3" custLinFactNeighborX="3722">
        <dgm:presLayoutVars>
          <dgm:bulletEnabled val="1"/>
        </dgm:presLayoutVars>
      </dgm:prSet>
      <dgm:spPr/>
      <dgm:t>
        <a:bodyPr/>
        <a:lstStyle/>
        <a:p>
          <a:endParaRPr lang="zh-CN" altLang="en-US"/>
        </a:p>
      </dgm:t>
    </dgm:pt>
    <dgm:pt modelId="{15833829-EF44-4D16-A442-F14A19D2C43C}" type="pres">
      <dgm:prSet presAssocID="{0CBDDDC6-855A-4F5F-BB4C-0309F4DC9596}" presName="sibTrans" presStyleLbl="sibTrans2D1" presStyleIdx="1" presStyleCnt="2"/>
      <dgm:spPr/>
      <dgm:t>
        <a:bodyPr/>
        <a:lstStyle/>
        <a:p>
          <a:endParaRPr lang="zh-CN" altLang="en-US"/>
        </a:p>
      </dgm:t>
    </dgm:pt>
    <dgm:pt modelId="{B677F8ED-FA69-443C-B9F3-A01E9070206F}" type="pres">
      <dgm:prSet presAssocID="{0CBDDDC6-855A-4F5F-BB4C-0309F4DC9596}" presName="connectorText" presStyleLbl="sibTrans2D1" presStyleIdx="1" presStyleCnt="2"/>
      <dgm:spPr/>
      <dgm:t>
        <a:bodyPr/>
        <a:lstStyle/>
        <a:p>
          <a:endParaRPr lang="zh-CN" altLang="en-US"/>
        </a:p>
      </dgm:t>
    </dgm:pt>
    <dgm:pt modelId="{E9644388-C938-4FDB-8CDC-40F6D57C80B8}" type="pres">
      <dgm:prSet presAssocID="{07BC9659-B552-46C2-8D8E-7F6E2D1DC40E}" presName="node" presStyleLbl="node1" presStyleIdx="2" presStyleCnt="3">
        <dgm:presLayoutVars>
          <dgm:bulletEnabled val="1"/>
        </dgm:presLayoutVars>
      </dgm:prSet>
      <dgm:spPr/>
      <dgm:t>
        <a:bodyPr/>
        <a:lstStyle/>
        <a:p>
          <a:endParaRPr lang="zh-CN" altLang="en-US"/>
        </a:p>
      </dgm:t>
    </dgm:pt>
  </dgm:ptLst>
  <dgm:cxnLst>
    <dgm:cxn modelId="{34D41F13-993E-4F03-AEF1-E5DCCC7347AA}" srcId="{0B34B55B-0EDE-49C4-A539-AFA1C936054C}" destId="{07BC9659-B552-46C2-8D8E-7F6E2D1DC40E}" srcOrd="2" destOrd="0" parTransId="{84CA3E8C-6FAF-4062-B4CF-209C2CE4B90A}" sibTransId="{C1E59EA5-D1B9-45CB-90A8-ABD55C7D7B93}"/>
    <dgm:cxn modelId="{5EB346E0-3F18-42AD-8798-59B0C24965C0}" type="presOf" srcId="{07BC9659-B552-46C2-8D8E-7F6E2D1DC40E}" destId="{E9644388-C938-4FDB-8CDC-40F6D57C80B8}" srcOrd="0" destOrd="0" presId="urn:microsoft.com/office/officeart/2005/8/layout/process1"/>
    <dgm:cxn modelId="{E3FEF358-6398-43CE-BA49-09B59353056A}" type="presOf" srcId="{CAE48612-4ABF-48A9-BF38-F21F639D1403}" destId="{34FA2C1A-31D1-411C-8D85-AD088F1E5B06}" srcOrd="0" destOrd="0" presId="urn:microsoft.com/office/officeart/2005/8/layout/process1"/>
    <dgm:cxn modelId="{DBB8ED22-4EBE-4500-A6C6-A2873ECBFA81}" type="presOf" srcId="{0CBDDDC6-855A-4F5F-BB4C-0309F4DC9596}" destId="{B677F8ED-FA69-443C-B9F3-A01E9070206F}" srcOrd="1" destOrd="0" presId="urn:microsoft.com/office/officeart/2005/8/layout/process1"/>
    <dgm:cxn modelId="{8323319B-30FF-465A-8064-66B24280F796}" srcId="{0B34B55B-0EDE-49C4-A539-AFA1C936054C}" destId="{CAE48612-4ABF-48A9-BF38-F21F639D1403}" srcOrd="0" destOrd="0" parTransId="{2F1A079E-670F-461A-ACFD-BB307CECB96F}" sibTransId="{A445122A-B79D-41A4-B262-532DA38A1DCD}"/>
    <dgm:cxn modelId="{80191624-17D3-4586-A2C7-8ED9E46E22C5}" srcId="{0B34B55B-0EDE-49C4-A539-AFA1C936054C}" destId="{64FBE7FD-BCC9-4409-AFFE-144950ABB650}" srcOrd="1" destOrd="0" parTransId="{618C99DF-FF76-4D94-BBE0-53D3336E4393}" sibTransId="{0CBDDDC6-855A-4F5F-BB4C-0309F4DC9596}"/>
    <dgm:cxn modelId="{D9C4CEDF-B09F-4D28-B545-C7B4ABE1C801}" type="presOf" srcId="{64FBE7FD-BCC9-4409-AFFE-144950ABB650}" destId="{D2DA05F7-0D46-491E-BAA5-CEBF7957B314}" srcOrd="0" destOrd="0" presId="urn:microsoft.com/office/officeart/2005/8/layout/process1"/>
    <dgm:cxn modelId="{90848D70-58FC-4282-A182-9EE72CE8A905}" type="presOf" srcId="{A445122A-B79D-41A4-B262-532DA38A1DCD}" destId="{DD176775-7020-47B1-B5B7-FA8719204D9A}" srcOrd="0" destOrd="0" presId="urn:microsoft.com/office/officeart/2005/8/layout/process1"/>
    <dgm:cxn modelId="{B90A1355-AA68-467C-A0DD-FCE8D2A8BED7}" type="presOf" srcId="{0CBDDDC6-855A-4F5F-BB4C-0309F4DC9596}" destId="{15833829-EF44-4D16-A442-F14A19D2C43C}" srcOrd="0" destOrd="0" presId="urn:microsoft.com/office/officeart/2005/8/layout/process1"/>
    <dgm:cxn modelId="{79964B9E-E23E-4802-AB85-2E40C742B340}" type="presOf" srcId="{0B34B55B-0EDE-49C4-A539-AFA1C936054C}" destId="{CDD7EF69-A15F-40A8-A59E-3B9D0F398952}" srcOrd="0" destOrd="0" presId="urn:microsoft.com/office/officeart/2005/8/layout/process1"/>
    <dgm:cxn modelId="{153C23A4-BA31-40B9-BBDE-4A4483886D19}" type="presOf" srcId="{A445122A-B79D-41A4-B262-532DA38A1DCD}" destId="{9C6F24AB-3EF8-49AC-B523-C7F9CD702575}" srcOrd="1" destOrd="0" presId="urn:microsoft.com/office/officeart/2005/8/layout/process1"/>
    <dgm:cxn modelId="{6A6CABCC-F394-4B91-8389-2C9A4B980B0B}" type="presParOf" srcId="{CDD7EF69-A15F-40A8-A59E-3B9D0F398952}" destId="{34FA2C1A-31D1-411C-8D85-AD088F1E5B06}" srcOrd="0" destOrd="0" presId="urn:microsoft.com/office/officeart/2005/8/layout/process1"/>
    <dgm:cxn modelId="{2519AC56-06B3-4E53-9447-633914BD086E}" type="presParOf" srcId="{CDD7EF69-A15F-40A8-A59E-3B9D0F398952}" destId="{DD176775-7020-47B1-B5B7-FA8719204D9A}" srcOrd="1" destOrd="0" presId="urn:microsoft.com/office/officeart/2005/8/layout/process1"/>
    <dgm:cxn modelId="{D98FD51F-9EC4-4BE6-A263-247A2A193027}" type="presParOf" srcId="{DD176775-7020-47B1-B5B7-FA8719204D9A}" destId="{9C6F24AB-3EF8-49AC-B523-C7F9CD702575}" srcOrd="0" destOrd="0" presId="urn:microsoft.com/office/officeart/2005/8/layout/process1"/>
    <dgm:cxn modelId="{2C70B13F-9685-45FF-B1BB-994DA92058D8}" type="presParOf" srcId="{CDD7EF69-A15F-40A8-A59E-3B9D0F398952}" destId="{D2DA05F7-0D46-491E-BAA5-CEBF7957B314}" srcOrd="2" destOrd="0" presId="urn:microsoft.com/office/officeart/2005/8/layout/process1"/>
    <dgm:cxn modelId="{65C56D04-407D-4275-B999-ED460AC9B8E6}" type="presParOf" srcId="{CDD7EF69-A15F-40A8-A59E-3B9D0F398952}" destId="{15833829-EF44-4D16-A442-F14A19D2C43C}" srcOrd="3" destOrd="0" presId="urn:microsoft.com/office/officeart/2005/8/layout/process1"/>
    <dgm:cxn modelId="{68EB88A8-8551-478B-B5A2-38F7C87BC6D3}" type="presParOf" srcId="{15833829-EF44-4D16-A442-F14A19D2C43C}" destId="{B677F8ED-FA69-443C-B9F3-A01E9070206F}" srcOrd="0" destOrd="0" presId="urn:microsoft.com/office/officeart/2005/8/layout/process1"/>
    <dgm:cxn modelId="{A4D46664-4E62-400F-948A-8F088BAA151C}" type="presParOf" srcId="{CDD7EF69-A15F-40A8-A59E-3B9D0F398952}" destId="{E9644388-C938-4FDB-8CDC-40F6D57C80B8}" srcOrd="4"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A2C1A-31D1-411C-8D85-AD088F1E5B06}">
      <dsp:nvSpPr>
        <dsp:cNvPr id="0" name=""/>
        <dsp:cNvSpPr/>
      </dsp:nvSpPr>
      <dsp:spPr>
        <a:xfrm>
          <a:off x="4599" y="0"/>
          <a:ext cx="1374693" cy="2724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政协提案</a:t>
          </a:r>
          <a:r>
            <a:rPr lang="en-US" altLang="zh-CN" sz="1100" kern="1200"/>
            <a:t>6117</a:t>
          </a:r>
          <a:r>
            <a:rPr lang="zh-CN" altLang="en-US" sz="1100" kern="1200"/>
            <a:t>件</a:t>
          </a:r>
        </a:p>
      </dsp:txBody>
      <dsp:txXfrm>
        <a:off x="12578" y="7979"/>
        <a:ext cx="1358735" cy="256457"/>
      </dsp:txXfrm>
    </dsp:sp>
    <dsp:sp modelId="{DD176775-7020-47B1-B5B7-FA8719204D9A}">
      <dsp:nvSpPr>
        <dsp:cNvPr id="0" name=""/>
        <dsp:cNvSpPr/>
      </dsp:nvSpPr>
      <dsp:spPr>
        <a:xfrm>
          <a:off x="1521879" y="0"/>
          <a:ext cx="302282" cy="27241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ysClr val="window" lastClr="FFFFFF"/>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kern="1200"/>
        </a:p>
      </dsp:txBody>
      <dsp:txXfrm>
        <a:off x="1521879" y="54483"/>
        <a:ext cx="220558" cy="163449"/>
      </dsp:txXfrm>
    </dsp:sp>
    <dsp:sp modelId="{D2DA05F7-0D46-491E-BAA5-CEBF7957B314}">
      <dsp:nvSpPr>
        <dsp:cNvPr id="0" name=""/>
        <dsp:cNvSpPr/>
      </dsp:nvSpPr>
      <dsp:spPr>
        <a:xfrm>
          <a:off x="1949637" y="0"/>
          <a:ext cx="1374693" cy="2724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立案</a:t>
          </a:r>
          <a:r>
            <a:rPr lang="en-US" altLang="zh-CN" sz="1100" kern="1200"/>
            <a:t>5039</a:t>
          </a:r>
          <a:r>
            <a:rPr lang="zh-CN" altLang="en-US" sz="1100" kern="1200"/>
            <a:t>件</a:t>
          </a:r>
        </a:p>
      </dsp:txBody>
      <dsp:txXfrm>
        <a:off x="1957616" y="7979"/>
        <a:ext cx="1358735" cy="256457"/>
      </dsp:txXfrm>
    </dsp:sp>
    <dsp:sp modelId="{15833829-EF44-4D16-A442-F14A19D2C43C}">
      <dsp:nvSpPr>
        <dsp:cNvPr id="0" name=""/>
        <dsp:cNvSpPr/>
      </dsp:nvSpPr>
      <dsp:spPr>
        <a:xfrm>
          <a:off x="3456683" y="0"/>
          <a:ext cx="280587" cy="27241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ysClr val="window" lastClr="FFFFFF"/>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kern="1200"/>
        </a:p>
      </dsp:txBody>
      <dsp:txXfrm>
        <a:off x="3456683" y="54483"/>
        <a:ext cx="198863" cy="163449"/>
      </dsp:txXfrm>
    </dsp:sp>
    <dsp:sp modelId="{E9644388-C938-4FDB-8CDC-40F6D57C80B8}">
      <dsp:nvSpPr>
        <dsp:cNvPr id="0" name=""/>
        <dsp:cNvSpPr/>
      </dsp:nvSpPr>
      <dsp:spPr>
        <a:xfrm>
          <a:off x="3853741" y="0"/>
          <a:ext cx="1374693" cy="2724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办复率</a:t>
          </a:r>
          <a:r>
            <a:rPr lang="en-US" altLang="zh-CN" sz="1100" kern="1200"/>
            <a:t>99.8%</a:t>
          </a:r>
          <a:endParaRPr lang="zh-CN" altLang="en-US" sz="1100" kern="1200"/>
        </a:p>
      </dsp:txBody>
      <dsp:txXfrm>
        <a:off x="3861720" y="7979"/>
        <a:ext cx="1358735" cy="2564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ysClr val="windowText" lastClr="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2022-11-18T00:49:00Z</dcterms:created>
  <dcterms:modified xsi:type="dcterms:W3CDTF">2022-11-18T00:49:00Z</dcterms:modified>
</cp:coreProperties>
</file>