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ascii="黑体" w:hAnsi="黑体" w:eastAsia="黑体" w:cs="黑体"/>
          <w:b/>
          <w:sz w:val="30"/>
        </w:rPr>
      </w:pPr>
      <w:r>
        <w:rPr>
          <w:rFonts w:ascii="黑体" w:hAnsi="黑体" w:eastAsia="黑体" w:cs="黑体"/>
          <w:b/>
          <w:sz w:val="30"/>
        </w:rPr>
        <w:t>江苏省</w:t>
      </w:r>
      <w:r>
        <w:rPr>
          <w:rFonts w:hint="eastAsia" w:ascii="黑体" w:hAnsi="黑体" w:eastAsia="黑体" w:cs="黑体"/>
          <w:b/>
          <w:sz w:val="30"/>
          <w:lang w:eastAsia="zh-CN"/>
        </w:rPr>
        <w:t>仪征</w:t>
      </w:r>
      <w:r>
        <w:rPr>
          <w:rFonts w:ascii="黑体" w:hAnsi="黑体" w:eastAsia="黑体" w:cs="黑体"/>
          <w:b/>
          <w:sz w:val="30"/>
        </w:rPr>
        <w:t>中学2022-2023学年高三上学期政治试题</w:t>
      </w:r>
      <w:r>
        <w:rPr>
          <w:rFonts w:hint="eastAsia" w:ascii="黑体" w:hAnsi="黑体" w:eastAsia="黑体" w:cs="黑体"/>
          <w:b/>
          <w:sz w:val="30"/>
          <w:lang w:eastAsia="zh-CN"/>
        </w:rPr>
        <w:t>（综合练习）一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宋体" w:hAnsi="宋体" w:eastAsia="宋体" w:cs="宋体"/>
          <w:b/>
          <w:sz w:val="21"/>
        </w:rPr>
      </w:pPr>
      <w:r>
        <w:rPr>
          <w:rFonts w:ascii="宋体" w:hAnsi="宋体" w:eastAsia="宋体" w:cs="宋体"/>
          <w:b/>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关于建国以来党的若干历史问题的决议》指出：“对资本主义工商业，我们创造了委托加工、计划订货、统购包销、委托经销代销、公私合营、全行业公私合营等一系列从低级到高级的国家资本主义的过渡形式，最后实现了马克思和列宁曾经设想过的对资产阶级的和平赎买。”材料表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①上层建筑只要适应经济基础的状况，就能推动社会发展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②我们党走出了一条适合中国特点的社会主义改造道路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③由资本主义进入社会主义可以通过和平的手段实现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④我们党丰富和发展了马克思主义关于社会主义革命的理论</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2．2022年3月5日，习近平总书记在参加十三届全国人大五次会议内蒙古代表团审议时指出，中国特色社会主义是实现中华民族伟大复兴的必由之路。只要始终不渝走中国特色社会主义道路，我们就一定能够不断实现人民对美好生活的向往，不断推进全体人民共同富裕。关于“中国特色社会主义是实现中华民族伟大复兴的必由之路”的原因理解不正确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A．中国特色社会主义是科学社会主义理论逻辑和中国社会历史发展逻辑的辩证统一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B．中国特色社会主义是适应中国和时代发展进步要求的科学社会主义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C．中国特色社会主义是实现中华民族伟大复兴的唯一正确道路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D．中国特色社会主义是党和人民在长期实践探索中形成的科学制度体系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rPr>
        <w:t>3．2022年7月21日，中宣部举行“奋进新征程</w:t>
      </w:r>
      <w:r>
        <w:rPr>
          <w:rFonts w:hint="eastAsia" w:ascii="宋体" w:hAnsi="宋体" w:eastAsia="宋体" w:cs="宋体"/>
          <w:kern w:val="0"/>
          <w:sz w:val="24"/>
          <w:szCs w:val="24"/>
        </w:rPr>
        <w:t>  </w:t>
      </w:r>
      <w:r>
        <w:rPr>
          <w:rFonts w:hint="eastAsia" w:ascii="宋体" w:hAnsi="宋体" w:eastAsia="宋体" w:cs="宋体"/>
        </w:rPr>
        <w:t>建功新时代”系列中外记者见面会，五位“最美基层高校毕业生”围绕“激昂青春</w:t>
      </w:r>
      <w:r>
        <w:rPr>
          <w:rFonts w:hint="eastAsia" w:ascii="宋体" w:hAnsi="宋体" w:cs="宋体"/>
          <w:lang w:val="en-US" w:eastAsia="zh-CN"/>
        </w:rPr>
        <w:t xml:space="preserve"> </w:t>
      </w:r>
      <w:r>
        <w:rPr>
          <w:rFonts w:hint="eastAsia" w:ascii="宋体" w:hAnsi="宋体" w:eastAsia="宋体" w:cs="宋体"/>
        </w:rPr>
        <w:t>筑梦基层”讲述了在基层广阔的天地里建功立业，在一线为人民服务中实现人生价值的动人故事。这启示我们青年要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①将青春融入中国梦，同祖国和时代一起成长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②将小我融入大我，为国家和社会贡献青春力量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③坚定理想信念，树立远大的理想和志向</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④着眼个人前途和发展，勇于追梦和勤于圆梦</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4．乡村振兴离不开农业发展。22年6月10日，农业农村部就《农村土地承包合同管理办法（征求意见稿）》向社会公开征求意见。意见稿指出，农村土地承包经营应当遵守法律、法规，保护土地资源的合理开发和可持续利用。严格控制耕地转为其他农用地，耕地应当优先用于粮食和棉、油、糖、蔬菜等农产品生产。发包方和承包方应当依法履行保护农村土地的义务。该意见稿的出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①有利于缩小城乡发展差距，实现发展成果由人民共享</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②有利于保护我国有限的土地资源，保障国家粮食安全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③将改变农村土地所有权，提高土地资源利用效率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④有利于完善家庭联产承包责任制，保障农产品供给</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D．①④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5．疫情发生后，北京市出台相关政策措施援企稳岗，对企业发放临时性岗位补贴。首次援企稳岗补贴政策主要面向北京市参加失业保险的中小微企业，共有企业3.6万余家，覆盖参保职工约36万人。这一举措A．通过再分配调节机制，减轻企业经营负担，稳定劳动者就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B．通过由市场评价贡献，按贡献决定报酬的机制调动劳动者积极性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C．建立了正常的工资增长机制，让劳动者有更多获得感和幸福感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D．重视发挥第三次分配作用，积极促进社会公平正义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6．某人大代表说，准备提案，前期调研必不可少，调研不能是会前“一阵风”，而是一个日积月累的长期过程。必须要花些时间精力深入一线。走进基层。了解民情。倾听民意，代表责无旁贷。可见，当好人大代表</w:t>
      </w:r>
      <w:r>
        <w:rPr>
          <w:rFonts w:hint="eastAsia" w:ascii="宋体" w:hAnsi="宋体" w:cs="宋体"/>
          <w:lang w:val="en-US" w:eastAsia="zh-CN"/>
        </w:rPr>
        <w:tab/>
      </w:r>
      <w:r>
        <w:rPr>
          <w:rFonts w:hint="eastAsia" w:ascii="宋体" w:hAnsi="宋体" w:eastAsia="宋体" w:cs="宋体"/>
        </w:rPr>
        <w:t>①需要广泛听取和反映人民群众的意见</w:t>
      </w:r>
      <w:r>
        <w:rPr>
          <w:rFonts w:hint="eastAsia" w:ascii="宋体" w:hAnsi="宋体" w:eastAsia="宋体" w:cs="宋体"/>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②要发挥先锋模范作用，做到执政为民</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③要审慎行使自己的提案权，反映民意</w:t>
      </w:r>
      <w:r>
        <w:rPr>
          <w:rFonts w:hint="eastAsia" w:ascii="宋体" w:hAnsi="宋体" w:eastAsia="宋体" w:cs="宋体"/>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④要参与行使国家权力，接受人民监督。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C．①③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7．在中国社会主义制度下，有事好商量、众人的事情由众人商量，找到全社会意愿和要求的最大公约数，是人民民主的真谛。协商民主是党领导人民有效治理国家、保证人民当家作主的重要制度设计，同选举民主相互补充、相得益彰。下列说法正确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①制定《中国共产党政治协商工作条例》，对于加强党的领导具有重要意义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②全国政协召开“推动数字经济持续健康发展”专题协商会体现了议政建言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③某市政协组织群众参加“请你来协商”活动，履行了政协的民主监督职能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④某市政协组织“民生议事堂”100个重点协商项目，做到了科学民主执政</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8．国有资产是我们坚持走中国特色社会主义道路的重要物质基础，是应对国内外风险挑战、统筹发展和安全的重要底气所在。建立国务院向全国人大常委会报告国有资产管理情况制度，是党和国家加强国有资产管理和治理的重要基础工作。加强人大的国有资产监督职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①是人大履行宪法赋予的监督职权的内在要求，是人大协商的重要体现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②保障了人民作为资产所有者的权益，是人民当家作主的现实的体现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③要支持和促进政府进一步管好用好国有资产，不断提高国有资产的比重</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④应坚持党中央集中统一领导、政府规范管理、人大依法监督、全民共建共享</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9．中国共产党第二十次代表大会将于2022年下半年秋季召开。“谁能当选党的二十大代表？”同学们带着问题查找了中共中央组织部主管的“共产党员网”，了解到有以下要求：</w:t>
      </w:r>
    </w:p>
    <w:tbl>
      <w:tblPr>
        <w:tblStyle w:val="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·要严把人选政治关，突出考查人选的理想信念、政治品格和道德修养；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·要严把人选廉洁关，能够带头尊崇党章、模范遵守党章，公道正派、克己奉公、清正廉洁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·要注重推荐工人、农民和专业技术人员党员中的先进模范人物；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·要进一步优化代表结构，既要有各级党员领导干部，又要有生产和工作在一线的党员、要有经济、科技、国防、政法、教育、宣传、文化、卫生、体育和社会管理等各方面的代表。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以上要求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①强调了代表应具有先进性、广泛性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②优化代表结构比例，以反映全体公民意愿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③坚持了全面从严治党，加强和规范党内政治生活</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④有利于加强党的组织领导，履行社会公共服务职能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10．目前北京市基本农田的面积仅占市域总面积的6%，已经低于国内大中城市的平均水平，实施保护措施已刻不容缓。北京市近日出台文件全面推行“田长制”，实施党政同责、清单管理、分级保护、逐级负责、严格问责等责任制度，由各级党政负责人分别担任市、区、乡镇、村四级田长，对责任区内耕地和永久基本农田的监督管理与保护利用工作负责。推行“田长制”</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①通过层层压实责任、系统治理的方式维护粮食安全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②可以加快农业高质量发展，促进城乡协调治理体系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③有利于保护耕地，保障首都农产品供给稳定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④能够巩固基层群众自治制度，保障人民根本利益</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11．在一场由球友自愿报名参加的羽毛球赛中，宋先生被周先生击出的羽毛球打伤右眼，几近失明。宋先生向法院提起诉讼索赔，引起舆论的极大关注。一审法院结合民法典关于“自甘风险”的相关规定，驳回了原告宋先生的诉求。对此分析合理的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center"/>
              <w:textAlignment w:val="auto"/>
              <w:rPr>
                <w:rFonts w:hint="eastAsia" w:ascii="宋体" w:hAnsi="宋体" w:eastAsia="宋体" w:cs="宋体"/>
              </w:rPr>
            </w:pPr>
            <w:r>
              <w:rPr>
                <w:rFonts w:hint="eastAsia" w:ascii="宋体" w:hAnsi="宋体" w:eastAsia="宋体" w:cs="宋体"/>
              </w:rPr>
              <w:t>民法典</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第一千一百七十六条自愿参加具有一定风险的文体活动，因其他参加者的行为受到损害的，受害人不得请求其他参加者承担侵权责任</w:t>
            </w:r>
            <w:r>
              <w:rPr>
                <w:rFonts w:hint="eastAsia" w:ascii="宋体" w:hAnsi="宋体" w:cs="宋体"/>
                <w:lang w:eastAsia="zh-CN"/>
              </w:rPr>
              <w:t>；</w:t>
            </w:r>
            <w:r>
              <w:rPr>
                <w:rFonts w:hint="eastAsia" w:ascii="宋体" w:hAnsi="宋体" w:eastAsia="宋体" w:cs="宋体"/>
              </w:rPr>
              <w:t>但是，其他参加者对损害的发生有故意或者重大过失的除外。活动组织者的责任适用本法第一千一百九十八条至第一千二百零一条的规定。</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①法院以民意为准绳推进公正司法，有效解决了民事纠纷</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②判决坚持法理情相结合，为文明执法积累了宝贵经验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③判决遵循公平、自愿等基本原则，有助于推动社会发展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④“自甘风险”原则合理分配风险责任，有助于促进社会交往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12．人类历史上的每一次科技革命都与材料的发展息息相关，而新材料研制颇为不易。人工智能可以借助数据共享，对先进材料的物理化学性质进行预测、筛选，从而加快新材料的合成和生产。作为人工智能的一个分支，机器学习算法在辅助新材料设计时尤为“得力”，其工作过程主要包括“描述符”生成、模型构建、验证、材料预测、实验验证等步骤。人工智能辅助新材料研发的过程表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①人工智能研究可以任意改变物质的结构和性质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②人工智能最终将取代人类对物质世界的认识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③人类对于物质的认识是一个不断深化的过程</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④具体的物质结构和性质的变化并不改变世界的物质性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13．中国古代典籍，蕴含着中华民族的历史、思想和智慧，是文化传承的载体，是文化交流的宝贵资源。古籍事业在赓续传承弘扬中华文脉中扮演着中流砥柱的角色。总体上看，我国古籍类图书的量已经很大，但有些亟待整理的文献尚未得到整理，已有整理成果有的比较零散，有的不够精善，粗制滥造的东西也不少。做好新时代古籍工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drawing>
          <wp:inline distT="0" distB="0" distL="114300" distR="114300">
            <wp:extent cx="4201160" cy="1529715"/>
            <wp:effectExtent l="0" t="0" r="8890" b="1333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4201160" cy="152971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①要注重古籍的保护、整理、研究、出版从量的增加转变为质的提高和结构优化</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②应突出重点，补足短板，整体推进，提高质量，提升古籍整理的系统性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③从古籍的价值、影响和地位来权衡，多研究先秦古籍，少研究宋元明清古籍</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④应借鉴历代古籍整理经验，以国外汉籍整理为核心，审慎推进中国古籍数字化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14．作为高原医学事业的开拓者、低氧生理学与高原医学专家，吴天一院士荣获感动中国2021年度人物荣誉。为研究青藏高原藏族人群“高原低氧适应生理特征”这一主攻课题，他扎根高原、无私奉献，提出了符合中国高原实情的高原病防治措施，不仅保证五年14万青藏铁路筑路大军高原病零死亡，所制定的慢性高山病量化诊断标准还被接纳为ISMM国际标准。这表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A．充分发挥主观能动性是正确解决矛盾的关键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B．获取科学的实验结果是实践活动的最终目的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C．投身于社会实践是实现人生价值的根本途径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D．实现人生价值要在劳动中对社会作出独特贡献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15．国家博物馆重视文创开发和经营，打造“国博衍艺”文创品牌和“国博美馔”餐饮品牌，深度挖掘馆藏文物价值内涵，结合专题展览和临时展览举办，系统化研发文创产品，每年推出数十款百余个文创单品，涵盖服饰、食品、玩具、文具、生活日用品等多个领域，形成形式多样、富有创意、有较强市场竞争力的文化创意产品体系。我国博物馆依托馆藏文物资源开发各类文化创意产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①是推动中华文化创造性转化创新性发展的重要途径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②是推动世界文化走向中国、提升中国文化软实力的重要渠道</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③是实现社会生产关系变革、满足多样化艺术投资需求的重要手段</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④是增强博物馆服务能力、提升服务水平、丰富服务内容的必然要求</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ascii="黑体" w:hAnsi="黑体" w:eastAsia="黑体" w:cs="黑体"/>
          <w:b/>
          <w:sz w:val="30"/>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b/>
          <w:sz w:val="21"/>
          <w:lang w:eastAsia="zh-CN"/>
        </w:rPr>
      </w:pPr>
      <w:r>
        <w:rPr>
          <w:rFonts w:ascii="宋体" w:hAnsi="宋体" w:eastAsia="宋体" w:cs="宋体"/>
          <w:b/>
          <w:sz w:val="21"/>
        </w:rPr>
        <w:t>二、</w:t>
      </w:r>
      <w:r>
        <w:rPr>
          <w:rFonts w:hint="eastAsia" w:ascii="宋体" w:hAnsi="宋体" w:cs="宋体"/>
          <w:b/>
          <w:sz w:val="21"/>
          <w:lang w:eastAsia="zh-CN"/>
        </w:rPr>
        <w:t>主观题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16．</w:t>
      </w:r>
      <w:r>
        <w:rPr>
          <w:rFonts w:ascii="楷体" w:hAnsi="楷体" w:eastAsia="楷体" w:cs="楷体"/>
        </w:rPr>
        <w:t>民主不是装饰品，不是用来做摆设的，而是要用来解决人民需要解决的问题的。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77"/>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9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center"/>
              <w:textAlignment w:val="auto"/>
              <w:rPr>
                <w:rFonts w:ascii="楷体" w:hAnsi="楷体" w:eastAsia="楷体" w:cs="楷体"/>
              </w:rPr>
            </w:pPr>
            <w:r>
              <w:rPr>
                <w:rFonts w:ascii="楷体" w:hAnsi="楷体" w:eastAsia="楷体" w:cs="楷体"/>
              </w:rPr>
              <w:t>中国“全过程人民民主”</w:t>
            </w:r>
          </w:p>
        </w:tc>
        <w:tc>
          <w:tcPr>
            <w:tcW w:w="2509"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center"/>
              <w:textAlignment w:val="auto"/>
              <w:rPr>
                <w:rFonts w:ascii="楷体" w:hAnsi="楷体" w:eastAsia="楷体" w:cs="楷体"/>
              </w:rPr>
            </w:pPr>
            <w:r>
              <w:rPr>
                <w:rFonts w:ascii="楷体" w:hAnsi="楷体" w:eastAsia="楷体" w:cs="楷体"/>
              </w:rPr>
              <w:t>西方的“选举民主”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9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我国全过程人民民主不仅有完整的制度程序，而且有完整的参与实践。通过一系列法律和制度安排，真正将民主选举、民主协商、民主决策、民主管理、民主监督各个环节彼此贯通起来，是全链条、全方位、全覆盖的民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全过程人民民主不仅强调选举过程的人民参与投票，也强调选举之后的日常社会治理过程中的人民参与，强调共商共建共治共享，在人民根本利益一致的基础上达成社会共识、形成社会治理的最大公约数。</w:t>
            </w:r>
          </w:p>
        </w:tc>
        <w:tc>
          <w:tcPr>
            <w:tcW w:w="2509"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西方宪政民主以选举投票为中心，是时段性、间歇性的。民主只涉及重要国家政策公投、议会中党派选举与政府首脑选举等政治活动的局部领域，投票完成“民主过程”即告结束。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西方宪政民主除却公民以民主选举的方式向代表赋权，缺乏其它渠道和民主形式来表达政治诉求，无法参与之后的政策制定、政策执行、司法监督等，即不能通过选举之外的主动方式影响政治过程。</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结合材料，综合运用《政治与法治》及《哲学与文化》社会历史观的相关知识，说明中国为什么能实现“全过程人民民主”。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t>17．</w:t>
      </w:r>
      <w:r>
        <w:rPr>
          <w:rFonts w:ascii="楷体" w:hAnsi="楷体" w:eastAsia="楷体" w:cs="楷体"/>
        </w:rPr>
        <w:t>开启中国式现代化新道路。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2000多年前中国出现了诸子百家的盛况，老子孔子墨子等思想家上究天文，下穷地理，广泛探讨人与人、人与社会、人与自然关系的真谛，提出了博大精深的思想体系。他们提出的很多理念至今仍然深深影响着中国人的生活，从“民惟邦本”到“全心全意为人民服务”，从“天行健，君子以自强不息”到“艰苦奋斗”，从“威武不能屈”到“不怕牺牲、英勇斗争”……革命文化、社会主义先进文化汲取了中华优秀传统文化的精髓，让我们党团结带领各族人民砥砺前行，创造了“当惊世界殊”的巨大成就。</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中国特色社会主义进入新时代，拉开了中华民族伟大复兴的新征程，在新的历史方位，我们应该用深邃的历史眼光、宽广的国际视野审视中华优秀传统文化，运用中国历史智慧，开辟中国式现代化道路，创造人类文明新形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结合《中国特色社会主义》《哲学与文化》知识，谈谈你对“运用中国历史智慧，开辟中国式现代化道路，创造人类文明新形态”的理解。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t>18．</w:t>
      </w:r>
      <w:r>
        <w:rPr>
          <w:rFonts w:ascii="楷体" w:hAnsi="楷体" w:eastAsia="楷体" w:cs="楷体"/>
        </w:rPr>
        <w:t>马克思在《1857-1858年经济学手稿》里写道：“在未来的社会主义制度中，社会生产力的发展将如此迅速，生产将以所有的人富裕为目的”。160多年过去了，这一更高阶段的社会形态正逐渐在社会主义中国成为现实。</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材料一 在迈向共同富裕新征程上，浙江省湖州市南浔区努力为实现共同富裕提供示范样本。</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➢做大“蛋糕”——激活潜能，产业迈向中高端：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南浔区加速引入新产业、新业态，“拎”起高端产业链，提升区域发展竞争力。近两年，南浔区努力将自己的名字写进“光电通信产业集群城市”名单；把农业数字化作为拉动农业经济增长的第一动力，目前累计争创浙江省级农业数字工厂8家，居全省之最，建立数字化平台3个，辐射面积15万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➢分好“蛋糕”——城乡一体共享幸福成果：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通过以市场化运营模式探索组建“强村公司”，壮大村集体经济。2020年，全区24家强村公司实现经营利润1965万元，为全区211个行政村平均增收9.5万元，全面消除集体经济经营性收入50万元以下的欠发达村。鼓励当地的上市公司和优质民营企业广泛开展股权激励，拿出股份激励员工，让员工能够最大程度共享企业成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构筑起“学无忧、业无忧、居无忧、行无忧、水（电）无忧、用无忧，险有免、产有扶、病有助、梦有圆、教有伴、残有助”的“六无六有”综合救助体系。目前已有12家企业建立了1000万元慈善基金，19家企业建立了500万元慈善基金。</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(1)结合材料一，运用《经济与社会》的知识，谈谈南浔区是如何通过做大“蛋糕”、分好“蛋糕”建设共同富裕美好家园的。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材料二 在金华浦江乡村戏台边听婺剧经典折子戏、在衢州柯城美术馆欣赏色彩明丽的农民画、在温州瓯江两岸打卡24小时不打烊的自助城市书房、在东阳横店影视实景拍摄基地领略光影魅力……处处别具特色的文化地标、一个个亮丽怡人的文化景观生动说明，共同富裕不仅需要物质富裕，更意味着精神丰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物质富裕和精神富足是衡量人民幸福指数的重要标尺，“脑袋不富”眼里更多的是“柴米油盐”，“脑袋富了”心中就能装着“诗和远方”，“脑袋”“口袋”都富了才能有真正的获得感、幸福感、安全感。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推进共同富裕，既要家家“仓廩实衣食足”，也要人人“知礼节明荣辱”。物质富裕是精神富足的基础，为精神文明建设提供物质条件；更高水平的精神文明建设，为物质文明建设提供精神动力。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(2)结合材料二，运用哲学观点，分析实现共同富裕应怎样处理好“富口袋”和“富脑袋”的关系？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19．阅读材料，完成下列要求。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历史是最好的教科书。在对历史的深入思考中，激荡着走向未来的智慧和力量。在庆祝中国共产党百年华诞之际，中共中央决定在全党集中开展党史学习教育。</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欲知大道，必先为史。百年党史里，有信仰和意志，有目标和方向，有勇气和力量，有我们“从哪里来”的精神密码，有我们“走向何方”的精神路标，有共产党人的精神血脉。历史是最好的教科书，常读常新；党史是最好的营养剂，让人受益匪浅。从长征精神激励我们走好新时代的长征路，到西柏坡精神鼓舞党员干部谦虚谨慎、继然“赶考”，再到雷锋精神感召后人“做一颗永不生锈的螺丝钉”，从疫情期间的“最美逆行者”到脱贫路上的“最美村官”，我们对英雄的每一次凝望，都是一次初心的叩问；我们对历史的每一次回眸，都是一次思想的洗礼。</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党史学习教育活动的主题是“学史力行”。《人民日报》载文指出，学史力行，做到知行合一。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要把学习党史同总结经验、观照现实、推动工作结合起来，同解决实际问题结合起来，开展好“我为群众办实事”实践活动，把学习成效转化为工作动力和成效。</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集中开展党史学习教育对坚持社会主义核心价值体系大有裨益。结合材料并运用文化生活知识对此观点加以说明。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(2)结合材料并运用认识论的知识，分析“学史力行，做到知行合一”的合理性。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sectPr>
          <w:footerReference r:id="rId3" w:type="default"/>
          <w:footerReference r:id="rId4" w:type="even"/>
          <w:pgSz w:w="11907" w:h="16839"/>
          <w:pgMar w:top="900" w:right="1077" w:bottom="900" w:left="1077" w:header="500" w:footer="500" w:gutter="0"/>
          <w:pgNumType w:fmt="decimal"/>
          <w:cols w:space="425" w:num="1" w:sep="1"/>
          <w:docGrid w:type="lines" w:linePitch="312" w:charSpace="0"/>
        </w:sectPr>
      </w:pPr>
    </w:p>
    <w:p>
      <w:pPr>
        <w:shd w:val="clear" w:color="auto" w:fill="auto"/>
        <w:jc w:val="center"/>
        <w:rPr>
          <w:rFonts w:ascii="宋体" w:hAnsi="宋体" w:eastAsia="宋体" w:cs="宋体"/>
          <w:b/>
          <w:sz w:val="21"/>
        </w:rPr>
      </w:pPr>
      <w:r>
        <w:rPr>
          <w:rFonts w:ascii="宋体" w:hAnsi="宋体" w:eastAsia="宋体" w:cs="宋体"/>
          <w:b/>
          <w:sz w:val="21"/>
        </w:rPr>
        <w:t>参考答案：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C【详解】②④：对资本主义工商业，我们创造了一系列从低级到高级的国家资本主义的过渡形式，最后实现了马克思和列宁曾经设想过的对资产阶级的和平赎买。这表明我们党创造性地开辟了一条适合中国特点的社会主义改造道路，丰富和发展了马克思主义关于社会主义革命的理论，②④符合题意。①：当上层建筑为先进的经济基础服务时，它才能促进生产力发展，推动社会进步，①错误。③：材料表明由新民主主义社会进入社会主义可以通过和平的手段实现，而不是由资本主义进入社会主义可以通过和平的手段实现，③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D【详解】AB：中国特色社会主义既坚持了科学社会主义的基本原则，又根据时代条件和具体国情赋予其鲜明的中国特色，扎根中国大地，凝聚着近代以来中华民族最伟大的梦想，这体现了中国特色社会主义是科学社会主义理论逻辑和中国社会历史发展逻辑的辩证统一，中国特色社会主义是适应中国和时代发展进步要求的科学社会主义，AB正确。C：实践已经证明，中国特色社会主义是既符合中国国情，又符合时代发展要求并取得巨大成功的唯一正确道路，C正确。D：中国特色社会主义制度是党和人民在长期实践探索中形成的科学制度体系，D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A【详解】①②：基层高校毕业生在基层广阔的天地里建功立业，在一线为人民服务中实现人生价值。这说明要将青春融入中国梦，同祖国和时代一起成长，将小我融入大我，将青春贡献给祖国和社会，敢于有梦、勇于追梦、勤于圆梦，汇聚起实现中国梦的强大力量，①②正确。③：坚定理想信念，树立远大的理想和志向，③说法正确但与材料无关，排除。④：材料没有强调青年要着眼个人前途和发展，而是强调扎根基层，将小我融入大我，④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C【详解】①：意见稿强调严格控制耕地转为其他农用地，耕地应当优先用于粮食和棉、油、糖、蔬菜等农产品生产，是为保护耕地保障国家粮食安全，并不是为了缩小城乡发展差距。故①错误。②④：农村土地承包问题是新形势下家庭联产承包责任制的产物，该意见稿的出台是完善家庭联产承包责任制的举措，是为了保护我国的土地资源，保障国家粮食安全，故②④当选。③：并没有改变农村土地所有权，农村土地所有权还是归集体所有，故③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A【详解】A：材料中指出北京市出台相关政策，对企业发放临时性补贴，属于国家通过财政实施再分配援企稳岗，故A正确。BC：材料主要强调的是通过实时再分配援企稳岗，而市场评价贡献和建立正常的工资增长机制均属于初次分配，故BC不选。D：材料中强调的是国家通过财政支出，实施再分配稳民生保就业，未提到第三次分配的作用，故D不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6．C【详解】①：必须要花些时间精力深入一线，走进基层，了解民情，倾听民意，这体现了当好人大代表，需要广泛听取和反映人民群众的意见</w:t>
      </w:r>
      <w:r>
        <w:rPr>
          <w:rFonts w:hint="eastAsia" w:ascii="宋体" w:hAnsi="宋体" w:cs="宋体"/>
          <w:kern w:val="0"/>
          <w:sz w:val="21"/>
          <w:szCs w:val="21"/>
          <w:lang w:eastAsia="zh-CN"/>
        </w:rPr>
        <w:t>。</w:t>
      </w:r>
      <w:r>
        <w:rPr>
          <w:rFonts w:hint="eastAsia" w:ascii="宋体" w:hAnsi="宋体" w:eastAsia="宋体" w:cs="宋体"/>
          <w:sz w:val="21"/>
          <w:szCs w:val="21"/>
        </w:rPr>
        <w:t>①符合题意。②：发挥共产党员的先锋模范作用，而且人大代表不能执政，②说法错误。③：准备提案，前期调研必不可少，调研不能是会前“一阵风”，而是一个日积月累的长期过程，这反映了当好人大代表，要审慎行使自己的提案权，反映民意，③符合题意。④：说法正确，但是材料中未体现到接受人民监督的意思，④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A【详解】①：协商民主是党领导人民有效治理国家、保证人民当家作主的重要制度设计，制定《中国共产党政治协商工作条例》，对于加强党的领导具有重要意义；①正确。②：人们政协具有政治协商、民主监督、参政议政职能，全国政协召开“推动数字经济持续健康发展”专题协商会体现了议政建言，②正确。③：政协的民主监督主要是通过提出建议和批评协助党和国家机关改进工作，提高工作效率，克服官僚主义，该选项不是政协履行民主监督职能的体现。③排除。④：科学民主执政的主体是中国共产党，不是政协。④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C【详解】①：材料强调的是加强人大的监督职能，而①说的是“协商”，故不选。②：我国实行全民所有制，由国家代表全体人民占有生产资料的公有制形式，所以加强国有资产的监督，也是保障全体人民的利益，是人民当家作主的现实的体现，故②正确。③：材料强调的是加强人大的国有资产监督职能，强调主体是人大，而不是政府提高国有资产的比重，故③排除。④：材料指出党和国家加强国有资产管理和治理工作，“建立国务院向全国人大常委会报告国有资产管理情况制度”，这说明要坚持党中央集中统一领导、政府规范管理、人大依法监督、全民共建共享，故④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B【详解】①：材料中“要注重推荐工人、农民和专业技术人员党员中的先进模范人物，要进一步优化代表结构，既要有各级党员领导干部，又要有生产和工作在一线的党员。”强调了代表应具有先进性、广泛性，①符合题意。②：反映全体人民意愿，而不是全体公民，②错误。③：材料中“要严把人选廉洁关，能够带头尊崇党章、模范遵守党章，公道正派、克己奉公、清正廉洁。”坚持了全面从严治党，加强和规范党内政治生活，③符合题意。④：政府履行社会公共服务职能，而不是党，④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10．B【详解】①③：全面推行“田长制”，实施党政同责、清单管理、分级保护、逐级负责、严格问责等责任制度，由各级党政负责人分别担任市、区、乡镇、村四级田长，对责任区内耕地和永久基本农田的监督管理与保护利用工作负责。推行“田长制”通过层层压实责任、系统治理的方式保护耕地，有利于维护粮食安全，稳定农产品供给，①③符合题意。②：推行“田长制”没有涉及城乡协调治理体系，②不合题意。④：推行“田长制”与基层群众自治制度无直接关系，④不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D【详解】①：法院以法律为准绳而不是以民意为准绳，①不选。②：材料是法院的审判活动，属于公正司法，而不是文明执法，②不选。③④：一审法院结合民法典关于“自甘风险”的相关规定，驳回了原告宋先生的诉求，判决遵循公平、自愿等基本原则，有助于推动社会发展，而且“自甘风险”原则合理分配风险责任，有助于促进社会交往，③④入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D【详解】①：物质是客观的，规律具有客观性，因此人工智能研究不能任意改变物质的结构和性质，①错误。②：主观能动性是人所特有的能力和活动，人工智能只是人类实践的产物，不会取代人类对物质世界的认识，②错误。③④：材料中人工智能辅助新材料研发的过程表明人类对于物质的认识是一个不断深化的过程，也说明具体的物质结构和性质的变化并不改变世界的物质性，③④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A【详解】①②：材料中，我国古籍类图书的量已经很大，但有些亟待整理的文献尚未得到整理，这启示我们做好新时代古籍工作应突出重点，补足短板，整体推进，提高质量，提升古籍整理的系统性；材料中，已有整理成果有的比较零散，有的不够精善，粗制滥造的东西也不少。这启示我们要注重古籍的保护、整理、研究、出版从量的增加转变为质的提高和结构优化；①②符合题意。③：中国古代典籍都蕴含着中华民族的历史、思想和智慧，“多研究先秦古籍，少研究宋元明清古籍”说法有失偏颇，③表述不妥。④：对待外来文化要坚持以我为主，为我所用的原则，“以国外汉籍整理为核心”说法错误，④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14．C【详解】A：具体问题具体分析是正确解决矛盾的关键，A错误。B：实践是认识的目的，“获取科学的实验结果是实践活动的最终目的”说法错误，B排除。C：积极投身于为人民服务的实践是实现人生价值的必由之路，拥有幸福人生的根本途径，C正确。D：实现人生价值要在劳动和奉献中创造价值，而不是对社会作出独特贡献，D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15．B【详解】①④：我国博物馆依托馆藏文物资源开发各类文化创意产品，是推动中华文化创造性转化创新性发展的重要途径，也是增强博物馆服务能力、提升服务水平、丰富服务内容的必然要求，①④正确。②：是推动中华文化走向世界、提升文化软实力的重要渠道，②排除。③：材料强调的是文化创意产品的开发，不涉及社会生产关系变革，同时，应该是满足多样化文化需求的重要手段，而不是满足多样化艺术投资需求的重要手段，③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16．①社会存在决定社会意识。社会主义制度是中国式民主能够“全过程”的最佳土壤。我国是工人阶级领导的、以工农联盟为基础的人民民主专政的社会主义国家。人民当家作主是社会主义民主政治的本质特征。决定了人民民主必然最广泛、最真实、最管用的民主，能够实现全过程人民民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党的领导是发展全过程人民民主的根本政治保证。中国共产党没有任何自己特殊的利益，坚持党的领导，坚持以人民为中心、坚持党的群众路线，才能把亿万人民群众有效地组织起来，积极稳妥地参与国家和社会管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人民代表大会制度是坚持党的领导、人民当家作主、依法治国有机统一的根本政治制度安排，党领导的多党合作和政治协商制度、基层群众自治制度等一系列制度体系安排，使选举民主与协商民主有机统一，为实现全过程人民民主提供制度和法律保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④人民群众是推动历史发展的主体。广大人民群众的广泛参与，是中国式民主能够“全过程”的重要推动力量。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17．中国特色社会主义道路是实现社会主义现代化、创造人民美好生活的必由之路，是实现中华民族伟大复兴的必由之路。在开辟中国式现代化道路上，结合中国实际，具体问题具体分析，汲取了中华优秀传统文化的精髓，发扬中华民族精神，发挥人民群众的主体地位，自觉站在最广大人民的根本立场上，走群众路线，遵循社会发展规律；走出一条既符合中国国情，又适合时代发展要求并取得巨大成功的唯一正确道路，引领中国进步、增进人民福祉、实现民族复兴。</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18．(1)①高质量发展是奠定共同富裕的物质基础。南浔人贯彻新发展理念，转变经济发展方式推动经济高质量发展、实施乡村振兴战略，大力发展生产力，做强产业，夯实“家底”，以产业兴旺助力共同富裕，做大共同富裕的“蛋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实施乡村振兴战略、缩小城乡差距是实现共同富裕的重大举措。南浔区发展集体经济，把农村产业做大做强，加快农业农村现代化。不断完善初次分配和再分配，重视发挥第三次分配作用。力图实现财富分配更有效、更公平，让全社会共享发展红利、分好共同富裕的“蛋糕”，从而实现共同富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①矛盾双方既对立又统一，在一定条件下相互转化，创造条件使矛盾双方向有利的方向转化。物质富裕是精神富足的基础，精神文明为物质文明建设提供精神动力，在共同富裕过程中，要坚持“两条腿走路”，通过经济发展带动文化发展，通过文化建设促进经济发展，既要物质富裕，又要精神充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意识具有能动作用，具有主动创造性和自觉选择性，正确意识促进客观事物发展，树立正确意识。在共同富裕过程中，政府加强顶层设计，既要发展经济实现“富口袋”，又要加强文化事业和文化产业建设实现“富脑袋”，二者相辅相成、相得益彰。(替代:价值观、价值判断价值选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人民群众是历史的创造者，物质财富、精神财富的创造者，坚持群众观点群众路线，充分发挥人民群众的主体作用。在共同富裕过程中，调动人民群众积极性，勤劳致富“富口袋”，知礼节明荣辱、丰富文化生活“富脑袋”，真正实现物质富裕、精神充盈的美好生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19．(1)党史文化体现了社会主义先进文化的要求，是社会主义核心价值体系的重要组成部分。集中开展党史学习教育，有利于培育和弘扬中华民族精神，增强文化自信；有利于继承革命文化，更好构筑中国精神、中国价值中国力量；有利于引导人们树立正确的历史观、民族观、国家观、文化观，增强人们的文化认同感，坚定共产主义远大理想和中国特色社会主义共同理想，牢记初心使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实践是认识的基础，实践是认识的来源和认识发展的动力实践，是检验认识的真理性的唯一标准，实践是认识的目的。学史力行，做到知行合一，有利于我们在党史学习中结合实际、带上问题，需要我们在实践中检验理论，将学习成果切实转化为真招实策，解决实际问题。真理是具体的、有条件的。做到知行合一，能够坚持认识与实践具体的历史的统一，坚持解放思想、与时俱进。认识具有无限性。做到知行合一有助于人们在实践中检验和发展真理。</w:t>
      </w:r>
      <w:bookmarkStart w:id="0" w:name="_GoBack"/>
      <w:bookmarkEnd w:id="0"/>
    </w:p>
    <w:sectPr>
      <w:footerReference r:id="rId5" w:type="default"/>
      <w:footerReference r:id="rId6" w:type="even"/>
      <w:pgSz w:w="11906" w:h="16838"/>
      <w:pgMar w:top="901" w:right="1077" w:bottom="901" w:left="1077" w:header="851" w:footer="51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7EC75"/>
    <w:multiLevelType w:val="singleLevel"/>
    <w:tmpl w:val="CC17EC7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ZWI5ZTVmYjVlMDQ0MzdkMjRhYzFjMDllMDMzYWM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12A61E39"/>
    <w:rsid w:val="2C877132"/>
    <w:rsid w:val="5D5F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17639</Words>
  <Characters>17757</Characters>
  <Lines>0</Lines>
  <Paragraphs>0</Paragraphs>
  <TotalTime>57</TotalTime>
  <ScaleCrop>false</ScaleCrop>
  <LinksUpToDate>false</LinksUpToDate>
  <CharactersWithSpaces>17823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曹淑莹</cp:lastModifiedBy>
  <dcterms:modified xsi:type="dcterms:W3CDTF">2022-10-25T08:28:51Z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2052-11.1.0.12598</vt:lpwstr>
  </property>
  <property fmtid="{D5CDD505-2E9C-101B-9397-08002B2CF9AE}" pid="4" name="ICV">
    <vt:lpwstr>415652C7CA8F487794FE820D2C230016</vt:lpwstr>
  </property>
</Properties>
</file>