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F6" w:rsidRDefault="00A30A9C" w:rsidP="0030166F">
      <w:pPr>
        <w:tabs>
          <w:tab w:val="left" w:pos="2702"/>
        </w:tabs>
        <w:spacing w:line="360" w:lineRule="auto"/>
        <w:jc w:val="center"/>
        <w:rPr>
          <w:rFonts w:ascii="黑体" w:eastAsia="黑体" w:hAnsi="黑体" w:cs="宋体"/>
          <w:b/>
          <w:bCs/>
          <w:sz w:val="28"/>
          <w:szCs w:val="28"/>
        </w:rPr>
      </w:pPr>
      <w:bookmarkStart w:id="0" w:name="_GoBack"/>
      <w:bookmarkEnd w:id="0"/>
      <w:r>
        <w:rPr>
          <w:rFonts w:ascii="黑体" w:eastAsia="黑体" w:hAnsi="黑体" w:cs="宋体" w:hint="eastAsia"/>
          <w:b/>
          <w:bCs/>
          <w:sz w:val="28"/>
          <w:szCs w:val="28"/>
        </w:rPr>
        <w:t>江苏省仪征中学</w:t>
      </w:r>
      <w:r w:rsidR="008C796D">
        <w:rPr>
          <w:rFonts w:ascii="黑体" w:eastAsia="黑体" w:hAnsi="黑体" w:cs="宋体" w:hint="eastAsia"/>
          <w:b/>
          <w:bCs/>
          <w:sz w:val="28"/>
          <w:szCs w:val="28"/>
        </w:rPr>
        <w:t>2022-2023学年度第一学期高三</w:t>
      </w:r>
      <w:r>
        <w:rPr>
          <w:rFonts w:ascii="黑体" w:eastAsia="黑体" w:hAnsi="黑体" w:cs="宋体" w:hint="eastAsia"/>
          <w:b/>
          <w:bCs/>
          <w:sz w:val="28"/>
          <w:szCs w:val="28"/>
        </w:rPr>
        <w:t xml:space="preserve">政治学科提升性练习 </w:t>
      </w:r>
    </w:p>
    <w:p w:rsidR="00A30A9C" w:rsidRDefault="00A30A9C" w:rsidP="0030166F">
      <w:pPr>
        <w:tabs>
          <w:tab w:val="left" w:pos="2702"/>
        </w:tabs>
        <w:spacing w:line="360" w:lineRule="auto"/>
        <w:jc w:val="center"/>
        <w:rPr>
          <w:rFonts w:ascii="楷体" w:eastAsia="楷体" w:hAnsi="楷体" w:cs="宋体"/>
          <w:bCs/>
        </w:rPr>
      </w:pPr>
      <w:r>
        <w:rPr>
          <w:rFonts w:ascii="楷体" w:eastAsia="楷体" w:hAnsi="楷体" w:cs="宋体" w:hint="eastAsia"/>
          <w:bCs/>
        </w:rPr>
        <w:t>研制人：</w:t>
      </w:r>
      <w:r>
        <w:rPr>
          <w:rFonts w:ascii="楷体" w:eastAsia="楷体" w:hAnsi="楷体" w:cs="宋体" w:hint="eastAsia"/>
          <w:bCs/>
          <w:lang w:eastAsia="zh-Hans"/>
        </w:rPr>
        <w:t>马楠</w:t>
      </w:r>
      <w:r>
        <w:rPr>
          <w:rFonts w:ascii="楷体" w:eastAsia="楷体" w:hAnsi="楷体" w:cs="宋体" w:hint="eastAsia"/>
          <w:bCs/>
        </w:rPr>
        <w:t xml:space="preserve">  审核人：</w:t>
      </w:r>
      <w:r w:rsidR="00B251C2">
        <w:rPr>
          <w:rFonts w:ascii="楷体" w:eastAsia="楷体" w:hAnsi="楷体" w:cs="宋体" w:hint="eastAsia"/>
          <w:bCs/>
        </w:rPr>
        <w:t>曹淑莹</w:t>
      </w:r>
    </w:p>
    <w:p w:rsidR="00AB20F6" w:rsidRDefault="00A30A9C" w:rsidP="0030166F">
      <w:pPr>
        <w:tabs>
          <w:tab w:val="left" w:pos="2702"/>
        </w:tabs>
        <w:spacing w:line="360" w:lineRule="auto"/>
        <w:rPr>
          <w:rFonts w:ascii="楷体" w:eastAsia="楷体" w:hAnsi="楷体" w:cs="宋体"/>
          <w:bCs/>
          <w:u w:val="single"/>
        </w:rPr>
      </w:pPr>
      <w:r>
        <w:rPr>
          <w:rFonts w:ascii="楷体" w:eastAsia="楷体" w:hAnsi="楷体" w:cs="宋体" w:hint="eastAsia"/>
          <w:bCs/>
        </w:rPr>
        <w:t>班级：</w:t>
      </w:r>
      <w:r>
        <w:rPr>
          <w:rFonts w:ascii="楷体" w:eastAsia="楷体" w:hAnsi="楷体" w:cs="宋体" w:hint="eastAsia"/>
          <w:bCs/>
          <w:u w:val="single"/>
        </w:rPr>
        <w:t xml:space="preserve">        </w:t>
      </w:r>
      <w:r>
        <w:rPr>
          <w:rFonts w:ascii="楷体" w:eastAsia="楷体" w:hAnsi="楷体" w:cs="宋体" w:hint="eastAsia"/>
          <w:bCs/>
        </w:rPr>
        <w:t xml:space="preserve">   姓名：</w:t>
      </w:r>
      <w:r>
        <w:rPr>
          <w:rFonts w:ascii="楷体" w:eastAsia="楷体" w:hAnsi="楷体" w:cs="宋体" w:hint="eastAsia"/>
          <w:bCs/>
          <w:u w:val="single"/>
        </w:rPr>
        <w:t xml:space="preserve">        </w:t>
      </w:r>
      <w:r>
        <w:rPr>
          <w:rFonts w:ascii="楷体" w:eastAsia="楷体" w:hAnsi="楷体" w:cs="宋体" w:hint="eastAsia"/>
          <w:bCs/>
        </w:rPr>
        <w:t xml:space="preserve">     学号：</w:t>
      </w:r>
      <w:r>
        <w:rPr>
          <w:rFonts w:ascii="楷体" w:eastAsia="楷体" w:hAnsi="楷体" w:cs="宋体" w:hint="eastAsia"/>
          <w:bCs/>
          <w:u w:val="single"/>
        </w:rPr>
        <w:t xml:space="preserve">        </w:t>
      </w:r>
      <w:r>
        <w:rPr>
          <w:rFonts w:ascii="楷体" w:eastAsia="楷体" w:hAnsi="楷体" w:cs="宋体" w:hint="eastAsia"/>
          <w:bCs/>
        </w:rPr>
        <w:t xml:space="preserve">   时间：</w:t>
      </w:r>
      <w:r>
        <w:rPr>
          <w:rFonts w:ascii="楷体" w:eastAsia="楷体" w:hAnsi="楷体" w:cs="宋体" w:hint="eastAsia"/>
          <w:bCs/>
          <w:u w:val="single"/>
        </w:rPr>
        <w:t xml:space="preserve"> 40分钟    </w:t>
      </w:r>
      <w:r>
        <w:rPr>
          <w:rFonts w:ascii="楷体" w:eastAsia="楷体" w:hAnsi="楷体" w:cs="宋体" w:hint="eastAsia"/>
          <w:bCs/>
        </w:rPr>
        <w:t xml:space="preserve">   练习日期：</w:t>
      </w:r>
      <w:r w:rsidR="004C7CC1">
        <w:rPr>
          <w:rFonts w:ascii="楷体" w:eastAsia="楷体" w:hAnsi="楷体" w:cs="宋体" w:hint="eastAsia"/>
          <w:bCs/>
          <w:u w:val="single"/>
        </w:rPr>
        <w:t>10.8</w:t>
      </w:r>
    </w:p>
    <w:p w:rsidR="004C7CC1" w:rsidRDefault="004C7CC1" w:rsidP="004C7CC1">
      <w:pPr>
        <w:spacing w:line="276" w:lineRule="auto"/>
        <w:rPr>
          <w:rFonts w:ascii="宋体" w:hAnsi="宋体" w:cs="宋体"/>
          <w:b/>
        </w:rPr>
      </w:pPr>
      <w:r>
        <w:rPr>
          <w:rFonts w:ascii="宋体" w:hAnsi="宋体" w:cs="宋体"/>
          <w:b/>
          <w:sz w:val="21"/>
        </w:rPr>
        <w:t>一、单选题</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空想社会主义者要么停留于理论上的批判，要么止步于对未来乌托邦的美好憧憬，并没有找到解决问题的现实路径，所以只能停留于空想。而马克思深刻指出：“批判的武器当然不能代替武器的批判，物质力量只能用物质力量来摧毁；但是理论一经掌握群众，也会变成物质力量。”对此理解正确的是(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①马克思主义是始终站在时代前沿不断发展的理论</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②空想社会主义者没有找到消灭资本主义社会的强大力量</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③空想社会主义者揭露和批判了资本家剥削工人的秘密</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④马克思主义揭示了阶级斗争是社会变革的正确途径</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2．1945年，由鲁迅艺术学院创作的歌剧《白毛女》在延安公演。这部20世纪40年代的歌剧，是抗日战争末期在中国共产党控制的解放区创作的一部具有深远历史影响的文艺作品，描写了遭受地主家庭剥削压迫的婢女喜儿逃入荒野，变成幽灵似的白毛仙姑，后被八路军搭救和讨还血债的故事。喜儿的故事是(　 　)</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A．当时农民苦难命运与反抗精神的艺术再现</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B．《白毛女》作者个人生活经历的真实写照</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C．对当时中国广大农村社会百态的原始记录</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D．重现当时日益尖锐的民族矛盾的最直接证据</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3．作为庆祝中国共产党成立100周年优秀电视剧展播剧目，《觉醒年代》一经播出，就引发了广大观众的热烈关注。“一百年以后的中国，必会证明我今天的观点，社会主义绝不会辜负中国!”革命先驱李大钊的激昂话语，诉说着中国共产党人发现真理的喜悦。以下能体现“社会主义没有辜负中国”的是(　 　)</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①1921年中国共产党的诞生，从根本上改变了中国社会的发展方向</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②1956年社会主义改造的基本完成，标志着新中国的诞生，中国人民站起来</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③改革开放，迎来了生产力的飞速发展，中国人民富起来</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④脱贫攻坚战的胜利，充分彰显社会主义制度集中力量办大事的优势</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B．③④</w:t>
      </w:r>
      <w:r w:rsidRPr="004C7CC1">
        <w:rPr>
          <w:rFonts w:ascii="宋体" w:hAnsi="宋体" w:cs="宋体" w:hint="eastAsia"/>
          <w:sz w:val="21"/>
          <w:szCs w:val="21"/>
        </w:rPr>
        <w:tab/>
        <w:t>C．②③</w:t>
      </w:r>
      <w:r w:rsidRPr="004C7CC1">
        <w:rPr>
          <w:rFonts w:ascii="宋体" w:hAnsi="宋体" w:cs="宋体" w:hint="eastAsia"/>
          <w:sz w:val="21"/>
          <w:szCs w:val="21"/>
        </w:rPr>
        <w:tab/>
        <w:t>D．①④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4．习近平总书记指出，坚持好、发展好中国特色社会主义，把我国建设成为社会主义现代化强国，是一项长期任务，需要一代又一代人接续奋斗。作为新时代的见证者、开创者、建设者，广大青年必须(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①不忘初心，牢记使命，肩负起国家和民族的希望</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②以战天斗地的精神状态和一往无前的奋斗姿态奋进新时代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w:t>
      </w:r>
      <w:proofErr w:type="gramStart"/>
      <w:r w:rsidRPr="004C7CC1">
        <w:rPr>
          <w:rFonts w:ascii="宋体" w:hAnsi="宋体" w:cs="宋体" w:hint="eastAsia"/>
          <w:sz w:val="21"/>
          <w:szCs w:val="21"/>
        </w:rPr>
        <w:t>一</w:t>
      </w:r>
      <w:proofErr w:type="gramEnd"/>
      <w:r w:rsidRPr="004C7CC1">
        <w:rPr>
          <w:rFonts w:ascii="宋体" w:hAnsi="宋体" w:cs="宋体" w:hint="eastAsia"/>
          <w:sz w:val="21"/>
          <w:szCs w:val="21"/>
        </w:rPr>
        <w:t>以贯之开创和发展中国特色社会主义</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④开新局于伟大的社会革命，强体魄于伟大的自我革命</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5．多地多部门近期频频施策，围绕水利、交通、市政设施、养老托育等领域，鼓励和吸引更多社会资本进入。通过发挥重大项目牵引和政府投资</w:t>
      </w:r>
      <w:proofErr w:type="gramStart"/>
      <w:r w:rsidRPr="004C7CC1">
        <w:rPr>
          <w:rFonts w:ascii="宋体" w:hAnsi="宋体" w:cs="宋体" w:hint="eastAsia"/>
          <w:sz w:val="21"/>
          <w:szCs w:val="21"/>
        </w:rPr>
        <w:t>撬</w:t>
      </w:r>
      <w:proofErr w:type="gramEnd"/>
      <w:r w:rsidRPr="004C7CC1">
        <w:rPr>
          <w:rFonts w:ascii="宋体" w:hAnsi="宋体" w:cs="宋体" w:hint="eastAsia"/>
          <w:sz w:val="21"/>
          <w:szCs w:val="21"/>
        </w:rPr>
        <w:t>动作用，调动民间投资积极性。这是因为(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 xml:space="preserve">①非公有制经济是我国社会主义经济的重要组成部分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②各种所有制经济有权依法平等使用各种资源要素</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 xml:space="preserve">③非公有制经济在推动社会建设方面具有重要作用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④大力发展非公有制经济是我国经济制度的独特优势</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6．2020年4月8日，武汉市宣布解封，标志着此次新冠肺炎疫情基本解除并进入全国复工复产新阶段。在不到三个月的时间里，中国政府通过统一调度抗</w:t>
      </w:r>
      <w:proofErr w:type="gramStart"/>
      <w:r w:rsidRPr="004C7CC1">
        <w:rPr>
          <w:rFonts w:ascii="宋体" w:hAnsi="宋体" w:cs="宋体" w:hint="eastAsia"/>
          <w:sz w:val="21"/>
          <w:szCs w:val="21"/>
        </w:rPr>
        <w:t>疫</w:t>
      </w:r>
      <w:proofErr w:type="gramEnd"/>
      <w:r w:rsidRPr="004C7CC1">
        <w:rPr>
          <w:rFonts w:ascii="宋体" w:hAnsi="宋体" w:cs="宋体" w:hint="eastAsia"/>
          <w:sz w:val="21"/>
          <w:szCs w:val="21"/>
        </w:rPr>
        <w:t>物资、进行社区管控、抢建专门医院和改建方舱医院等措施，迅速有效地控制住了疫情，令全球惊叹。纽约时报、CNN、路透社等国际大媒体纷纷表示，也只有中国这个经济体能有如此效率。由此可见(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①我国的各种所有制主体都能公开公平公正地参与竞争</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②我国坚决打赢疫情防控阻击战体现了社会主义的根本原则</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③能够实行科学的宏观调控是社会主义市场经济的基本特征之一</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④有些公共产品必须由国家提供，社会主义中国能很好做到这一点</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B．①③</w:t>
      </w:r>
      <w:r w:rsidRPr="004C7CC1">
        <w:rPr>
          <w:rFonts w:ascii="宋体" w:hAnsi="宋体" w:cs="宋体" w:hint="eastAsia"/>
          <w:sz w:val="21"/>
          <w:szCs w:val="21"/>
        </w:rPr>
        <w:tab/>
        <w:t>C．②④</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7．2020年10月26日至29日,中国共产党第十九届中央委员会第五次全体会议在北京举行。全会提出，全面深化改革，构建高水平社会主义市场经济体制。充分发挥市场在资源配置中的决定性作用，更好发挥政府作用，推动有效市场和有为政府更好结合，激发各类市场主体活力，完善宏观经济治理。下列对“高水平社会主义市场经济体制”理解正确的是(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A．宏观调控科学、政府治理有效的经济体制</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B．充分发挥市场的基础作用,更好发挥政府的作用</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C．基本实现新型工业化信息化,建成现代化经济体系</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D．市场机制有效、微观主体有活力、宏观调控有度</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8．我国养老保险体系包括基本养老保险、企业年金、个人养老金等三部分。2022年4月，《国务院办公厅关于推动个人养老金发展的意见》提出，推动发展适合中国国情、政府政策支持、个人自愿参加、市场化运营的个人养老金，实现养老保险补充功能。我国推动个人养老金发展是</w:t>
      </w:r>
      <w:proofErr w:type="gramStart"/>
      <w:r w:rsidRPr="004C7CC1">
        <w:rPr>
          <w:rFonts w:ascii="宋体" w:hAnsi="宋体" w:cs="宋体" w:hint="eastAsia"/>
          <w:sz w:val="21"/>
          <w:szCs w:val="21"/>
        </w:rPr>
        <w:t>基于(</w:t>
      </w:r>
      <w:proofErr w:type="gramEnd"/>
      <w:r w:rsidRPr="004C7CC1">
        <w:rPr>
          <w:rFonts w:ascii="宋体" w:hAnsi="宋体" w:cs="宋体" w:hint="eastAsia"/>
          <w:sz w:val="21"/>
          <w:szCs w:val="21"/>
        </w:rPr>
        <w:t xml:space="preserve">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①个人养老金是保障社会成员生活安全的“最后一道防线”</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②个人养老金通过发挥社会互助功能推动社会持续健康发展</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③个人养老金可以满足人民群众多层次多样化养老保险需求</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④推动个人养老金发展有利于我国社会保障事业高质量发展</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9．在当地政府的扶持下，2020年柳州螺蛳粉产值超百亿元，创造就业岗位30多万个，产品远销海外20多个国家和地区，一碗小小的螺蛳粉，是中国民营企业锐意发展的生动缩影，也是中国持续支持民营经济发展的鲜活注脚。这说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①非公有制经济是推动经济社会发展的重要力量</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②非公有制经济积极承担社会责任，回报社会</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③政府进行宏观调控，完善市场体系消除市场藩篱</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④政府积极履行职能，推动非公有制经济可持续发展</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A．②③</w:t>
      </w:r>
      <w:r w:rsidRPr="004C7CC1">
        <w:rPr>
          <w:rFonts w:ascii="宋体" w:hAnsi="宋体" w:cs="宋体" w:hint="eastAsia"/>
          <w:sz w:val="21"/>
          <w:szCs w:val="21"/>
        </w:rPr>
        <w:tab/>
        <w:t>B．①④</w:t>
      </w:r>
      <w:r w:rsidRPr="004C7CC1">
        <w:rPr>
          <w:rFonts w:ascii="宋体" w:hAnsi="宋体" w:cs="宋体" w:hint="eastAsia"/>
          <w:sz w:val="21"/>
          <w:szCs w:val="21"/>
        </w:rPr>
        <w:tab/>
        <w:t>C．①③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10．《华严经》有言：不忘初心、方的始终。意思是说一个人做事情，如果能够始终如一地保持当初的信念，最后就一定能得到成功，习近平总书记在众多场合曾多次强调坚持“不忘初心、继续前进”。坚持不忘初心、继续前进，需要中国共产党(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①牢记党的根本宗旨，全心全意为人民服务</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②坚持人民主体地位，保障人民各项合法权益</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③坚持维护党中央权威的根本立场，坚持执政为民</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④把党的自身的特殊利益和人民的根本利益结合起来</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11．2022年6月30日，中宣部举行“中国这十年”系列主题新闻发布会，介绍了全面从严治党的有关情况：党的十八大以来，截至今年4月底，全国纪检监察机关共立案审查调查470.9万人；查处违反中央八项规定精神问题72.3万起，给予党纪政务处分64.4万人；查处民生领域腐败和作风问题49.6万个，给予党纪政务处分45.6万人。全面从严治党(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①是党始终走在时代前列，永葆生机活力的法宝</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②有利于密切党群干群关系，厚植党的执政根基</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③关系党的先进性，纯洁性，关系党的生死存亡</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④有利于完善党的执政方式，提高党的行政能力</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12．2022年6月12日起，唐山市委、市政府开展了社会治安整治“雷霆风暴”专项行动，把打击锋芒对准群众反映强烈、社会影响恶劣的犯罪活动，出重拳，用重典，惩恶</w:t>
      </w:r>
      <w:proofErr w:type="gramStart"/>
      <w:r w:rsidRPr="004C7CC1">
        <w:rPr>
          <w:rFonts w:ascii="宋体" w:hAnsi="宋体" w:cs="宋体" w:hint="eastAsia"/>
          <w:sz w:val="21"/>
          <w:szCs w:val="21"/>
        </w:rPr>
        <w:t>务</w:t>
      </w:r>
      <w:proofErr w:type="gramEnd"/>
      <w:r w:rsidRPr="004C7CC1">
        <w:rPr>
          <w:rFonts w:ascii="宋体" w:hAnsi="宋体" w:cs="宋体" w:hint="eastAsia"/>
          <w:sz w:val="21"/>
          <w:szCs w:val="21"/>
        </w:rPr>
        <w:t>尽，绝不手软，以雷霆万钧之</w:t>
      </w:r>
      <w:proofErr w:type="gramStart"/>
      <w:r w:rsidRPr="004C7CC1">
        <w:rPr>
          <w:rFonts w:ascii="宋体" w:hAnsi="宋体" w:cs="宋体" w:hint="eastAsia"/>
          <w:sz w:val="21"/>
          <w:szCs w:val="21"/>
        </w:rPr>
        <w:t>势尽锐</w:t>
      </w:r>
      <w:proofErr w:type="gramEnd"/>
      <w:r w:rsidRPr="004C7CC1">
        <w:rPr>
          <w:rFonts w:ascii="宋体" w:hAnsi="宋体" w:cs="宋体" w:hint="eastAsia"/>
          <w:sz w:val="21"/>
          <w:szCs w:val="21"/>
        </w:rPr>
        <w:t>出战、决战决胜。此项行动的开展(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①是我国人民民主专政的社会主义国家性质的要求</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②说明人民当家作主是社会主义国家的本质属性</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③是政府在处理人民内部矛盾，履行促进社会发展的职能</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④有利于净化社会治安环境，保障人民的生命财产安全</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13．2022年7月26日，鹤山市人大常委会开展《中华人民共和国水法》和</w:t>
      </w:r>
      <w:proofErr w:type="gramStart"/>
      <w:r w:rsidRPr="004C7CC1">
        <w:rPr>
          <w:rFonts w:ascii="宋体" w:hAnsi="宋体" w:cs="宋体" w:hint="eastAsia"/>
          <w:sz w:val="21"/>
          <w:szCs w:val="21"/>
        </w:rPr>
        <w:t>《</w:t>
      </w:r>
      <w:proofErr w:type="gramEnd"/>
      <w:r w:rsidRPr="004C7CC1">
        <w:rPr>
          <w:rFonts w:ascii="宋体" w:hAnsi="宋体" w:cs="宋体" w:hint="eastAsia"/>
          <w:sz w:val="21"/>
          <w:szCs w:val="21"/>
        </w:rPr>
        <w:t>广东省实施</w:t>
      </w:r>
      <w:proofErr w:type="gramStart"/>
      <w:r w:rsidRPr="004C7CC1">
        <w:rPr>
          <w:rFonts w:ascii="宋体" w:hAnsi="宋体" w:cs="宋体" w:hint="eastAsia"/>
          <w:sz w:val="21"/>
          <w:szCs w:val="21"/>
        </w:rPr>
        <w:t>《</w:t>
      </w:r>
      <w:proofErr w:type="gramEnd"/>
      <w:r w:rsidRPr="004C7CC1">
        <w:rPr>
          <w:rFonts w:ascii="宋体" w:hAnsi="宋体" w:cs="宋体" w:hint="eastAsia"/>
          <w:sz w:val="21"/>
          <w:szCs w:val="21"/>
        </w:rPr>
        <w:t>中华人民共和国水法</w:t>
      </w:r>
      <w:proofErr w:type="gramStart"/>
      <w:r w:rsidRPr="004C7CC1">
        <w:rPr>
          <w:rFonts w:ascii="宋体" w:hAnsi="宋体" w:cs="宋体" w:hint="eastAsia"/>
          <w:sz w:val="21"/>
          <w:szCs w:val="21"/>
        </w:rPr>
        <w:t>》</w:t>
      </w:r>
      <w:proofErr w:type="gramEnd"/>
      <w:r w:rsidRPr="004C7CC1">
        <w:rPr>
          <w:rFonts w:ascii="宋体" w:hAnsi="宋体" w:cs="宋体" w:hint="eastAsia"/>
          <w:sz w:val="21"/>
          <w:szCs w:val="21"/>
        </w:rPr>
        <w:t>办法</w:t>
      </w:r>
      <w:proofErr w:type="gramStart"/>
      <w:r w:rsidRPr="004C7CC1">
        <w:rPr>
          <w:rFonts w:ascii="宋体" w:hAnsi="宋体" w:cs="宋体" w:hint="eastAsia"/>
          <w:sz w:val="21"/>
          <w:szCs w:val="21"/>
        </w:rPr>
        <w:t>》</w:t>
      </w:r>
      <w:proofErr w:type="gramEnd"/>
      <w:r w:rsidRPr="004C7CC1">
        <w:rPr>
          <w:rFonts w:ascii="宋体" w:hAnsi="宋体" w:cs="宋体" w:hint="eastAsia"/>
          <w:sz w:val="21"/>
          <w:szCs w:val="21"/>
        </w:rPr>
        <w:t>执法检查，先后到宅</w:t>
      </w:r>
      <w:proofErr w:type="gramStart"/>
      <w:r w:rsidRPr="004C7CC1">
        <w:rPr>
          <w:rFonts w:ascii="宋体" w:hAnsi="宋体" w:cs="宋体" w:hint="eastAsia"/>
          <w:sz w:val="21"/>
          <w:szCs w:val="21"/>
        </w:rPr>
        <w:t>梧</w:t>
      </w:r>
      <w:proofErr w:type="gramEnd"/>
      <w:r w:rsidRPr="004C7CC1">
        <w:rPr>
          <w:rFonts w:ascii="宋体" w:hAnsi="宋体" w:cs="宋体" w:hint="eastAsia"/>
          <w:sz w:val="21"/>
          <w:szCs w:val="21"/>
        </w:rPr>
        <w:t>、共和、沙坪街道三个镇（街）实地察看“一法</w:t>
      </w:r>
      <w:proofErr w:type="gramStart"/>
      <w:r w:rsidRPr="004C7CC1">
        <w:rPr>
          <w:rFonts w:ascii="宋体" w:hAnsi="宋体" w:cs="宋体" w:hint="eastAsia"/>
          <w:sz w:val="21"/>
          <w:szCs w:val="21"/>
        </w:rPr>
        <w:t>一</w:t>
      </w:r>
      <w:proofErr w:type="gramEnd"/>
      <w:r w:rsidRPr="004C7CC1">
        <w:rPr>
          <w:rFonts w:ascii="宋体" w:hAnsi="宋体" w:cs="宋体" w:hint="eastAsia"/>
          <w:sz w:val="21"/>
          <w:szCs w:val="21"/>
        </w:rPr>
        <w:t>办法”宣传、普法及贯彻落实情况。这表明(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①人大常委会统领经济社会发展全局</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②人大常委会行使监督权以保障法律落地</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③人大常委会落实了民主集中制原则</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④地方政府及其各部门权力是由人大常委会赋予</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14．《中国共产党政治协商工作条例》第一次以党内法规的形式对中国共产党政治协商工作提出新的要求和部署，为政治协商工作科学化、制度化、规范化提供了根本遵循，对于坚持和完善中国共产党领导的多党合作和政治协商制度，巩固和发展爱国统一战线，具有重要意义。这要求各民主党派(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①提高政治协商能力，做中国共产党的好参谋</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②须继续履行作为爱国统一战线组织的职能</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③明确属性定位，充分发挥好参政党作用</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④增强合作共事能力，主持决定各级国家事务</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15．屋场恳谈会是县、乡、村三级干部走进屋场，干群面对面“零距离”听意见、讲政策，推动民意在群众家门口听取、难题在群众家门口解决。屋场恳谈会(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①发挥了村委会的领导核心作用，引领基层自治</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②创新了乡村治理的手段，推进基层治理现代化</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③密切干群关系，反映群众诉求，协调各方利益</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④有利于村民直接管理国家事务，实现当家作主</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16．《深圳经济特区医疗条例》修订版将于2023年1月1日施行。该条例对于“生前预嘱”设置了专门规定，医疗机构在患者不可治愈的伤病末期或者临终时实施医疗措施，应当尊重患者生前预</w:t>
      </w:r>
      <w:proofErr w:type="gramStart"/>
      <w:r w:rsidRPr="004C7CC1">
        <w:rPr>
          <w:rFonts w:ascii="宋体" w:hAnsi="宋体" w:cs="宋体" w:hint="eastAsia"/>
          <w:sz w:val="21"/>
          <w:szCs w:val="21"/>
        </w:rPr>
        <w:t>嘱</w:t>
      </w:r>
      <w:proofErr w:type="gramEnd"/>
      <w:r w:rsidRPr="004C7CC1">
        <w:rPr>
          <w:rFonts w:ascii="宋体" w:hAnsi="宋体" w:cs="宋体" w:hint="eastAsia"/>
          <w:sz w:val="21"/>
          <w:szCs w:val="21"/>
        </w:rPr>
        <w:t>的意思表示：有采取或不采取插管、心肺复苏等创伤性抢救措施，使用或不使用生命支持系统等。该条例的修订体现了(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①生命权是公民基本政治权利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②坚持以人为本的法治精神</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③平等是社会主义法律的基本属性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noProof/>
          <w:sz w:val="21"/>
          <w:szCs w:val="21"/>
        </w:rPr>
        <w:drawing>
          <wp:anchor distT="0" distB="0" distL="114300" distR="114300" simplePos="0" relativeHeight="251659264" behindDoc="0" locked="0" layoutInCell="1" allowOverlap="1" wp14:anchorId="3886C293" wp14:editId="24E359F8">
            <wp:simplePos x="0" y="0"/>
            <wp:positionH relativeFrom="column">
              <wp:posOffset>4003675</wp:posOffset>
            </wp:positionH>
            <wp:positionV relativeFrom="paragraph">
              <wp:posOffset>5715</wp:posOffset>
            </wp:positionV>
            <wp:extent cx="2228850" cy="1657350"/>
            <wp:effectExtent l="0" t="0" r="0"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2228850" cy="1657350"/>
                    </a:xfrm>
                    <a:prstGeom prst="rect">
                      <a:avLst/>
                    </a:prstGeom>
                  </pic:spPr>
                </pic:pic>
              </a:graphicData>
            </a:graphic>
          </wp:anchor>
        </w:drawing>
      </w:r>
      <w:r w:rsidRPr="004C7CC1">
        <w:rPr>
          <w:rFonts w:ascii="宋体" w:hAnsi="宋体" w:cs="宋体" w:hint="eastAsia"/>
          <w:sz w:val="21"/>
          <w:szCs w:val="21"/>
        </w:rPr>
        <w:t>④对患者人权的尊重和保障</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   B．①③     C．②④      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17．漫画《挡箭牌》给我们政府的启示是(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①坚持执政为民，做到以人为本</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②完善行政执法体制，创新执法监督方式</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③应依法履行好保护环境的基本职能</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④牢记利为民谋，坚持求真务实</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B．①③</w:t>
      </w:r>
      <w:r w:rsidRPr="004C7CC1">
        <w:rPr>
          <w:rFonts w:ascii="宋体" w:hAnsi="宋体" w:cs="宋体" w:hint="eastAsia"/>
          <w:sz w:val="21"/>
          <w:szCs w:val="21"/>
        </w:rPr>
        <w:tab/>
        <w:t>C．②④</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18．历经多次修改和审议后，新修订的《中华人民共和国体育法》终于在2022年6月审议通过。本次修订是该法自1995年颁布施行后，时隔近27年进行的第一次全面系统的修订，面对新形势、新情况、新问题，体育法修订从法律层面上解决了体育领域重大的基础性、整体性问题。体育法的修订体现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①随着社会发展，法律的普遍约束力降低</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②科学立法要符合实际、顺应时代发展要求</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③只有良法才能最大限度发挥法律的效力</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④依法治国是中国特色社会主义</w:t>
      </w:r>
      <w:proofErr w:type="gramStart"/>
      <w:r w:rsidRPr="004C7CC1">
        <w:rPr>
          <w:rFonts w:ascii="宋体" w:hAnsi="宋体" w:cs="宋体" w:hint="eastAsia"/>
          <w:sz w:val="21"/>
          <w:szCs w:val="21"/>
        </w:rPr>
        <w:t>最</w:t>
      </w:r>
      <w:proofErr w:type="gramEnd"/>
      <w:r w:rsidRPr="004C7CC1">
        <w:rPr>
          <w:rFonts w:ascii="宋体" w:hAnsi="宋体" w:cs="宋体" w:hint="eastAsia"/>
          <w:sz w:val="21"/>
          <w:szCs w:val="21"/>
        </w:rPr>
        <w:t>本质特征</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19．在法治政府建设中，从国务院及地方人民政府均制定出台了重大行政决策程序法规和规章，到依法大幅取消和下放行政审批事项，彻底废除非行政许可审批，全面实施“五证合一”“一照一码”商</w:t>
      </w:r>
      <w:proofErr w:type="gramStart"/>
      <w:r w:rsidRPr="004C7CC1">
        <w:rPr>
          <w:rFonts w:ascii="宋体" w:hAnsi="宋体" w:cs="宋体" w:hint="eastAsia"/>
          <w:sz w:val="21"/>
          <w:szCs w:val="21"/>
        </w:rPr>
        <w:t>事登记</w:t>
      </w:r>
      <w:proofErr w:type="gramEnd"/>
      <w:r w:rsidRPr="004C7CC1">
        <w:rPr>
          <w:rFonts w:ascii="宋体" w:hAnsi="宋体" w:cs="宋体" w:hint="eastAsia"/>
          <w:sz w:val="21"/>
          <w:szCs w:val="21"/>
        </w:rPr>
        <w:t>制度，再到加快推进互联网政务信息数据服务平台建设。这一系列政策的实施有利于(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①提高政府依法、民主、科学决策的水平</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②提升行政执法水平，维护公平正义</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③提高行政服务水平，实现善政</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④打造智能高效、廉洁诚信的政府</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B．①③</w:t>
      </w:r>
      <w:r w:rsidRPr="004C7CC1">
        <w:rPr>
          <w:rFonts w:ascii="宋体" w:hAnsi="宋体" w:cs="宋体" w:hint="eastAsia"/>
          <w:sz w:val="21"/>
          <w:szCs w:val="21"/>
        </w:rPr>
        <w:tab/>
        <w:t>C．②④</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20．纪录片《红色法庭百年志》沿着中国共产党党史的脉络，再现百年来人民审判机关在党的领导下不断探索、勇毅前行的足迹，特别呈现了关心青少年成长的尚秀云、扎根农村基层法庭的周淑琴、探索司法改革之路的邹碧华、秉公执法遇害青年法官周春梅等令人动容的人物群像。该纪录片主要彰显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①党的领导是推进全面依法治国的根本保证</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②国家治理体系和治理能力是法治的重要依托</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③公正司法是中国特色社会主义法律体系的核心</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④司法审判系统司法为民、勇于创新的精神风貌</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tabs>
          <w:tab w:val="left" w:pos="2078"/>
          <w:tab w:val="left" w:pos="4156"/>
          <w:tab w:val="left" w:pos="6234"/>
        </w:tabs>
        <w:spacing w:line="276" w:lineRule="auto"/>
        <w:rPr>
          <w:rFonts w:ascii="宋体" w:hAnsi="宋体" w:cs="宋体"/>
          <w:sz w:val="21"/>
          <w:szCs w:val="21"/>
        </w:rPr>
      </w:pPr>
      <w:r w:rsidRPr="004C7CC1">
        <w:rPr>
          <w:rFonts w:ascii="宋体" w:hAnsi="宋体" w:cs="宋体"/>
          <w:sz w:val="21"/>
          <w:szCs w:val="21"/>
        </w:rPr>
        <w:t>二、</w:t>
      </w:r>
      <w:r w:rsidRPr="004C7CC1">
        <w:rPr>
          <w:rFonts w:ascii="宋体" w:hAnsi="宋体" w:cs="宋体" w:hint="eastAsia"/>
          <w:sz w:val="21"/>
          <w:szCs w:val="21"/>
        </w:rPr>
        <w:t>主观题</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21．材料</w:t>
      </w:r>
      <w:proofErr w:type="gramStart"/>
      <w:r w:rsidRPr="004C7CC1">
        <w:rPr>
          <w:rFonts w:ascii="宋体" w:hAnsi="宋体" w:cs="宋体"/>
          <w:sz w:val="21"/>
          <w:szCs w:val="21"/>
        </w:rPr>
        <w:t>一</w:t>
      </w:r>
      <w:proofErr w:type="gramEnd"/>
      <w:r w:rsidRPr="004C7CC1">
        <w:rPr>
          <w:rFonts w:ascii="宋体" w:hAnsi="宋体" w:cs="宋体"/>
          <w:sz w:val="21"/>
          <w:szCs w:val="21"/>
        </w:rPr>
        <w:t>  近年来，湖北在全国率先开展职务科技成果赋权、科技成果评价、科技人才评价等改革试点，聚焦光电科学、空天科技、生物育种等优势产业，加强关键核心技术攻关，以企业为主体，以市场为导向，不断强化产学研用深度合作，畅通高校院所与企业对接渠道，将科教优势转化为创新优势、发展优势，奋力谱写新时代湖北高质量发展新篇章。</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45"/>
        <w:gridCol w:w="2400"/>
        <w:gridCol w:w="2250"/>
        <w:gridCol w:w="2265"/>
        <w:gridCol w:w="2040"/>
      </w:tblGrid>
      <w:tr w:rsidR="004C7CC1" w:rsidRPr="004C7CC1" w:rsidTr="009437DA">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时间</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湖北省地区生产总值</w:t>
            </w:r>
          </w:p>
        </w:tc>
        <w:tc>
          <w:tcPr>
            <w:tcW w:w="22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湖北省全年技术合同成交金额</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湖北省规模以上高新技术产业增加值</w:t>
            </w:r>
          </w:p>
        </w:tc>
        <w:tc>
          <w:tcPr>
            <w:tcW w:w="2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湖北省高新技术产业占GDP的比重</w:t>
            </w:r>
          </w:p>
        </w:tc>
      </w:tr>
      <w:tr w:rsidR="004C7CC1" w:rsidRPr="004C7CC1" w:rsidTr="009437DA">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2012年</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22250.16亿</w:t>
            </w:r>
          </w:p>
        </w:tc>
        <w:tc>
          <w:tcPr>
            <w:tcW w:w="22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235亿</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2960亿</w:t>
            </w:r>
          </w:p>
        </w:tc>
        <w:tc>
          <w:tcPr>
            <w:tcW w:w="2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13.3%</w:t>
            </w:r>
          </w:p>
        </w:tc>
      </w:tr>
      <w:tr w:rsidR="004C7CC1" w:rsidRPr="004C7CC1" w:rsidTr="009437DA">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2021年</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50012.94亿</w:t>
            </w:r>
          </w:p>
        </w:tc>
        <w:tc>
          <w:tcPr>
            <w:tcW w:w="22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2112亿</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10196亿</w:t>
            </w:r>
          </w:p>
        </w:tc>
        <w:tc>
          <w:tcPr>
            <w:tcW w:w="2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20.63%</w:t>
            </w:r>
          </w:p>
        </w:tc>
      </w:tr>
    </w:tbl>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材料二  武汉华工激光工程有限责任公司联合华中科技大学及产业链上下游企业，产学研用协同攻关，用15年时间研发出高质高效激光加工装备及激光自动化焊接生产线，打破了国外垄断，目前国内市场占有率已达90%。武汉华工激光的发展，展现的正是湖北发挥科教资源优势、实施产学研用协同创新、推进科技自立自强的发展历程。</w:t>
      </w:r>
    </w:p>
    <w:p w:rsidR="004C7CC1" w:rsidRPr="004C7CC1" w:rsidRDefault="004C7CC1" w:rsidP="004C7CC1">
      <w:pPr>
        <w:spacing w:line="276" w:lineRule="auto"/>
        <w:rPr>
          <w:rFonts w:ascii="宋体" w:hAnsi="宋体" w:cs="宋体"/>
          <w:sz w:val="21"/>
          <w:szCs w:val="21"/>
        </w:rPr>
      </w:pPr>
      <w:r w:rsidRPr="004C7CC1">
        <w:rPr>
          <w:rFonts w:ascii="宋体" w:hAnsi="宋体" w:cs="宋体"/>
          <w:sz w:val="21"/>
          <w:szCs w:val="21"/>
        </w:rPr>
        <w:t>结合材料并运用经济与社会知识，说明产学研用协同创新是如何为湖北经济高质量发展注入强劲动能的。</w:t>
      </w: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rPr>
          <w:rFonts w:ascii="宋体" w:hAnsi="宋体" w:cs="宋体"/>
          <w:sz w:val="21"/>
          <w:szCs w:val="21"/>
        </w:rPr>
      </w:pPr>
      <w:r w:rsidRPr="004C7CC1">
        <w:rPr>
          <w:rFonts w:ascii="宋体" w:hAnsi="宋体" w:cs="宋体"/>
          <w:sz w:val="21"/>
          <w:szCs w:val="21"/>
        </w:rPr>
        <w:t>22．基层强则国家强，基层安则天下安。近年来，各地不断加强基层法治建设，夯实基层治理根基。</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材料</w:t>
      </w:r>
      <w:proofErr w:type="gramStart"/>
      <w:r w:rsidRPr="004C7CC1">
        <w:rPr>
          <w:rFonts w:ascii="宋体" w:hAnsi="宋体" w:cs="宋体"/>
          <w:sz w:val="21"/>
          <w:szCs w:val="21"/>
        </w:rPr>
        <w:t>一</w:t>
      </w:r>
      <w:proofErr w:type="gramEnd"/>
      <w:r w:rsidRPr="004C7CC1">
        <w:rPr>
          <w:rFonts w:ascii="宋体" w:hAnsi="宋体" w:cs="宋体"/>
          <w:sz w:val="21"/>
          <w:szCs w:val="21"/>
        </w:rPr>
        <w:t>  苏州市委印发的《关于全面加强基层法治建设提升基层依法治理水平的实施意见》明确要求，紧紧压实党政主要负责人推进基层法治建设责任，落实基层党政主要负责人学法制度和法治轮训，强化基层法治建设督察考核机制。</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材料二  北京市</w:t>
      </w:r>
      <w:proofErr w:type="gramStart"/>
      <w:r w:rsidRPr="004C7CC1">
        <w:rPr>
          <w:rFonts w:ascii="宋体" w:hAnsi="宋体" w:cs="宋体"/>
          <w:sz w:val="21"/>
          <w:szCs w:val="21"/>
        </w:rPr>
        <w:t>昌平区</w:t>
      </w:r>
      <w:proofErr w:type="gramEnd"/>
      <w:r w:rsidRPr="004C7CC1">
        <w:rPr>
          <w:rFonts w:ascii="宋体" w:hAnsi="宋体" w:cs="宋体"/>
          <w:sz w:val="21"/>
          <w:szCs w:val="21"/>
        </w:rPr>
        <w:t>把普法宣传、法律援助等职能延伸到农村。通过LED大屏、</w:t>
      </w:r>
      <w:proofErr w:type="gramStart"/>
      <w:r w:rsidRPr="004C7CC1">
        <w:rPr>
          <w:rFonts w:ascii="宋体" w:hAnsi="宋体" w:cs="宋体"/>
          <w:sz w:val="21"/>
          <w:szCs w:val="21"/>
        </w:rPr>
        <w:t>微信公众号</w:t>
      </w:r>
      <w:proofErr w:type="gramEnd"/>
      <w:r w:rsidRPr="004C7CC1">
        <w:rPr>
          <w:rFonts w:ascii="宋体" w:hAnsi="宋体" w:cs="宋体"/>
          <w:sz w:val="21"/>
          <w:szCs w:val="21"/>
        </w:rPr>
        <w:t>、宣传栏等平台大力开展普法宣传，营造浓厚的学法、用法氛围。开展“法律服务进村居”活动，邀请律师、法官、司法所工作人员为村民提供各类免费法律咨询，并为有法律援助需求的群众及时办理手续，时刻坚持将法律援助贴近基层、将服务群众放在心上。</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lastRenderedPageBreak/>
        <w:t>材料三  内蒙古准格尔旗在实践中探索出“村民说事室”与“法治美丽乡村建设矛盾调处中心”，曾经嚷闹吵架的群众有了可以说事议事解决事的地方。如有纠纷，村民可通过村、镇、</w:t>
      </w:r>
      <w:proofErr w:type="gramStart"/>
      <w:r w:rsidRPr="004C7CC1">
        <w:rPr>
          <w:rFonts w:ascii="宋体" w:hAnsi="宋体" w:cs="宋体"/>
          <w:sz w:val="21"/>
          <w:szCs w:val="21"/>
        </w:rPr>
        <w:t>旗矛盾</w:t>
      </w:r>
      <w:proofErr w:type="gramEnd"/>
      <w:r w:rsidRPr="004C7CC1">
        <w:rPr>
          <w:rFonts w:ascii="宋体" w:hAnsi="宋体" w:cs="宋体"/>
          <w:sz w:val="21"/>
          <w:szCs w:val="21"/>
        </w:rPr>
        <w:t>调处中心予以调处。经过三次调解仍不能调处的，引导进入诉讼程序，实现矛盾纠纷</w:t>
      </w:r>
      <w:proofErr w:type="gramStart"/>
      <w:r w:rsidRPr="004C7CC1">
        <w:rPr>
          <w:rFonts w:ascii="宋体" w:hAnsi="宋体" w:cs="宋体"/>
          <w:sz w:val="21"/>
          <w:szCs w:val="21"/>
        </w:rPr>
        <w:t>化解全</w:t>
      </w:r>
      <w:proofErr w:type="gramEnd"/>
      <w:r w:rsidRPr="004C7CC1">
        <w:rPr>
          <w:rFonts w:ascii="宋体" w:hAnsi="宋体" w:cs="宋体"/>
          <w:sz w:val="21"/>
          <w:szCs w:val="21"/>
        </w:rPr>
        <w:t>过程始终在法治轨道内运行</w:t>
      </w:r>
      <w:proofErr w:type="gramStart"/>
      <w:r w:rsidRPr="004C7CC1">
        <w:rPr>
          <w:rFonts w:ascii="宋体" w:hAnsi="宋体" w:cs="宋体"/>
          <w:sz w:val="21"/>
          <w:szCs w:val="21"/>
        </w:rPr>
        <w:t>不</w:t>
      </w:r>
      <w:proofErr w:type="gramEnd"/>
      <w:r w:rsidRPr="004C7CC1">
        <w:rPr>
          <w:rFonts w:ascii="宋体" w:hAnsi="宋体" w:cs="宋体"/>
          <w:sz w:val="21"/>
          <w:szCs w:val="21"/>
        </w:rPr>
        <w:t>跑偏。</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结合材料，运用政治与法治的知识，谈谈各地加强基层法治建设的做法对我们的启示。</w:t>
      </w:r>
    </w:p>
    <w:p w:rsidR="004C7CC1" w:rsidRPr="004C7CC1" w:rsidRDefault="004C7CC1" w:rsidP="004C7CC1">
      <w:pPr>
        <w:spacing w:line="276" w:lineRule="auto"/>
        <w:rPr>
          <w:rFonts w:ascii="宋体" w:hAnsi="宋体" w:cs="宋体"/>
          <w:sz w:val="21"/>
          <w:szCs w:val="21"/>
        </w:rPr>
      </w:pPr>
    </w:p>
    <w:p w:rsidR="001A1E4A" w:rsidRPr="004C7CC1" w:rsidRDefault="001A1E4A" w:rsidP="004C7CC1">
      <w:pPr>
        <w:spacing w:line="288" w:lineRule="auto"/>
        <w:textAlignment w:val="center"/>
        <w:rPr>
          <w:rFonts w:ascii="宋体" w:hAnsi="宋体" w:cs="宋体"/>
          <w:sz w:val="21"/>
          <w:szCs w:val="21"/>
        </w:rPr>
      </w:pPr>
    </w:p>
    <w:sectPr w:rsidR="001A1E4A" w:rsidRPr="004C7CC1" w:rsidSect="00A30A9C">
      <w:footerReference w:type="default" r:id="rId9"/>
      <w:pgSz w:w="11906" w:h="16838"/>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56" w:rsidRDefault="00DE4756" w:rsidP="006944C5">
      <w:r>
        <w:separator/>
      </w:r>
    </w:p>
  </w:endnote>
  <w:endnote w:type="continuationSeparator" w:id="0">
    <w:p w:rsidR="00DE4756" w:rsidRDefault="00DE4756" w:rsidP="0069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2500"/>
      <w:docPartObj>
        <w:docPartGallery w:val="Page Numbers (Bottom of Page)"/>
        <w:docPartUnique/>
      </w:docPartObj>
    </w:sdtPr>
    <w:sdtEndPr/>
    <w:sdtContent>
      <w:p w:rsidR="006944C5" w:rsidRDefault="006944C5">
        <w:pPr>
          <w:pStyle w:val="a5"/>
          <w:jc w:val="center"/>
        </w:pPr>
        <w:r>
          <w:fldChar w:fldCharType="begin"/>
        </w:r>
        <w:r>
          <w:instrText>PAGE   \* MERGEFORMAT</w:instrText>
        </w:r>
        <w:r>
          <w:fldChar w:fldCharType="separate"/>
        </w:r>
        <w:r w:rsidR="00007E66" w:rsidRPr="00007E66">
          <w:rPr>
            <w:noProof/>
            <w:lang w:val="zh-CN"/>
          </w:rPr>
          <w:t>1</w:t>
        </w:r>
        <w:r>
          <w:fldChar w:fldCharType="end"/>
        </w:r>
      </w:p>
    </w:sdtContent>
  </w:sdt>
  <w:p w:rsidR="006944C5" w:rsidRDefault="006944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56" w:rsidRDefault="00DE4756" w:rsidP="006944C5">
      <w:r>
        <w:separator/>
      </w:r>
    </w:p>
  </w:footnote>
  <w:footnote w:type="continuationSeparator" w:id="0">
    <w:p w:rsidR="00DE4756" w:rsidRDefault="00DE4756" w:rsidP="00694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F852D"/>
    <w:multiLevelType w:val="singleLevel"/>
    <w:tmpl w:val="A68F852D"/>
    <w:lvl w:ilvl="0">
      <w:start w:val="1"/>
      <w:numFmt w:val="decimal"/>
      <w:suff w:val="nothing"/>
      <w:lvlText w:val="（%1）"/>
      <w:lvlJc w:val="left"/>
      <w:pPr>
        <w:ind w:left="0" w:firstLine="0"/>
      </w:pPr>
    </w:lvl>
  </w:abstractNum>
  <w:abstractNum w:abstractNumId="1">
    <w:nsid w:val="00B1F764"/>
    <w:multiLevelType w:val="singleLevel"/>
    <w:tmpl w:val="00B1F764"/>
    <w:lvl w:ilvl="0">
      <w:start w:val="18"/>
      <w:numFmt w:val="decimal"/>
      <w:suff w:val="nothing"/>
      <w:lvlText w:val="%1．"/>
      <w:lvlJc w:val="left"/>
      <w:pPr>
        <w:ind w:left="0" w:firstLine="0"/>
      </w:pPr>
    </w:lvl>
  </w:abstractNum>
  <w:abstractNum w:abstractNumId="2">
    <w:nsid w:val="74067FB3"/>
    <w:multiLevelType w:val="singleLevel"/>
    <w:tmpl w:val="74067FB3"/>
    <w:lvl w:ilvl="0">
      <w:start w:val="1"/>
      <w:numFmt w:val="decimal"/>
      <w:lvlText w:val="(%1)"/>
      <w:lvlJc w:val="left"/>
      <w:pPr>
        <w:tabs>
          <w:tab w:val="left" w:pos="312"/>
        </w:tabs>
      </w:pPr>
    </w:lvl>
  </w:abstractNum>
  <w:num w:numId="1">
    <w:abstractNumId w:val="1"/>
    <w:lvlOverride w:ilvl="0">
      <w:startOverride w:val="18"/>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7"/>
    <w:rsid w:val="00007E66"/>
    <w:rsid w:val="00021BC4"/>
    <w:rsid w:val="0016004F"/>
    <w:rsid w:val="0017275C"/>
    <w:rsid w:val="0018102C"/>
    <w:rsid w:val="001A1E4A"/>
    <w:rsid w:val="001D44A2"/>
    <w:rsid w:val="00205D87"/>
    <w:rsid w:val="0030166F"/>
    <w:rsid w:val="00306543"/>
    <w:rsid w:val="00346319"/>
    <w:rsid w:val="00377019"/>
    <w:rsid w:val="003B156B"/>
    <w:rsid w:val="004459F7"/>
    <w:rsid w:val="00447885"/>
    <w:rsid w:val="004C1402"/>
    <w:rsid w:val="004C7CC1"/>
    <w:rsid w:val="0056356B"/>
    <w:rsid w:val="00573CD1"/>
    <w:rsid w:val="005C7F24"/>
    <w:rsid w:val="00624FAA"/>
    <w:rsid w:val="006944C5"/>
    <w:rsid w:val="006A0BFE"/>
    <w:rsid w:val="006B2C21"/>
    <w:rsid w:val="00751D8F"/>
    <w:rsid w:val="007618CC"/>
    <w:rsid w:val="007D4314"/>
    <w:rsid w:val="007F550B"/>
    <w:rsid w:val="008714C4"/>
    <w:rsid w:val="00882369"/>
    <w:rsid w:val="008C796D"/>
    <w:rsid w:val="008E6DA5"/>
    <w:rsid w:val="00915F45"/>
    <w:rsid w:val="00917DBF"/>
    <w:rsid w:val="009328E9"/>
    <w:rsid w:val="00A30A9C"/>
    <w:rsid w:val="00A34ADF"/>
    <w:rsid w:val="00A62DA8"/>
    <w:rsid w:val="00A973C2"/>
    <w:rsid w:val="00AA0517"/>
    <w:rsid w:val="00AB20F6"/>
    <w:rsid w:val="00AB3A03"/>
    <w:rsid w:val="00AC3E33"/>
    <w:rsid w:val="00AE2A3C"/>
    <w:rsid w:val="00B251C2"/>
    <w:rsid w:val="00B7710C"/>
    <w:rsid w:val="00B83A91"/>
    <w:rsid w:val="00BC66D0"/>
    <w:rsid w:val="00BE4812"/>
    <w:rsid w:val="00BF60E4"/>
    <w:rsid w:val="00C76D04"/>
    <w:rsid w:val="00C80F89"/>
    <w:rsid w:val="00C93691"/>
    <w:rsid w:val="00CA7F67"/>
    <w:rsid w:val="00D35546"/>
    <w:rsid w:val="00DB1D14"/>
    <w:rsid w:val="00DE1561"/>
    <w:rsid w:val="00DE4756"/>
    <w:rsid w:val="00F5085B"/>
    <w:rsid w:val="00F75E36"/>
    <w:rsid w:val="00FA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A9C"/>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30A9C"/>
    <w:pPr>
      <w:spacing w:after="120"/>
    </w:pPr>
  </w:style>
  <w:style w:type="character" w:customStyle="1" w:styleId="Char">
    <w:name w:val="正文文本 Char"/>
    <w:basedOn w:val="a1"/>
    <w:link w:val="a0"/>
    <w:uiPriority w:val="99"/>
    <w:semiHidden/>
    <w:rsid w:val="00A30A9C"/>
    <w:rPr>
      <w:rFonts w:ascii="Times New Roman" w:eastAsia="宋体" w:hAnsi="Times New Roman" w:cs="Times New Roman"/>
      <w:kern w:val="0"/>
      <w:sz w:val="24"/>
      <w:szCs w:val="24"/>
    </w:rPr>
  </w:style>
  <w:style w:type="paragraph" w:styleId="a4">
    <w:name w:val="header"/>
    <w:basedOn w:val="a"/>
    <w:link w:val="Char0"/>
    <w:uiPriority w:val="99"/>
    <w:unhideWhenUsed/>
    <w:rsid w:val="00694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6944C5"/>
    <w:rPr>
      <w:rFonts w:ascii="Times New Roman" w:eastAsia="宋体" w:hAnsi="Times New Roman" w:cs="Times New Roman"/>
      <w:kern w:val="0"/>
      <w:sz w:val="18"/>
      <w:szCs w:val="18"/>
    </w:rPr>
  </w:style>
  <w:style w:type="paragraph" w:styleId="a5">
    <w:name w:val="footer"/>
    <w:basedOn w:val="a"/>
    <w:link w:val="Char1"/>
    <w:uiPriority w:val="99"/>
    <w:unhideWhenUsed/>
    <w:rsid w:val="006944C5"/>
    <w:pPr>
      <w:tabs>
        <w:tab w:val="center" w:pos="4153"/>
        <w:tab w:val="right" w:pos="8306"/>
      </w:tabs>
      <w:snapToGrid w:val="0"/>
    </w:pPr>
    <w:rPr>
      <w:sz w:val="18"/>
      <w:szCs w:val="18"/>
    </w:rPr>
  </w:style>
  <w:style w:type="character" w:customStyle="1" w:styleId="Char1">
    <w:name w:val="页脚 Char"/>
    <w:basedOn w:val="a1"/>
    <w:link w:val="a5"/>
    <w:uiPriority w:val="99"/>
    <w:rsid w:val="006944C5"/>
    <w:rPr>
      <w:rFonts w:ascii="Times New Roman" w:eastAsia="宋体" w:hAnsi="Times New Roman" w:cs="Times New Roman"/>
      <w:kern w:val="0"/>
      <w:sz w:val="18"/>
      <w:szCs w:val="18"/>
    </w:rPr>
  </w:style>
  <w:style w:type="paragraph" w:styleId="a6">
    <w:name w:val="Plain Text"/>
    <w:basedOn w:val="a"/>
    <w:link w:val="Char2"/>
    <w:qFormat/>
    <w:rsid w:val="00B7710C"/>
    <w:pPr>
      <w:widowControl w:val="0"/>
      <w:jc w:val="both"/>
    </w:pPr>
    <w:rPr>
      <w:rFonts w:ascii="宋体" w:hAnsi="Courier New" w:cs="Courier New"/>
      <w:kern w:val="2"/>
      <w:sz w:val="21"/>
      <w:szCs w:val="21"/>
    </w:rPr>
  </w:style>
  <w:style w:type="character" w:customStyle="1" w:styleId="Char2">
    <w:name w:val="纯文本 Char"/>
    <w:basedOn w:val="a1"/>
    <w:link w:val="a6"/>
    <w:rsid w:val="00B7710C"/>
    <w:rPr>
      <w:rFonts w:ascii="宋体" w:eastAsia="宋体" w:hAnsi="Courier New" w:cs="Courier New"/>
      <w:szCs w:val="21"/>
    </w:rPr>
  </w:style>
  <w:style w:type="paragraph" w:styleId="a7">
    <w:name w:val="Balloon Text"/>
    <w:basedOn w:val="a"/>
    <w:link w:val="Char3"/>
    <w:uiPriority w:val="99"/>
    <w:semiHidden/>
    <w:unhideWhenUsed/>
    <w:rsid w:val="0030166F"/>
    <w:rPr>
      <w:sz w:val="18"/>
      <w:szCs w:val="18"/>
    </w:rPr>
  </w:style>
  <w:style w:type="character" w:customStyle="1" w:styleId="Char3">
    <w:name w:val="批注框文本 Char"/>
    <w:basedOn w:val="a1"/>
    <w:link w:val="a7"/>
    <w:uiPriority w:val="99"/>
    <w:semiHidden/>
    <w:rsid w:val="0030166F"/>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A9C"/>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30A9C"/>
    <w:pPr>
      <w:spacing w:after="120"/>
    </w:pPr>
  </w:style>
  <w:style w:type="character" w:customStyle="1" w:styleId="Char">
    <w:name w:val="正文文本 Char"/>
    <w:basedOn w:val="a1"/>
    <w:link w:val="a0"/>
    <w:uiPriority w:val="99"/>
    <w:semiHidden/>
    <w:rsid w:val="00A30A9C"/>
    <w:rPr>
      <w:rFonts w:ascii="Times New Roman" w:eastAsia="宋体" w:hAnsi="Times New Roman" w:cs="Times New Roman"/>
      <w:kern w:val="0"/>
      <w:sz w:val="24"/>
      <w:szCs w:val="24"/>
    </w:rPr>
  </w:style>
  <w:style w:type="paragraph" w:styleId="a4">
    <w:name w:val="header"/>
    <w:basedOn w:val="a"/>
    <w:link w:val="Char0"/>
    <w:uiPriority w:val="99"/>
    <w:unhideWhenUsed/>
    <w:rsid w:val="00694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6944C5"/>
    <w:rPr>
      <w:rFonts w:ascii="Times New Roman" w:eastAsia="宋体" w:hAnsi="Times New Roman" w:cs="Times New Roman"/>
      <w:kern w:val="0"/>
      <w:sz w:val="18"/>
      <w:szCs w:val="18"/>
    </w:rPr>
  </w:style>
  <w:style w:type="paragraph" w:styleId="a5">
    <w:name w:val="footer"/>
    <w:basedOn w:val="a"/>
    <w:link w:val="Char1"/>
    <w:uiPriority w:val="99"/>
    <w:unhideWhenUsed/>
    <w:rsid w:val="006944C5"/>
    <w:pPr>
      <w:tabs>
        <w:tab w:val="center" w:pos="4153"/>
        <w:tab w:val="right" w:pos="8306"/>
      </w:tabs>
      <w:snapToGrid w:val="0"/>
    </w:pPr>
    <w:rPr>
      <w:sz w:val="18"/>
      <w:szCs w:val="18"/>
    </w:rPr>
  </w:style>
  <w:style w:type="character" w:customStyle="1" w:styleId="Char1">
    <w:name w:val="页脚 Char"/>
    <w:basedOn w:val="a1"/>
    <w:link w:val="a5"/>
    <w:uiPriority w:val="99"/>
    <w:rsid w:val="006944C5"/>
    <w:rPr>
      <w:rFonts w:ascii="Times New Roman" w:eastAsia="宋体" w:hAnsi="Times New Roman" w:cs="Times New Roman"/>
      <w:kern w:val="0"/>
      <w:sz w:val="18"/>
      <w:szCs w:val="18"/>
    </w:rPr>
  </w:style>
  <w:style w:type="paragraph" w:styleId="a6">
    <w:name w:val="Plain Text"/>
    <w:basedOn w:val="a"/>
    <w:link w:val="Char2"/>
    <w:qFormat/>
    <w:rsid w:val="00B7710C"/>
    <w:pPr>
      <w:widowControl w:val="0"/>
      <w:jc w:val="both"/>
    </w:pPr>
    <w:rPr>
      <w:rFonts w:ascii="宋体" w:hAnsi="Courier New" w:cs="Courier New"/>
      <w:kern w:val="2"/>
      <w:sz w:val="21"/>
      <w:szCs w:val="21"/>
    </w:rPr>
  </w:style>
  <w:style w:type="character" w:customStyle="1" w:styleId="Char2">
    <w:name w:val="纯文本 Char"/>
    <w:basedOn w:val="a1"/>
    <w:link w:val="a6"/>
    <w:rsid w:val="00B7710C"/>
    <w:rPr>
      <w:rFonts w:ascii="宋体" w:eastAsia="宋体" w:hAnsi="Courier New" w:cs="Courier New"/>
      <w:szCs w:val="21"/>
    </w:rPr>
  </w:style>
  <w:style w:type="paragraph" w:styleId="a7">
    <w:name w:val="Balloon Text"/>
    <w:basedOn w:val="a"/>
    <w:link w:val="Char3"/>
    <w:uiPriority w:val="99"/>
    <w:semiHidden/>
    <w:unhideWhenUsed/>
    <w:rsid w:val="0030166F"/>
    <w:rPr>
      <w:sz w:val="18"/>
      <w:szCs w:val="18"/>
    </w:rPr>
  </w:style>
  <w:style w:type="character" w:customStyle="1" w:styleId="Char3">
    <w:name w:val="批注框文本 Char"/>
    <w:basedOn w:val="a1"/>
    <w:link w:val="a7"/>
    <w:uiPriority w:val="99"/>
    <w:semiHidden/>
    <w:rsid w:val="0030166F"/>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2451">
      <w:bodyDiv w:val="1"/>
      <w:marLeft w:val="0"/>
      <w:marRight w:val="0"/>
      <w:marTop w:val="0"/>
      <w:marBottom w:val="0"/>
      <w:divBdr>
        <w:top w:val="none" w:sz="0" w:space="0" w:color="auto"/>
        <w:left w:val="none" w:sz="0" w:space="0" w:color="auto"/>
        <w:bottom w:val="none" w:sz="0" w:space="0" w:color="auto"/>
        <w:right w:val="none" w:sz="0" w:space="0" w:color="auto"/>
      </w:divBdr>
    </w:div>
    <w:div w:id="7737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2022-10-21T01:19:00Z</dcterms:created>
  <dcterms:modified xsi:type="dcterms:W3CDTF">2022-10-21T01:19:00Z</dcterms:modified>
</cp:coreProperties>
</file>