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F6" w:rsidRDefault="00A30A9C" w:rsidP="0030166F">
      <w:pPr>
        <w:tabs>
          <w:tab w:val="left" w:pos="2702"/>
        </w:tabs>
        <w:spacing w:line="360" w:lineRule="auto"/>
        <w:jc w:val="center"/>
        <w:rPr>
          <w:rFonts w:ascii="黑体" w:eastAsia="黑体" w:hAnsi="黑体" w:cs="宋体"/>
          <w:b/>
          <w:bCs/>
          <w:sz w:val="28"/>
          <w:szCs w:val="28"/>
        </w:rPr>
      </w:pPr>
      <w:bookmarkStart w:id="0" w:name="_GoBack"/>
      <w:bookmarkEnd w:id="0"/>
      <w:r>
        <w:rPr>
          <w:rFonts w:ascii="黑体" w:eastAsia="黑体" w:hAnsi="黑体" w:cs="宋体" w:hint="eastAsia"/>
          <w:b/>
          <w:bCs/>
          <w:sz w:val="28"/>
          <w:szCs w:val="28"/>
        </w:rPr>
        <w:t>江苏省仪征中学</w:t>
      </w:r>
      <w:r w:rsidR="008C796D">
        <w:rPr>
          <w:rFonts w:ascii="黑体" w:eastAsia="黑体" w:hAnsi="黑体" w:cs="宋体" w:hint="eastAsia"/>
          <w:b/>
          <w:bCs/>
          <w:sz w:val="28"/>
          <w:szCs w:val="28"/>
        </w:rPr>
        <w:t>2022-2023学年度第一学期高三</w:t>
      </w:r>
      <w:r>
        <w:rPr>
          <w:rFonts w:ascii="黑体" w:eastAsia="黑体" w:hAnsi="黑体" w:cs="宋体" w:hint="eastAsia"/>
          <w:b/>
          <w:bCs/>
          <w:sz w:val="28"/>
          <w:szCs w:val="28"/>
        </w:rPr>
        <w:t xml:space="preserve">政治学科提升性练习 </w:t>
      </w:r>
    </w:p>
    <w:p w:rsidR="00A30A9C" w:rsidRDefault="00A30A9C" w:rsidP="0030166F">
      <w:pPr>
        <w:tabs>
          <w:tab w:val="left" w:pos="2702"/>
        </w:tabs>
        <w:spacing w:line="360" w:lineRule="auto"/>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w:t>
      </w:r>
      <w:r w:rsidR="00B251C2">
        <w:rPr>
          <w:rFonts w:ascii="楷体" w:eastAsia="楷体" w:hAnsi="楷体" w:cs="宋体" w:hint="eastAsia"/>
          <w:bCs/>
        </w:rPr>
        <w:t>曹淑莹</w:t>
      </w:r>
    </w:p>
    <w:p w:rsidR="00AB20F6" w:rsidRDefault="00A30A9C" w:rsidP="0030166F">
      <w:pPr>
        <w:tabs>
          <w:tab w:val="left" w:pos="2702"/>
        </w:tabs>
        <w:spacing w:line="360" w:lineRule="auto"/>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4C7CC1">
        <w:rPr>
          <w:rFonts w:ascii="楷体" w:eastAsia="楷体" w:hAnsi="楷体" w:cs="宋体" w:hint="eastAsia"/>
          <w:bCs/>
          <w:u w:val="single"/>
        </w:rPr>
        <w:t>10.8</w:t>
      </w:r>
    </w:p>
    <w:p w:rsidR="004C7CC1" w:rsidRDefault="004C7CC1" w:rsidP="004C7CC1">
      <w:pPr>
        <w:spacing w:line="276" w:lineRule="auto"/>
        <w:rPr>
          <w:rFonts w:ascii="宋体" w:hAnsi="宋体" w:cs="宋体"/>
          <w:b/>
        </w:rPr>
      </w:pPr>
      <w:r>
        <w:rPr>
          <w:rFonts w:ascii="宋体" w:hAnsi="宋体" w:cs="宋体"/>
          <w:b/>
          <w:sz w:val="21"/>
        </w:rPr>
        <w:t>一、单选题</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空想社会主义者要么停留于理论上的批判，要么止步于对未来乌托邦的美好憧憬，并没有找到解决问题的现实路径，所以只能停留于空想。而马克思深刻指出：“批判的武器当然不能代替武器的批判，物质力量只能用物质力量来摧毁；但是理论一经掌握群众，也会变成物质力量。”对此理解正确的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①马克思主义是始终站在时代前沿不断发展的理论</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②空想社会主义者没有找到消灭资本主义社会的强大力量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③空想社会主义者揭露和批判了资本家剥削工人的秘密</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④马克思主义揭示了阶级斗争是社会变革的正确途径</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2．1945年，由鲁迅艺术学院创作的歌剧《白毛女》在延安公演。这部20世纪40年代的歌剧，是抗日战争末期在中国共产党控制的解放区创作的一部具有深远历史影响的文艺作品，描写了遭受地主家庭剥削压迫的婢女喜儿逃入荒野，变成幽灵似的白毛仙姑，后被八路军搭救和讨还血债的故事。喜儿的故事是(　 　)</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A．当时农民苦难命运与反抗精神的艺术再现</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B．《白毛女》作者个人生活经历的真实写照</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C．对当时中国广大农村社会百态的原始记录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D．重现当时日益尖锐的民族矛盾的最直接证据</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3．作为庆祝中国共产党成立100周年优秀电视剧展播剧目，《觉醒年代》一经播出，就引发了广大观众的热烈关注。“一百年以后的中国，必会证明我今天的观点，社会主义绝不会辜负中国!”革命先驱李大钊的激昂话语，诉说着中国共产党人发现真理的喜悦。以下能体现“社会主义没有辜负中国”的是(　 　)</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①1921年中国共产党的诞生，从根本上改变了中国社会的发展方向</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②1956年社会主义改造的基本完成，标志着新中国的诞生，中国人民站起来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③改革开放，迎来了生产力的飞速发展，中国人民富起来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④脱贫攻坚战的胜利，充分彰显社会主义制度集中力量办大事的优势</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B．③④</w:t>
      </w:r>
      <w:r w:rsidRPr="004C7CC1">
        <w:rPr>
          <w:rFonts w:ascii="宋体" w:hAnsi="宋体" w:cs="宋体" w:hint="eastAsia"/>
          <w:sz w:val="21"/>
          <w:szCs w:val="21"/>
        </w:rPr>
        <w:tab/>
        <w:t>C．②③</w:t>
      </w:r>
      <w:r w:rsidRPr="004C7CC1">
        <w:rPr>
          <w:rFonts w:ascii="宋体" w:hAnsi="宋体" w:cs="宋体" w:hint="eastAsia"/>
          <w:sz w:val="21"/>
          <w:szCs w:val="21"/>
        </w:rPr>
        <w:tab/>
        <w:t>D．①④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4．习近平总书记指出，坚持好、发展好中国特色社会主义，把我国建设成为社会主义现代化强国，是一项长期任务，需要一代又一代人接续奋斗。作为新时代的见证者、开创者、建设者，广大青年必须(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①不忘初心，牢记使命，肩负起国家和民族的希望</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②以战天斗地的精神状态和一往无前的奋斗姿态奋进新时代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③一以贯之开创和发展中国特色社会主义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④开新局于伟大的社会革命，强体魄于伟大的自我革命</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5．多地多部门近期频频施策，围绕水利、交通、市政设施、养老托育等领域，鼓励和吸引更多社会资本进入。通过发挥重大项目牵引和政府投资撬动作用，调动民间投资积极性。这是因为(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 xml:space="preserve">①非公有制经济是我国社会主义经济的重要组成部分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②各种所有制经济有权依法平等使用各种资源要素</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 xml:space="preserve">③非公有制经济在推动社会建设方面具有重要作用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④大力发展非公有制经济是我国经济制度的独特优势</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6．2020年4月8日，武汉市宣布解封，标志着此次新冠肺炎疫情基本解除并进入全国复工复产新阶段。在不到三个月的时间里，中国政府通过统一调度抗疫物资、进行社区管控、抢建专门医院和改建方舱医院等措施，迅速有效地控制住了疫情，令全球惊叹。纽约时报、CNN、路透社等国际大媒体纷纷表示，也只有中国这个经济体能有如此效率。由此可见(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①我国的各种所有制主体都能公开公平公正地参与竞争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②我国坚决打赢疫情防控阻击战体现了社会主义的根本原则</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③能够实行科学的宏观调控是社会主义市场经济的基本特征之一</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④有些公共产品必须由国家提供，社会主义中国能很好做到这一点</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7．2020年10月26日至29日,中国共产党第十九届中央委员会第五次全体会议在北京举行。全会提出，全面深化改革，构建高水平社会主义市场经济体制。充分发挥市场在资源配置中的决定性作用，更好发挥政府作用，推动有效市场和有为政府更好结合，激发各类市场主体活力，完善宏观经济治理。下列对“高水平社会主义市场经济体制”理解正确的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A．宏观调控科学、政府治理有效的经济体制</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B．充分发挥市场的基础作用,更好发挥政府的作用</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C．基本实现新型工业化信息化,建成现代化经济体系</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D．市场机制有效、微观主体有活力、宏观调控有度</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8．我国养老保险体系包括基本养老保险、企业年金、个人养老金等三部分。2022年4月，《国务院办公厅关于推动个人养老金发展的意见》提出，推动发展适合中国国情、政府政策支持、个人自愿参加、市场化运营的个人养老金，实现养老保险补充功能。我国推动个人养老金发展是基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①个人养老金是保障社会成员生活安全的“最后一道防线”</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②个人养老金通过发挥社会互助功能推动社会持续健康发展</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③个人养老金可以满足人民群众多层次多样化养老保险需求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④推动个人养老金发展有利于我国社会保障事业高质量发展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9．在当地政府的扶持下，2020年柳州螺蛳粉产值超百亿元，创造就业岗位30多万个，产品远销海外20多个国家和地区，一碗小小的螺蛳粉，是中国民营企业锐意发展的生动缩影，也是中国持续支持民营经济发展的鲜活注脚。这说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①非公有制经济是推动经济社会发展的重要力量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②非公有制经济积极承担社会责任，回报社会</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③政府进行宏观调控，完善市场体系消除市场藩篱</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④政府积极履行职能，推动非公有制经济可持续发展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A．②③</w:t>
      </w:r>
      <w:r w:rsidRPr="004C7CC1">
        <w:rPr>
          <w:rFonts w:ascii="宋体" w:hAnsi="宋体" w:cs="宋体" w:hint="eastAsia"/>
          <w:sz w:val="21"/>
          <w:szCs w:val="21"/>
        </w:rPr>
        <w:tab/>
        <w:t>B．①④</w:t>
      </w:r>
      <w:r w:rsidRPr="004C7CC1">
        <w:rPr>
          <w:rFonts w:ascii="宋体" w:hAnsi="宋体" w:cs="宋体" w:hint="eastAsia"/>
          <w:sz w:val="21"/>
          <w:szCs w:val="21"/>
        </w:rPr>
        <w:tab/>
        <w:t>C．①③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10．《华严经》有言：不忘初心、方的始终。意思是说一个人做事情，如果能够始终如一地保持当初的信念，最后就一定能得到成功，习近平总书记在众多场合曾多次强调坚持“不忘初心、继续前进”。坚持不忘初心、继续前进，需要中国共产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①牢记党的根本宗旨，全心全意为人民服务</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②坚持人民主体地位，保障人民各项合法权益</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③坚持维护党中央权威的根本立场，坚持执政为民</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④把党的自身的特殊利益和人民的根本利益结合起来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11．2022年6月30日，中宣部举行“中国这十年”系列主题新闻发布会，介绍了全面从严治党的有关情况：党的十八大以来，截至今年4月底，全国纪检监察机关共立案审查调查470.9万人；查处违反中央八项规定精神问题72.3万起，给予党纪政务处分64.4万人；查处民生领域腐败和作风问题49.6万个，给予党纪政务处分45.6万人。全面从严治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①是党始终走在时代前列，永葆生机活力的法宝</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②有利于密切党群干群关系，厚植党的执政根基</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③关系党的先进性，纯洁性，关系党的生死存亡</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④有利于完善党的执政方式，提高党的行政能力</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12．2022年6月12日起，唐山市委、市政府开展了社会治安整治“雷霆风暴”专项行动，把打击锋芒对准群众反映强烈、社会影响恶劣的犯罪活动，出重拳，用重典，惩恶务尽，绝不手软，以雷霆万钧之势尽锐出战、决战决胜。此项行动的开展(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①是我国人民民主专政的社会主义国家性质的要求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②说明人民当家作主是社会主义国家的本质属性</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③是政府在处理人民内部矛盾，履行促进社会发展的职能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④有利于净化社会治安环境，保障人民的生命财产安全</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13．2022年7月26日，鹤山市人大常委会开展《中华人民共和国水法》和《广东省实施《中华人民共和国水法》办法》执法检查，先后到宅梧、共和、沙坪街道三个镇（街）实地察看“一法一办法”宣传、普法及贯彻落实情况。这表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①人大常委会统领经济社会发展全局</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②人大常委会行使监督权以保障法律落地</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③人大常委会落实了民主集中制原则</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④地方政府及其各部门权力是由人大常委会赋予</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14．《中国共产党政治协商工作条例》第一次以党内法规的形式对中国共产党政治协商工作提出新的要求和部署，为政治协商工作科学化、制度化、规范化提供了根本遵循，对于坚持和完善中国共产党领导的多党合作和政治协商制度，巩固和发展爱国统一战线，具有重要意义。这要求各民主党派(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①提高政治协商能力，做中国共产党的好参谋</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②须继续履行作为爱国统一战线组织的职能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③明确属性定位，充分发挥好参政党作用</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④增强合作共事能力，主持决定各级国家事务</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15．屋场恳谈会是县、乡、村三级干部走进屋场，干群面对面“零距离”听意见、讲政策，推动民意在群众家门口听取、难题在群众家门口解决。屋场恳谈会(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①发挥了村委会的领导核心作用，引领基层自治</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②创新了乡村治理的手段，推进基层治理现代化</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③密切干群关系，反映群众诉求，协调各方利益</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④有利于村民直接管理国家事务，实现当家作主</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16．《深圳经济特区医疗条例》修订版将于2023年1月1日施行。该条例对于“生前预嘱”设置了专门规定，医疗机构在患者不可治愈的伤病末期或者临终时实施医疗措施，应当尊重患者生前预嘱的意思表示：有采取或不采取插管、心肺复苏等创伤性抢救措施，使用或不使用生命支持系统等。该条例的修订体现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①生命权是公民基本政治权利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②坚持以人为本的法治精神</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③平等是社会主义法律的基本属性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noProof/>
          <w:sz w:val="21"/>
          <w:szCs w:val="21"/>
        </w:rPr>
        <w:drawing>
          <wp:anchor distT="0" distB="0" distL="114300" distR="114300" simplePos="0" relativeHeight="251659264" behindDoc="0" locked="0" layoutInCell="1" allowOverlap="1" wp14:anchorId="3886C293" wp14:editId="24E359F8">
            <wp:simplePos x="0" y="0"/>
            <wp:positionH relativeFrom="column">
              <wp:posOffset>4003675</wp:posOffset>
            </wp:positionH>
            <wp:positionV relativeFrom="paragraph">
              <wp:posOffset>5715</wp:posOffset>
            </wp:positionV>
            <wp:extent cx="2228850" cy="1657350"/>
            <wp:effectExtent l="0" t="0" r="0"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228850" cy="1657350"/>
                    </a:xfrm>
                    <a:prstGeom prst="rect">
                      <a:avLst/>
                    </a:prstGeom>
                  </pic:spPr>
                </pic:pic>
              </a:graphicData>
            </a:graphic>
          </wp:anchor>
        </w:drawing>
      </w:r>
      <w:r w:rsidRPr="004C7CC1">
        <w:rPr>
          <w:rFonts w:ascii="宋体" w:hAnsi="宋体" w:cs="宋体" w:hint="eastAsia"/>
          <w:sz w:val="21"/>
          <w:szCs w:val="21"/>
        </w:rPr>
        <w:t>④对患者人权的尊重和保障</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   B．①③     C．②④      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17．漫画《挡箭牌》给我们政府的启示是(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①坚持执政为民，做到以人为本</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②完善行政执法体制，创新执法监督方式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③应依法履行好保护环境的基本职能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④牢记利为民谋，坚持求真务实</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18．历经多次修改和审议后，新修订的《中华人民共和国体育法》终于在2022年6月审议通过。本次修订是该法自1995年颁布施行后，时隔近27年进行的第一次全面系统的修订，面对新形势、新情况、新问题，体育法修订从法律层面上解决了体育领域重大的基础性、整体性问题。体育法的修订体现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①随着社会发展，法律的普遍约束力降低</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②科学立法要符合实际、顺应时代发展要求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③只有良法才能最大限度发挥法律的效力</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④依法治国是中国特色社会主义最本质特征</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19．在法治政府建设中，从国务院及地方人民政府均制定出台了重大行政决策程序法规和规章，到依法大幅取消和下放行政审批事项，彻底废除非行政许可审批，全面实施“五证合一”“一照一码”商事登记制度，再到加快推进互联网政务信息数据服务平台建设。这一系列政策的实施有利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①提高政府依法、民主、科学决策的水平</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②提升行政执法水平，维护公平正义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③提高行政服务水平，实现善政</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④打造智能高效、廉洁诚信的政府</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20．纪录片《红色法庭百年志》沿着中国共产党党史的脉络，再现百年来人民审判机关在党的领导下不断探索、勇毅前行的足迹，特别呈现了关心青少年成长的尚秀云、扎根农村基层法庭的周淑琴、探索司法改革之路的邹碧华、秉公执法遇害青年法官周春梅等令人动容的人物群像。该纪录片主要彰显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①党的领导是推进全面依法治国的根本保证</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②国家治理体系和治理能力是法治的重要依托</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③公正司法是中国特色社会主义法律体系的核心</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④司法审判系统司法为民、勇于创新的精神风貌</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tabs>
          <w:tab w:val="left" w:pos="2078"/>
          <w:tab w:val="left" w:pos="4156"/>
          <w:tab w:val="left" w:pos="6234"/>
        </w:tabs>
        <w:spacing w:line="276" w:lineRule="auto"/>
        <w:rPr>
          <w:rFonts w:ascii="宋体" w:hAnsi="宋体" w:cs="宋体"/>
          <w:sz w:val="21"/>
          <w:szCs w:val="21"/>
        </w:rPr>
      </w:pPr>
      <w:r w:rsidRPr="004C7CC1">
        <w:rPr>
          <w:rFonts w:ascii="宋体" w:hAnsi="宋体" w:cs="宋体"/>
          <w:sz w:val="21"/>
          <w:szCs w:val="21"/>
        </w:rPr>
        <w:t>二、</w:t>
      </w:r>
      <w:r w:rsidRPr="004C7CC1">
        <w:rPr>
          <w:rFonts w:ascii="宋体" w:hAnsi="宋体" w:cs="宋体" w:hint="eastAsia"/>
          <w:sz w:val="21"/>
          <w:szCs w:val="21"/>
        </w:rPr>
        <w:t>主观题</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21．材料一  近年来，湖北在全国率先开展职务科技成果赋权、科技成果评价、科技人才评价等改革试点，聚焦光电科学、空天科技、生物育种等优势产业，加强关键核心技术攻关，以企业为主体，以市场为导向，不断强化产学研用深度合作，畅通高校院所与企业对接渠道，将科教优势转化为创新优势、发展优势，奋力谱写新时代湖北高质量发展新篇章。</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45"/>
        <w:gridCol w:w="2400"/>
        <w:gridCol w:w="2250"/>
        <w:gridCol w:w="2265"/>
        <w:gridCol w:w="2040"/>
      </w:tblGrid>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时间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湖北省地区生产总值</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湖北省全年技术合同成交金额</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湖北省规模以上高新技术产业增加值</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湖北省高新技术产业占GDP的比重</w:t>
            </w:r>
          </w:p>
        </w:tc>
      </w:tr>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2012年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22250.16亿</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235亿</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2960亿</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13.3%</w:t>
            </w:r>
          </w:p>
        </w:tc>
      </w:tr>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2021年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50012.94亿</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2112亿</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10196亿</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20.63%</w:t>
            </w:r>
          </w:p>
        </w:tc>
      </w:tr>
    </w:tbl>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材料二  武汉华工激光工程有限责任公司联合华中科技大学及产业链上下游企业，产学研用协同攻关，用15年时间研发出高质高效激光加工装备及激光自动化焊接生产线，打破了国外垄断，目前国内市场占有率已达90%。武汉华工激光的发展，展现的正是湖北发挥科教资源优势、实施产学研用协同创新、推进科技自立自强的发展历程。</w:t>
      </w:r>
    </w:p>
    <w:p w:rsidR="004C7CC1" w:rsidRPr="004C7CC1" w:rsidRDefault="004C7CC1" w:rsidP="004C7CC1">
      <w:pPr>
        <w:spacing w:line="276" w:lineRule="auto"/>
        <w:rPr>
          <w:rFonts w:ascii="宋体" w:hAnsi="宋体" w:cs="宋体"/>
          <w:sz w:val="21"/>
          <w:szCs w:val="21"/>
        </w:rPr>
      </w:pPr>
      <w:r w:rsidRPr="004C7CC1">
        <w:rPr>
          <w:rFonts w:ascii="宋体" w:hAnsi="宋体" w:cs="宋体"/>
          <w:sz w:val="21"/>
          <w:szCs w:val="21"/>
        </w:rPr>
        <w:t>结合材料并运用经济与社会知识，说明产学研用协同创新是如何为湖北经济高质量发展注入强劲动能的。</w:t>
      </w: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rPr>
          <w:rFonts w:ascii="宋体" w:hAnsi="宋体" w:cs="宋体"/>
          <w:sz w:val="21"/>
          <w:szCs w:val="21"/>
        </w:rPr>
      </w:pPr>
      <w:r w:rsidRPr="004C7CC1">
        <w:rPr>
          <w:rFonts w:ascii="宋体" w:hAnsi="宋体" w:cs="宋体"/>
          <w:sz w:val="21"/>
          <w:szCs w:val="21"/>
        </w:rPr>
        <w:t>22．基层强则国家强，基层安则天下安。近年来，各地不断加强基层法治建设，夯实基层治理根基。</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材料一  苏州市委印发的《关于全面加强基层法治建设提升基层依法治理水平的实施意见》明确要求，紧紧压实党政主要负责人推进基层法治建设责任，落实基层党政主要负责人学法制度和法治轮训，强化基层法治建设督察考核机制。</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材料二  北京市昌平区把普法宣传、法律援助等职能延伸到农村。通过LED大屏、微信公众号、宣传栏等平台大力开展普法宣传，营造浓厚的学法、用法氛围。开展“法律服务进村居”活动，邀请律师、法官、司法所工作人员为村民提供各类免费法律咨询，并为有法律援助需求的群众及时办理手续，时刻坚持将法律援助贴近基层、将服务群众放在心上。</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lastRenderedPageBreak/>
        <w:t>材料三  内蒙古准格尔旗在实践中探索出“村民说事室”与“法治美丽乡村建设矛盾调处中心”，曾经嚷闹吵架的群众有了可以说事议事解决事的地方。如有纠纷，村民可通过村、镇、旗矛盾调处中心予以调处。经过三次调解仍不能调处的，引导进入诉讼程序，实现矛盾纠纷化解全过程始终在法治轨道内运行不跑偏。</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结合材料，运用政治与法治的知识，谈谈各地加强基层法治建设的做法对我们的启示。</w:t>
      </w:r>
    </w:p>
    <w:p w:rsidR="004C7CC1" w:rsidRPr="004C7CC1" w:rsidRDefault="004C7CC1" w:rsidP="004C7CC1">
      <w:pPr>
        <w:spacing w:line="276" w:lineRule="auto"/>
        <w:rPr>
          <w:rFonts w:ascii="宋体" w:hAnsi="宋体" w:cs="宋体"/>
          <w:sz w:val="21"/>
          <w:szCs w:val="21"/>
        </w:rPr>
      </w:pPr>
    </w:p>
    <w:p w:rsidR="001A1E4A" w:rsidRPr="004C7CC1" w:rsidRDefault="001A1E4A" w:rsidP="004C7CC1">
      <w:pPr>
        <w:spacing w:line="288" w:lineRule="auto"/>
        <w:textAlignment w:val="center"/>
        <w:rPr>
          <w:rFonts w:ascii="宋体" w:hAnsi="宋体" w:cs="宋体"/>
          <w:sz w:val="21"/>
          <w:szCs w:val="21"/>
        </w:rPr>
      </w:pPr>
    </w:p>
    <w:sectPr w:rsidR="001A1E4A" w:rsidRPr="004C7CC1" w:rsidSect="00A30A9C">
      <w:footerReference w:type="default" r:id="rId9"/>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CB" w:rsidRDefault="002607CB" w:rsidP="006944C5">
      <w:r>
        <w:separator/>
      </w:r>
    </w:p>
  </w:endnote>
  <w:endnote w:type="continuationSeparator" w:id="0">
    <w:p w:rsidR="002607CB" w:rsidRDefault="002607CB" w:rsidP="0069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Page Numbers (Bottom of Page)"/>
        <w:docPartUnique/>
      </w:docPartObj>
    </w:sdtPr>
    <w:sdtEndPr/>
    <w:sdtContent>
      <w:p w:rsidR="006944C5" w:rsidRDefault="006944C5">
        <w:pPr>
          <w:pStyle w:val="a5"/>
          <w:jc w:val="center"/>
        </w:pPr>
        <w:r>
          <w:fldChar w:fldCharType="begin"/>
        </w:r>
        <w:r>
          <w:instrText>PAGE   \* MERGEFORMAT</w:instrText>
        </w:r>
        <w:r>
          <w:fldChar w:fldCharType="separate"/>
        </w:r>
        <w:r w:rsidR="00C87EAE" w:rsidRPr="00C87EAE">
          <w:rPr>
            <w:noProof/>
            <w:lang w:val="zh-CN"/>
          </w:rPr>
          <w:t>1</w:t>
        </w:r>
        <w:r>
          <w:fldChar w:fldCharType="end"/>
        </w:r>
      </w:p>
    </w:sdtContent>
  </w:sdt>
  <w:p w:rsidR="006944C5" w:rsidRDefault="006944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CB" w:rsidRDefault="002607CB" w:rsidP="006944C5">
      <w:r>
        <w:separator/>
      </w:r>
    </w:p>
  </w:footnote>
  <w:footnote w:type="continuationSeparator" w:id="0">
    <w:p w:rsidR="002607CB" w:rsidRDefault="002607CB" w:rsidP="0069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F852D"/>
    <w:multiLevelType w:val="singleLevel"/>
    <w:tmpl w:val="A68F852D"/>
    <w:lvl w:ilvl="0">
      <w:start w:val="1"/>
      <w:numFmt w:val="decimal"/>
      <w:suff w:val="nothing"/>
      <w:lvlText w:val="（%1）"/>
      <w:lvlJc w:val="left"/>
      <w:pPr>
        <w:ind w:left="0" w:firstLine="0"/>
      </w:pPr>
    </w:lvl>
  </w:abstractNum>
  <w:abstractNum w:abstractNumId="1">
    <w:nsid w:val="00B1F764"/>
    <w:multiLevelType w:val="singleLevel"/>
    <w:tmpl w:val="00B1F764"/>
    <w:lvl w:ilvl="0">
      <w:start w:val="18"/>
      <w:numFmt w:val="decimal"/>
      <w:suff w:val="nothing"/>
      <w:lvlText w:val="%1．"/>
      <w:lvlJc w:val="left"/>
      <w:pPr>
        <w:ind w:left="0" w:firstLine="0"/>
      </w:pPr>
    </w:lvl>
  </w:abstractNum>
  <w:abstractNum w:abstractNumId="2">
    <w:nsid w:val="74067FB3"/>
    <w:multiLevelType w:val="singleLevel"/>
    <w:tmpl w:val="74067FB3"/>
    <w:lvl w:ilvl="0">
      <w:start w:val="1"/>
      <w:numFmt w:val="decimal"/>
      <w:lvlText w:val="(%1)"/>
      <w:lvlJc w:val="left"/>
      <w:pPr>
        <w:tabs>
          <w:tab w:val="left" w:pos="312"/>
        </w:tabs>
      </w:pPr>
    </w:lvl>
  </w:abstractNum>
  <w:num w:numId="1">
    <w:abstractNumId w:val="1"/>
    <w:lvlOverride w:ilvl="0">
      <w:startOverride w:val="18"/>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7"/>
    <w:rsid w:val="00021BC4"/>
    <w:rsid w:val="0016004F"/>
    <w:rsid w:val="0017275C"/>
    <w:rsid w:val="0018102C"/>
    <w:rsid w:val="001A1E4A"/>
    <w:rsid w:val="001D44A2"/>
    <w:rsid w:val="00205D87"/>
    <w:rsid w:val="002607CB"/>
    <w:rsid w:val="0030166F"/>
    <w:rsid w:val="00306543"/>
    <w:rsid w:val="00346319"/>
    <w:rsid w:val="00377019"/>
    <w:rsid w:val="003B156B"/>
    <w:rsid w:val="004459F7"/>
    <w:rsid w:val="00447885"/>
    <w:rsid w:val="004C1402"/>
    <w:rsid w:val="004C7CC1"/>
    <w:rsid w:val="0056356B"/>
    <w:rsid w:val="00573CD1"/>
    <w:rsid w:val="005C7F24"/>
    <w:rsid w:val="00624FAA"/>
    <w:rsid w:val="006944C5"/>
    <w:rsid w:val="006A0BFE"/>
    <w:rsid w:val="006B2C21"/>
    <w:rsid w:val="00751D8F"/>
    <w:rsid w:val="007618CC"/>
    <w:rsid w:val="007D4314"/>
    <w:rsid w:val="007F550B"/>
    <w:rsid w:val="008714C4"/>
    <w:rsid w:val="00882369"/>
    <w:rsid w:val="008C796D"/>
    <w:rsid w:val="008E6DA5"/>
    <w:rsid w:val="00915F45"/>
    <w:rsid w:val="00917DBF"/>
    <w:rsid w:val="009328E9"/>
    <w:rsid w:val="00A30A9C"/>
    <w:rsid w:val="00A34ADF"/>
    <w:rsid w:val="00A62DA8"/>
    <w:rsid w:val="00A973C2"/>
    <w:rsid w:val="00AA0517"/>
    <w:rsid w:val="00AB20F6"/>
    <w:rsid w:val="00AB3A03"/>
    <w:rsid w:val="00AC3E33"/>
    <w:rsid w:val="00AE2A3C"/>
    <w:rsid w:val="00B251C2"/>
    <w:rsid w:val="00B7710C"/>
    <w:rsid w:val="00B83A91"/>
    <w:rsid w:val="00BC66D0"/>
    <w:rsid w:val="00BE4812"/>
    <w:rsid w:val="00BF60E4"/>
    <w:rsid w:val="00C76D04"/>
    <w:rsid w:val="00C80F89"/>
    <w:rsid w:val="00C87EAE"/>
    <w:rsid w:val="00C93691"/>
    <w:rsid w:val="00CA7F67"/>
    <w:rsid w:val="00D35546"/>
    <w:rsid w:val="00DB1D14"/>
    <w:rsid w:val="00DE1561"/>
    <w:rsid w:val="00F5085B"/>
    <w:rsid w:val="00F75E36"/>
    <w:rsid w:val="00FA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2451">
      <w:bodyDiv w:val="1"/>
      <w:marLeft w:val="0"/>
      <w:marRight w:val="0"/>
      <w:marTop w:val="0"/>
      <w:marBottom w:val="0"/>
      <w:divBdr>
        <w:top w:val="none" w:sz="0" w:space="0" w:color="auto"/>
        <w:left w:val="none" w:sz="0" w:space="0" w:color="auto"/>
        <w:bottom w:val="none" w:sz="0" w:space="0" w:color="auto"/>
        <w:right w:val="none" w:sz="0" w:space="0" w:color="auto"/>
      </w:divBdr>
    </w:div>
    <w:div w:id="7737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2022-10-21T01:20:00Z</dcterms:created>
  <dcterms:modified xsi:type="dcterms:W3CDTF">2022-10-21T01:20:00Z</dcterms:modified>
</cp:coreProperties>
</file>