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江苏省仪征中学2023-2024学年度第一学期高三语文学科导学案</w:t>
      </w:r>
    </w:p>
    <w:p>
      <w:pPr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eastAsia="zh-CN"/>
        </w:rPr>
        <w:t>赏析物象与人物形象</w:t>
      </w:r>
    </w:p>
    <w:p>
      <w:pPr>
        <w:jc w:val="center"/>
        <w:rPr>
          <w:rFonts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卜素琴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审核人：周建芸</w:t>
      </w:r>
    </w:p>
    <w:p>
      <w:pPr>
        <w:spacing w:line="300" w:lineRule="exact"/>
        <w:jc w:val="center"/>
        <w:textAlignment w:val="baseline"/>
        <w:rPr>
          <w:rFonts w:hint="default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授课日期：</w:t>
      </w:r>
    </w:p>
    <w:p>
      <w:pPr>
        <w:spacing w:line="360" w:lineRule="exact"/>
        <w:textAlignment w:val="baseline"/>
        <w:rPr>
          <w:rFonts w:cs="宋体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楷体" w:hAnsi="楷体" w:eastAsia="楷体" w:cs="Times New Roman"/>
          <w:bCs/>
          <w:sz w:val="24"/>
          <w:szCs w:val="24"/>
          <w:u w:val="single"/>
        </w:rPr>
      </w:pP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。</w:t>
      </w:r>
    </w:p>
    <w:p>
      <w:pPr>
        <w:snapToGrid w:val="0"/>
        <w:spacing w:line="360" w:lineRule="exact"/>
        <w:rPr>
          <w:b/>
          <w:bCs w:val="0"/>
          <w:color w:val="000000"/>
          <w:szCs w:val="21"/>
        </w:rPr>
      </w:pPr>
      <w:r>
        <w:rPr>
          <w:rFonts w:hint="eastAsia" w:ascii="宋体" w:hAnsi="宋体"/>
          <w:b/>
          <w:bCs w:val="0"/>
          <w:szCs w:val="21"/>
        </w:rPr>
        <w:t>一、</w:t>
      </w:r>
      <w:r>
        <w:rPr>
          <w:rFonts w:hint="eastAsia" w:ascii="宋体" w:hAnsi="宋体" w:cs="宋体"/>
          <w:b/>
          <w:bCs w:val="0"/>
          <w:kern w:val="0"/>
          <w:szCs w:val="21"/>
        </w:rPr>
        <w:t>内容导读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1.抓住咏物诗中的语言文字，把握物象特征和情志。2.分清两类人物形象，把握人物形象特点。</w:t>
      </w:r>
    </w:p>
    <w:p>
      <w:r>
        <w:fldChar w:fldCharType="begin"/>
      </w:r>
      <w:r>
        <w:rPr>
          <w:rFonts w:hint="eastAsia"/>
        </w:rPr>
        <w:instrText xml:space="preserve"> INCLUDEPICTURE "D:\\2023\\一轮\\语文\\语文 新教材 不显版本\\X5.TIF" \* MERGEFORMAT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"D:\\2023\\一轮\\语文\\语文 新教材 不显版本\\X5.TIF" \* MERGEFORMATINET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"\\\\李笑影\\d\\2023\\一轮\\语文\\语文 新教材 不显版本\\word\\板块六　古诗阅读与鉴赏\\X5.TIF" \* MERGEFORMATINET</w:instrText>
      </w:r>
      <w:r>
        <w:instrText xml:space="preserve"> </w:instrText>
      </w:r>
      <w:r>
        <w:fldChar w:fldCharType="separate"/>
      </w:r>
      <w:r>
        <w:drawing>
          <wp:inline distT="0" distB="0" distL="114300" distR="114300">
            <wp:extent cx="5327650" cy="125285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end"/>
      </w:r>
      <w:r>
        <w:fldChar w:fldCharType="end"/>
      </w:r>
    </w:p>
    <w:p>
      <w:pPr>
        <w:pStyle w:val="3"/>
        <w:tabs>
          <w:tab w:val="left" w:pos="3402"/>
        </w:tabs>
        <w:snapToGrid w:val="0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二、素养导航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（一）</w:t>
      </w:r>
      <w:r>
        <w:rPr>
          <w:rFonts w:hint="eastAsia" w:ascii="Times New Roman" w:hAnsi="Times New Roman"/>
        </w:rPr>
        <w:t>分析概括物象特征和情志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物象，就是被作者人格化了的描写对象。作者塑造物象是为了言志、言情、言心声。物象与景物形象有所不同，从描写对象上看，物象是咏物诗中的主体形象，而景物形象在其他诗中无主次之分；从作用上看，物象是作者用来寄托思想感情的象征性形象，景物形象在诗中主要是通过一幅画面，渲染一种气氛，从侧面烘托作者的思想感情。同一种事物，可以是事物形象，也可以是景物形象。如柳，在贺知章的《咏柳》中是事物形象，而在柳永的《雨霖铃》中则是景物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赏析咏物诗中的物象的方法和步骤，关键在于因物寻志，从物人一体的角度把握其特点。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1．抓住语言，分析物象的外在特征与内在情志。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(1)抓住描写事物特征的“情状语”，如《苦笋》首联中的“明”“白”。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(2)抓住能够由外在形状体现出的具有内在精神的“情状语”，如《苦笋》颔联中的“苦节”。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(3)抓住诗歌中连接物与人的双关语，如《苦笋》一诗中的“苦节”“战风雨”。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2．知人论世，结合背景或作者的阅历作答。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很多诗歌作品有着较深的时代背景，作者情感的抒发与其阅历有着千丝万缕的联系。因此，在鉴赏物象时，还要结合作者的处境及身世，分析作者所塑造的物象的意义。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</w:rPr>
        <w:t>二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分析概括人物形象特点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古诗中的人物形象有两种：一是自我形象(主观形象)，即作者自己；二是他人形象(客观形象)，即诗中塑造的人物形象，它是作者表情达意的寄托。每首诗都有自我形象，但不一定有他人形象。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分析概括人物形象特点，要从四个关键处阅读、思考：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(1)借助诗作，了解人物的基本情况。借助诗题、正文、注释等信息，大致了解他是何人、有何事，为“解人”做铺垫。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(2)抓住关键词语，分析人物特征。即紧紧抓住诗中关于人物的动作、语言、神情、装束等描写语言，关注反映心情的词语，借助环境描写(包括时间、地点、天气、周围景物等)，揣摩人物形象特点。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(3)结合技巧，归结人物形象。即由诗歌人物多侧面、多素描、多背影的特点，借助铺垫、烘托、反衬等手法，归结人物形象。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(4)联系诗人处境，辅助理解人物。诗人在异地他乡、羁旅途中、贬谪路上，也许有着一些牢骚和不满，在其他处境中诗人的内心也许充满正能量。选入高考的作品，大都体现了古代诗人的正面形象。联系时，一定要将此处境兼顾到理解人物形象中去。</w:t>
      </w:r>
    </w:p>
    <w:p>
      <w:pPr>
        <w:numPr>
          <w:ilvl w:val="0"/>
          <w:numId w:val="1"/>
        </w:num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典例调研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1.(2020·全国Ⅲ)阅读下面这首宋诗，完成后面任务。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苦　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陆　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藜藿盘中忽眼明①，骈头脱襁白玉婴。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极知耿介种性别，苦节乃与生俱生。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我见魏征殊媚妩②，约束儿童勿多取。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人才自古要养成，放使干霄战风雨。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fldChar w:fldCharType="begin"/>
      </w:r>
      <w:r>
        <w:rPr>
          <w:rFonts w:hint="eastAsia" w:ascii="Times New Roman" w:hAnsi="Times New Roman"/>
          <w:lang w:val="en-US" w:eastAsia="zh-CN"/>
        </w:rPr>
        <w:instrText xml:space="preserve"> INCLUDEPICTURE "D:\\2023\\一轮\\语文\\语文 新教材 不显版本\\左括.TIF" \* MERGEFORMAT </w:instrText>
      </w:r>
      <w:r>
        <w:rPr>
          <w:rFonts w:hint="eastAsia" w:ascii="Times New Roman" w:hAnsi="Times New Roman"/>
          <w:lang w:val="en-US" w:eastAsia="zh-C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fldChar w:fldCharType="begin"/>
      </w:r>
      <w:r>
        <w:rPr>
          <w:rFonts w:hint="eastAsia" w:ascii="Times New Roman" w:hAnsi="Times New Roman"/>
          <w:lang w:val="en-US" w:eastAsia="zh-CN"/>
        </w:rPr>
        <w:instrText xml:space="preserve"> INCLUDEPICTURE  "D:\\2023\\一轮\\语文\\语文 新教材 不显版本\\左括.TIF" \* MERGEFORMATINET </w:instrText>
      </w:r>
      <w:r>
        <w:rPr>
          <w:rFonts w:hint="eastAsia" w:ascii="Times New Roman" w:hAnsi="Times New Roman"/>
          <w:lang w:val="en-US" w:eastAsia="zh-C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fldChar w:fldCharType="begin"/>
      </w:r>
      <w:r>
        <w:rPr>
          <w:rFonts w:hint="eastAsia" w:ascii="Times New Roman" w:hAnsi="Times New Roman"/>
          <w:lang w:val="en-US" w:eastAsia="zh-CN"/>
        </w:rPr>
        <w:instrText xml:space="preserve"> INCLUDEPICTURE  "\\\\李笑影\\d\\2023\\一轮\\语文\\语文 新教材 不显版本\\word\\板块六　古诗阅读与鉴赏\\左括.TIF" \* MERGEFORMATINET </w:instrText>
      </w:r>
      <w:r>
        <w:rPr>
          <w:rFonts w:hint="eastAsia" w:ascii="Times New Roman" w:hAnsi="Times New Roman"/>
          <w:lang w:val="en-US" w:eastAsia="zh-C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drawing>
          <wp:inline distT="0" distB="0" distL="114300" distR="114300">
            <wp:extent cx="31750" cy="100330"/>
            <wp:effectExtent l="0" t="0" r="635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lang w:val="en-US" w:eastAsia="zh-CN"/>
        </w:rPr>
        <w:fldChar w:fldCharType="end"/>
      </w:r>
      <w:r>
        <w:rPr>
          <w:rFonts w:hint="eastAsia" w:ascii="Times New Roman" w:hAnsi="Times New Roman"/>
          <w:lang w:val="en-US" w:eastAsia="zh-CN"/>
        </w:rPr>
        <w:fldChar w:fldCharType="end"/>
      </w:r>
      <w:r>
        <w:rPr>
          <w:rFonts w:hint="eastAsia" w:ascii="Times New Roman" w:hAnsi="Times New Roman"/>
          <w:lang w:val="en-US" w:eastAsia="zh-CN"/>
        </w:rPr>
        <w:fldChar w:fldCharType="end"/>
      </w:r>
      <w:r>
        <w:rPr>
          <w:rFonts w:hint="eastAsia" w:ascii="Times New Roman" w:hAnsi="Times New Roman"/>
          <w:lang w:val="en-US" w:eastAsia="zh-CN"/>
        </w:rPr>
        <w:t>注</w:t>
      </w:r>
      <w:r>
        <w:rPr>
          <w:rFonts w:hint="eastAsia" w:ascii="Times New Roman" w:hAnsi="Times New Roman"/>
          <w:lang w:val="en-US" w:eastAsia="zh-CN"/>
        </w:rPr>
        <w:fldChar w:fldCharType="begin"/>
      </w:r>
      <w:r>
        <w:rPr>
          <w:rFonts w:hint="eastAsia" w:ascii="Times New Roman" w:hAnsi="Times New Roman"/>
          <w:lang w:val="en-US" w:eastAsia="zh-CN"/>
        </w:rPr>
        <w:instrText xml:space="preserve"> INCLUDEPICTURE "D:\\2023\\一轮\\语文\\语文 新教材 不显版本\\右括.TIF" \* MERGEFORMAT </w:instrText>
      </w:r>
      <w:r>
        <w:rPr>
          <w:rFonts w:hint="eastAsia" w:ascii="Times New Roman" w:hAnsi="Times New Roman"/>
          <w:lang w:val="en-US" w:eastAsia="zh-C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fldChar w:fldCharType="begin"/>
      </w:r>
      <w:r>
        <w:rPr>
          <w:rFonts w:hint="eastAsia" w:ascii="Times New Roman" w:hAnsi="Times New Roman"/>
          <w:lang w:val="en-US" w:eastAsia="zh-CN"/>
        </w:rPr>
        <w:instrText xml:space="preserve"> INCLUDEPICTURE  "D:\\2023\\一轮\\语文\\语文 新教材 不显版本\\右括.TIF" \* MERGEFORMATINET </w:instrText>
      </w:r>
      <w:r>
        <w:rPr>
          <w:rFonts w:hint="eastAsia" w:ascii="Times New Roman" w:hAnsi="Times New Roman"/>
          <w:lang w:val="en-US" w:eastAsia="zh-C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fldChar w:fldCharType="begin"/>
      </w:r>
      <w:r>
        <w:rPr>
          <w:rFonts w:hint="eastAsia" w:ascii="Times New Roman" w:hAnsi="Times New Roman"/>
          <w:lang w:val="en-US" w:eastAsia="zh-CN"/>
        </w:rPr>
        <w:instrText xml:space="preserve"> INCLUDEPICTURE  "\\\\李笑影\\d\\2023\\一轮\\语文\\语文 新教材 不显版本\\word\\板块六　古诗阅读与鉴赏\\右括.TIF" \* MERGEFORMATINET </w:instrText>
      </w:r>
      <w:r>
        <w:rPr>
          <w:rFonts w:hint="eastAsia" w:ascii="Times New Roman" w:hAnsi="Times New Roman"/>
          <w:lang w:val="en-US" w:eastAsia="zh-C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drawing>
          <wp:inline distT="0" distB="0" distL="114300" distR="114300">
            <wp:extent cx="31750" cy="100330"/>
            <wp:effectExtent l="0" t="0" r="635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lang w:val="en-US" w:eastAsia="zh-CN"/>
        </w:rPr>
        <w:fldChar w:fldCharType="end"/>
      </w:r>
      <w:r>
        <w:rPr>
          <w:rFonts w:hint="eastAsia" w:ascii="Times New Roman" w:hAnsi="Times New Roman"/>
          <w:lang w:val="en-US" w:eastAsia="zh-CN"/>
        </w:rPr>
        <w:fldChar w:fldCharType="end"/>
      </w:r>
      <w:r>
        <w:rPr>
          <w:rFonts w:hint="eastAsia" w:ascii="Times New Roman" w:hAnsi="Times New Roman"/>
          <w:lang w:val="en-US" w:eastAsia="zh-CN"/>
        </w:rPr>
        <w:fldChar w:fldCharType="end"/>
      </w:r>
      <w:r>
        <w:rPr>
          <w:rFonts w:hint="eastAsia" w:ascii="Times New Roman" w:hAnsi="Times New Roman"/>
          <w:lang w:val="en-US" w:eastAsia="zh-CN"/>
        </w:rPr>
        <w:t>　①藜藿：藜和藿。泛指粗劣的饭菜。②唐太宗曾说，别人认为魏征言行无礼，我却觉得他很妩媚。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（1）下列对这首诗的理解和赏析，不正确的一项是(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A．诗人看到盘中摆放的一对剥去外皮的竹笋，洁白鲜嫩，不禁眼前一亮。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B．诗的三、四两句既是对苦笋的直接描写，又有所引申，使苦笋人格化。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C．诗人虽然喜爱苦笋，但毕竟吃起来口感苦涩，所以吩咐不要过多取食。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D．全诗以议论收尾，指出人才养成既需要发展空间，也要经受风雨磨炼。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（2)诗的首联表现了苦笋的什么特征？是如何表现的？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答：________________________________________________________________________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（3）诗人由苦笋联想到了魏征，这二者有何相似之处？请简要分析。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答：________________________________________________________________________</w:t>
      </w:r>
    </w:p>
    <w:p>
      <w:pPr>
        <w:pStyle w:val="3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2.</w: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阅读下面这首宋诗，完成后面任务。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送子由使契丹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苏　轼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云海相望寄此身，那因远适更沾巾。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不辞驿骑凌风雪，要使天骄识凤麟。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沙漠回看清禁月①，湖山应梦武林春②。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单于若问君家世，莫道中朝第一人③。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INCLUDEPICTURE  "D:\\2023\\一轮\\语文\\语文 新教材 不显版本\\左括.TIF" \* MERGEFORMATINET</w:instrTex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 </w:instrTex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INCLUDEPICTURE  "\\\\李笑影\\d\\2023\\一轮\\语文\\语文 新教材 不显版本\\word\\板块六　古诗阅读与鉴赏\\左括.TIF" \* MERGEFORMATINET</w:instrTex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 </w:instrTex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注</w: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INCLUDEPICTURE  "D:\\2023\\一轮\\语文\\语文 新教材 不显版本\\右括.TIF" \* MERGEFORMATINET</w:instrTex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 </w:instrTex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INCLUDEPICTURE  "\\\\李笑影\\d\\2023\\一轮\\语文\\语文 新教材 不显版本\\word\\板块六　古诗阅读与鉴赏\\右括.TIF" \* MERGEFORMATINET</w:instrTex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instrText xml:space="preserve"> </w:instrTex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1397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　①清禁：皇宫。苏辙时任翰林学士，常出入宫禁。②武林：杭州的别称。苏轼时知杭州。③唐代李揆被皇帝誉为“门地、人物、文学皆当世第一”。后来入吐蕃会盟，酋长问他：“闻唐有第一人李揆，公是否？”李揆怕被扣留，骗他说：“彼李揆，安肯来邪？”</w:t>
      </w:r>
    </w:p>
    <w:p>
      <w:pPr>
        <w:pStyle w:val="3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（</w: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1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）</w: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本诗尾联用了唐代李揆的典故，以下对此进行的赏析不正确的一项是(　　)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A．本联用李揆的典故准确贴切，因为苏轼兄弟在当时声名卓著，与李揆非常相似。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B．从李揆的故事推断，如果苏辙承认自己的家世第一，很有可能被契丹君主扣留。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C．苏轼告诫苏辙，作为大国使臣，切莫以家世傲人，而要展示出谦恭的君子风度。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D．苏轼与苏辙兄弟情深，此时更为远行的弟弟担心，希望他小心谨慎，平安归来。</w:t>
      </w:r>
    </w:p>
    <w:p>
      <w:pPr>
        <w:pStyle w:val="3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（</w: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2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）</w: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本诗首联表现了诗人什么样的性格？请加以分析。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答：________________________________________________________________________</w:t>
      </w:r>
    </w:p>
    <w:p>
      <w:pPr>
        <w:pStyle w:val="3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（</w: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3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）</w: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从本诗颔联可以看出诗人是一个怎样的形象？请加以分析。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答：________________________________________________________________________</w:t>
      </w:r>
    </w:p>
    <w:p>
      <w:pPr>
        <w:pStyle w:val="3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（</w: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4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）</w:t>
      </w: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该诗除了塑造诗人自身形象外，还塑造了另外一个怎样的人物形象？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  <w:t>答：________________________________________________________________________</w:t>
      </w:r>
    </w:p>
    <w:p>
      <w:pPr>
        <w:numPr>
          <w:ilvl w:val="0"/>
          <w:numId w:val="2"/>
        </w:numPr>
        <w:rPr>
          <w:rFonts w:cs="Times New Roman" w:asciiTheme="minorEastAsia" w:hAnsiTheme="minorEastAsia"/>
          <w:b/>
          <w:bCs/>
          <w:szCs w:val="21"/>
        </w:rPr>
      </w:pPr>
      <w:r>
        <w:rPr>
          <w:rFonts w:hint="eastAsia" w:cs="Times New Roman" w:asciiTheme="minorEastAsia" w:hAnsiTheme="minorEastAsia"/>
          <w:b/>
          <w:bCs/>
          <w:szCs w:val="21"/>
        </w:rPr>
        <w:t>课后导悟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</w:rPr>
        <w:t>．注意托物言志与借景抒情的区别。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(1)“物”与“景”的区别：托物言志常常借助某物的一些特性，但此“物”非“景”，咏物不是写景。借景抒情的“景”是指自然风景，而不是某种物品。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(2)“志”与“情”的区别：“志”可以指志向、情操、爱好、愿望、要求等，借景抒情的“情”则指热爱、憎恶、赞美、快乐、悲伤等感情。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2.要关注分析概括两类人物形象的“大同小异”。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“大同”指的是上面四种方法。“小异”指的是分析概括诗中人物形象(客观人物形象)，更多要借助其自身的描写；而分析概括诗人自我形象(作者)，还要借助诗人的生平经历、写作背景及缘由等外部因素。</w:t>
      </w:r>
    </w:p>
    <w:p>
      <w:pPr>
        <w:numPr>
          <w:ilvl w:val="0"/>
          <w:numId w:val="0"/>
        </w:numPr>
        <w:rPr>
          <w:rFonts w:hint="eastAsia" w:ascii="宋体" w:hAnsi="宋体"/>
          <w:b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szCs w:val="21"/>
        </w:rPr>
      </w:pPr>
    </w:p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江苏省仪征中学2023-2024学年度第一学期高三语文学科作业</w:t>
      </w:r>
    </w:p>
    <w:p>
      <w:pPr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eastAsia="zh-CN"/>
        </w:rPr>
        <w:t>赏析物象与人物形象</w:t>
      </w:r>
    </w:p>
    <w:p>
      <w:pPr>
        <w:spacing w:line="28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卜素琴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审核人：周建芸</w:t>
      </w:r>
    </w:p>
    <w:p>
      <w:pPr>
        <w:spacing w:line="280" w:lineRule="exact"/>
        <w:jc w:val="center"/>
        <w:textAlignment w:val="baseline"/>
        <w:rPr>
          <w:rFonts w:cs="Times New Roman" w:asciiTheme="minorEastAsia" w:hAnsiTheme="minorEastAsia"/>
          <w:b/>
          <w:bCs/>
          <w:szCs w:val="21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作业时长：45分钟</w:t>
      </w:r>
    </w:p>
    <w:p>
      <w:pPr>
        <w:widowControl/>
        <w:spacing w:line="360" w:lineRule="exact"/>
        <w:jc w:val="left"/>
        <w:textAlignment w:val="baseline"/>
        <w:rPr>
          <w:rFonts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0" w:name="_Hlk92784173"/>
      <w:r>
        <w:rPr>
          <w:rFonts w:hint="eastAsia" w:cs="宋体" w:asciiTheme="minorEastAsia" w:hAnsiTheme="minorEastAsia"/>
          <w:b/>
          <w:bCs/>
          <w:szCs w:val="21"/>
        </w:rPr>
        <w:t>一、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1.(2021·天津)阅读下面这首宋词，完成后面题目。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念奴娇　用傅安道和朱希真梅词韵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朱　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临风一笑，问群芳、谁是真香纯白？独立无朋，算只有、姑射[注]山头仙客。绝艳谁怜，真心自保，邈与尘缘隔。天然殊胜，不关风露冰雪。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应笑俗李粗桃，无言翻引得、狂蜂轻蝶。争似黄昏闲弄影，清浅一溪霜月。画角吹残，瑶台梦断，直下成休歇。绿阴青子，莫教容易披折。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"\\\\李笑影\\d\\2023\\一轮\\语文\\语文 新教材 不显版本\\高三一轮语文学案版（母本+新高考）\\左括.TIF"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"E:\\张春兰\\2023\\大一轮\\语文\\语文 新教材 不显版本（京津鲁琼辽粤冀鄂湘）\\左括.TIF"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"E:\\张春兰\\2023\\大一轮\\语文\\语文 新教材 不显版本（京津鲁琼辽粤冀鄂湘）\\学生用书\\一轮复习67练\\左括.TIF"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28575" cy="104775"/>
            <wp:effectExtent l="0" t="0" r="9525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注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"\\\\李笑影\\d\\2023\\一轮\\语文\\语文 新教材 不显版本\\高三一轮语文学案版（母本+新高考）\\右括.TIF"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"E:\\张春兰\\2023\\大一轮\\语文\\语文 新教材 不显版本（京津鲁琼辽粤冀鄂湘）\\右括.TIF"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"E:\\张春兰\\2023\\大一轮\\语文\\语文 新教材 不显版本（京津鲁琼辽粤冀鄂湘）\\学生用书\\一轮复习67练\\右括.TIF"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28575" cy="104775"/>
            <wp:effectExtent l="0" t="0" r="9525" b="952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　姑射：神话中的山名，神仙所居之处。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（1）下列对这首词的理解和赏析，不恰当的一项是(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A．“和”，即和韵，是诗词写作的一种方式。这首词就是朱熹依照傅安道和朱希真梅花词的韵而创作的。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B．词的开篇运用拟人手法，并以问句提起，将梅花与“群芳”比较，突出梅花的清香与洁白。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C．词中写梅花美艳无比，与姑射山仙人相伴；“风露冰雪”的考验赋予了梅花不同寻常的韵致。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D．“画角”“绿阴”数句，写梅花宁愿休歇凋零，也不愿结出青青的梅子而被人折断梅枝。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（2）请指出词人借梅花寄托了怎样的理想人格。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答：____________________________________________________________________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2.阅读下面这首唐诗，完成后面题目。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遣悲怀三首[注](其一)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元　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谢公最小偏怜女，自嫁黔娄百事乖。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顾我无衣搜荩箧，泥他沽酒拔金钗。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野蔬充膳甘长藿，落叶添薪仰古槐。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今日俸钱过十万，与君营奠复营斋。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"\\\\李笑影\\d\\2023\\一轮\\语文\\语文 新教材 不显版本\\高三一轮语文学案版（母本+新高考）\\左括.TIF"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"E:\\张春兰\\2023\\大一轮\\语文\\语文 新教材 不显版本（京津鲁琼辽粤冀鄂湘）\\左括.TIF"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"E:\\张春兰\\2023\\大一轮\\语文\\语文 新教材 不显版本（京津鲁琼辽粤冀鄂湘）\\学生用书\\一轮复习67练\\左括.TIF"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28575" cy="104775"/>
            <wp:effectExtent l="0" t="0" r="9525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注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"\\\\李笑影\\d\\2023\\一轮\\语文\\语文 新教材 不显版本\\高三一轮语文学案版（母本+新高考）\\右括.TIF"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"E:\\张春兰\\2023\\大一轮\\语文\\语文 新教材 不显版本（京津鲁琼辽粤冀鄂湘）\\右括.TIF"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"E:\\张春兰\\2023\\大一轮\\语文\\语文 新教材 不显版本（京津鲁琼辽粤冀鄂湘）\\学生用书\\一轮复习67练\\右括.TIF"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28575" cy="104775"/>
            <wp:effectExtent l="0" t="0" r="9525" b="952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　《遣悲怀三首》是元稹悼念亡妻韦丛的组诗。韦丛出身名门，委身下嫁尚处下僚的元稹，虽生活清贫，但两情甚笃，七年后韦丛病逝。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（1）下列对这首诗的理解和赏析，不正确的一项是(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A．首联以谢安最宠爱的侄女谢道韫借指韦氏，以贫士黔娄自喻，其中含有对方屈身下嫁之意。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B．“百事乖”指韦氏做任何事情都听从丈夫的，这是对韦氏婚后性格的简括，用以领起中间四句。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C．中间四个叙述句用笔干净，刻画人物传神，句句浸透着诗人对妻子的赞叹以及怀念的深情。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D．尾联写诗人虽享受厚俸，却再也不能和妻子共享的遗憾，传达出极其悲痛凄苦的内心感情。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（2）这首诗刻画了一个怎样的妻子形象？请结合中间两联简要分析。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答：____________________________________________________________________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________________________________________________________________________</w:t>
      </w:r>
    </w:p>
    <w:p>
      <w:pPr>
        <w:widowControl/>
        <w:spacing w:line="360" w:lineRule="exact"/>
        <w:jc w:val="left"/>
        <w:textAlignment w:val="baseline"/>
        <w:rPr>
          <w:rFonts w:hint="eastAsia" w:cs="宋体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/>
          <w:szCs w:val="21"/>
          <w:lang w:val="en-US" w:eastAsia="zh-CN"/>
        </w:rPr>
        <w:t>二、拓展导练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3.阅读下面这首唐诗，完成后面题目。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东　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赵嘏[注]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楚江横在草堂前，杨柳洲西载酒船。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两见梨花归不得，每逢寒食一潸然。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斜阳映阁山当寺，微绿含风月满川。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同郡故人攀桂尽，把诗吟向泬寥天。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"\\\\李笑影\\d\\2023\\一轮\\语文\\语文 新教材 不显版本\\高三一轮语文学案版（母本+新高考）\\左括.TIF"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"E:\\张春兰\\2023\\大一轮\\语文\\语文 新教材 不显版本（京津鲁琼辽粤冀鄂湘）\\左括.TIF"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"E:\\张春兰\\2023\\大一轮\\语文\\语文 新教材 不显版本（京津鲁琼辽粤冀鄂湘）\\学生用书\\一轮复习67练\\左括.TIF"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28575" cy="104775"/>
            <wp:effectExtent l="0" t="0" r="9525" b="9525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注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"\\\\李笑影\\d\\2023\\一轮\\语文\\语文 新教材 不显版本\\高三一轮语文学案版（母本+新高考）\\右括.TIF"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"E:\\张春兰\\2023\\大一轮\\语文\\语文 新教材 不显版本（京津鲁琼辽粤冀鄂湘）\\右括.TIF"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"E:\\张春兰\\2023\\大一轮\\语文\\语文 新教材 不显版本（京津鲁琼辽粤冀鄂湘）\\学生用书\\一轮复习67练\\右括.TIF"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28575" cy="104775"/>
            <wp:effectExtent l="0" t="0" r="9525" b="9525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　赵嘏：楚州山阳(今江苏淮阴)人，唐文宗大和七年预省试进士，落第，滞留长安。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（1）下列对这首诗的理解和赏析，不正确的一项是(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A．首联中，“楚江”“草堂”“洲”“船”皆是想象中的故园风景物事。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B．“两见梨花”即在长安两次见梨花开放，暗示作者离家已经两年。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C．此诗写于寒食节，颈联中的“微绿”正是早春山川草木萌发之景。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D．尾联写出了同郡故人中第后，拿着自己的诗作望空吟诵的欣喜之情。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（2）《唐才子传》说赵嘏为人“豪迈爽达”，有人认为这首诗不能体现其“豪迈爽达”的性格。你同意这种说法吗？请阐述理由。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答：____________________________________________________________________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________________________________________________________________________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4.阅读下面这首宋词，完成下面小题。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破阵子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陆游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看破空花尘世，放轻昨梦浮名，蜡屐登山真率饮，筇杖穿林自在行，身闲心太平。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料峭余寒犹力，廉纤细雨初晴。苔纸闲题溪上句，菱唱遥闻烟外声。与君同醉醒。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（1）下列对这首词的理解和赏析，不正确的一项是（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A. 词人以“空花”“昨梦”喻指过往的虚无，“看破”“放轻”宣示自己告别过去。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B. 词人着屐拄杖、登山穿林，一个远离尘世、悠游自在的山野隐逸形象跃然纸上。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C. 细雨初晴的春日，依然会使人感觉到寒冷，但这并没有影响词人的轻松自得。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D. 词人在最后表示，希望远方友人能与自己同饮共醉，表达了真挚的思念之情。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color w:val="000000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（2） 这首词是如何表现人闲适心情的？请结合作品简要分析。</w:t>
      </w:r>
    </w:p>
    <w:p>
      <w:pPr>
        <w:rPr>
          <w:rFonts w:hint="eastAsia"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四、补充练习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5.阅读下面的文字，完成下面小题。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郭老头、耿老头，俩老头，这两个老头，从前面看，像五十岁；从后面看，像三十岁，他们今年都已经做过七十整寿了，身体真好！郭老头能吃饭，斤半烙饼卷成一卷，攥在手里，蘸一点汁，几口就下去了。他这辈子没有牙疼过。耿老头能喝酒。他拿了茶碗上供销社去打酒，一手接酒，一手交钱，售货员找了钱给他，他亮着个空碗：“酒呢？”售货员有点忧伤：记得是打给他了呀！——售货员低头数钱的功夫，二两酒已经进了他的肚了，俩老头非常“要好”——这地方的方言，“要好”是爱干净爱整齐的意思，不论什么时候，上唇的胡子平崭乌黑，下巴的胡子刮得溜光。浑身的衣服，袖子是袖子，领子是领子，一个纽扣也不短。俩老头还都爱穿靸鞋，斜十字实纳帮，皮梁、荡底，是托人在北京步云斋买的。这种鞋过去是专门卖给抬轿的轿夫穿的，后来拉包月车的车夫也爱穿，抱脚，精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俩老头焦不离孟，孟不离焦。年下办年货，一起去；四月十八奶奶庙庙会，一起去；开会，一起到场；送人情出份子，一起进门。生产队有事找他们，队长总是说：“去！找找俩老头！”“俩老头”不是“两个老头”的意思，是说他们特别亲密的关系。类似“哥俩”、“姐俩”，按说应该叫他们“老头俩”，不过没有这么说话的，所以人们只能叫他们“俩老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（1）下列句子中的“能”与文中加点的“能”，意义和用法相同的一项是（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A. 她尽量高高地跳起脚尖，希望车厢里的人能看见她的脸。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B. 我们班同学就数他能说，讲起话来口若悬河滔滔不绝。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C. 新颁布的控烟条例规定，绝大多数公共场所都不能吸烟。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D. 以前这条小河上没有桥，人们只能涉水而过，非常不便。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（2）下列句子中画横线部分与文中画横线部分的语句，用法和作用相同的一项是（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A. 稗子的叶很像稻叶。但稻子是稻子，稗子是稗子，要分清楚。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B. 说话办事一定要公私分明，公是公，私是私，不能公器私用。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C. 从今以后，你的是你的，我的是我的，咱们俩井水不犯河。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D. 瞧那个小姑娘，眼睛是眼睛，鼻子是鼻子，真是个美人胚子。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bookmarkStart w:id="1" w:name="_GoBack"/>
      <w:bookmarkEnd w:id="1"/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（3）文中画波浪线的句子如改成：“年下办年货、四月十八奶奶庙庙会、开会、送人情出份子，都一起去。”语义基本相同，但原文表达效果更好，为什么？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u w:val="single"/>
          <w:lang w:val="en-US" w:eastAsia="zh-CN" w:bidi="ar-SA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u w:val="single"/>
          <w:lang w:val="en-US" w:eastAsia="zh-CN" w:bidi="ar-SA"/>
        </w:rPr>
        <w:t xml:space="preserve">                                                                                       </w:t>
      </w:r>
    </w:p>
    <w:sectPr>
      <w:pgSz w:w="11906" w:h="16838"/>
      <w:pgMar w:top="1157" w:right="1140" w:bottom="1157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11475"/>
    <w:multiLevelType w:val="singleLevel"/>
    <w:tmpl w:val="EC21147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EA323B"/>
    <w:multiLevelType w:val="singleLevel"/>
    <w:tmpl w:val="38EA32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GQwMmIwMmQzYzA4NjczYTFiYTU0YWZmYTg1OTAifQ=="/>
  </w:docVars>
  <w:rsids>
    <w:rsidRoot w:val="00000000"/>
    <w:rsid w:val="0812550B"/>
    <w:rsid w:val="0E066320"/>
    <w:rsid w:val="229B1D7B"/>
    <w:rsid w:val="4271191E"/>
    <w:rsid w:val="4D1409BC"/>
    <w:rsid w:val="4EF80DAD"/>
    <w:rsid w:val="646B6192"/>
    <w:rsid w:val="6F6B291A"/>
    <w:rsid w:val="73E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1491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&#24038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X5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2023-11-14T06:51:00Z</dcterms:created>
  <dc:creator>Administrator</dc:creator>
  <cp:lastModifiedBy>Administrator</cp:lastModifiedBy>
  <dcterms:modified xsi:type="dcterms:W3CDTF">2023-11-21T03:14:15Z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5D4C2D0A1EFF47BAB185780D4E898260_12</vt:lpwstr>
  </property>
</Properties>
</file>