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spacing w:line="360" w:lineRule="exact"/>
        <w:jc w:val="center"/>
        <w:rPr>
          <w:rFonts w:hint="eastAsia" w:ascii="方正大黑简体" w:hAnsi="方正大黑简体" w:eastAsia="方正大黑简体" w:cs="方正大黑简体"/>
          <w:b w:val="0"/>
          <w:bCs w:val="0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黑简体" w:hAnsi="方正大黑简体" w:eastAsia="方正大黑简体" w:cs="方正大黑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回扣复习指导——信息类阅读部分</w:t>
      </w:r>
      <w:r>
        <w:rPr>
          <w:rFonts w:hint="eastAsia" w:ascii="方正大黑简体" w:hAnsi="方正大黑简体" w:eastAsia="方正大黑简体" w:cs="方正大黑简体"/>
          <w:b w:val="0"/>
          <w:bCs w:val="0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360" w:lineRule="exact"/>
        <w:jc w:val="center"/>
        <w:rPr>
          <w:rFonts w:hint="eastAsia" w:ascii="楷体" w:hAnsi="楷体" w:eastAsia="楷体" w:cs="宋体"/>
          <w:sz w:val="24"/>
          <w:szCs w:val="24"/>
          <w:lang w:eastAsia="zh-CN"/>
        </w:rPr>
      </w:pPr>
      <w:r>
        <w:rPr>
          <w:rFonts w:hint="eastAsia" w:ascii="楷体" w:hAnsi="楷体" w:eastAsia="楷体" w:cs="宋体"/>
          <w:sz w:val="24"/>
          <w:szCs w:val="24"/>
        </w:rPr>
        <w:t>研制人：</w:t>
      </w:r>
      <w:r>
        <w:rPr>
          <w:rFonts w:hint="eastAsia" w:ascii="楷体" w:hAnsi="楷体" w:eastAsia="楷体" w:cs="宋体"/>
          <w:sz w:val="24"/>
          <w:szCs w:val="24"/>
          <w:lang w:eastAsia="zh-CN"/>
        </w:rPr>
        <w:t>孔祥梅</w:t>
      </w:r>
      <w:r>
        <w:rPr>
          <w:rFonts w:ascii="楷体" w:hAnsi="楷体" w:eastAsia="楷体" w:cs="宋体"/>
          <w:sz w:val="24"/>
          <w:szCs w:val="24"/>
        </w:rPr>
        <w:t xml:space="preserve">      </w:t>
      </w:r>
      <w:r>
        <w:rPr>
          <w:rFonts w:hint="eastAsia" w:ascii="楷体" w:hAnsi="楷体" w:eastAsia="楷体" w:cs="宋体"/>
          <w:sz w:val="24"/>
          <w:szCs w:val="24"/>
        </w:rPr>
        <w:t>审核人：</w:t>
      </w:r>
      <w:r>
        <w:rPr>
          <w:rFonts w:hint="eastAsia" w:ascii="楷体" w:hAnsi="楷体" w:eastAsia="楷体" w:cs="宋体"/>
          <w:sz w:val="24"/>
          <w:szCs w:val="24"/>
          <w:lang w:eastAsia="zh-CN"/>
        </w:rPr>
        <w:t>王勇</w:t>
      </w:r>
    </w:p>
    <w:p>
      <w:pPr>
        <w:spacing w:line="360" w:lineRule="exact"/>
        <w:ind w:firstLine="1440" w:firstLineChars="600"/>
        <w:rPr>
          <w:rFonts w:hint="default" w:ascii="宋体" w:hAnsi="宋体" w:eastAsia="楷体" w:cs="宋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班级：_______姓名：________ 学号：______  授课日期：</w:t>
      </w:r>
      <w:r>
        <w:rPr>
          <w:rFonts w:hint="eastAsia" w:ascii="宋体" w:hAnsi="宋体" w:eastAsia="楷体" w:cs="宋体"/>
          <w:sz w:val="24"/>
          <w:szCs w:val="24"/>
          <w:u w:val="single"/>
        </w:rPr>
        <w:t>05.</w:t>
      </w:r>
      <w:r>
        <w:rPr>
          <w:rFonts w:hint="eastAsia" w:ascii="宋体" w:hAnsi="宋体" w:eastAsia="楷体" w:cs="宋体"/>
          <w:sz w:val="24"/>
          <w:szCs w:val="24"/>
          <w:u w:val="single"/>
          <w:lang w:val="en-US" w:eastAsia="zh-CN"/>
        </w:rPr>
        <w:t>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default" w:ascii="楷体" w:hAnsi="楷体" w:eastAsia="楷体" w:cs="楷体"/>
          <w:b/>
          <w:bCs w:val="0"/>
          <w:sz w:val="24"/>
          <w:lang w:val="en-US" w:eastAsia="zh-CN"/>
        </w:rPr>
        <w:t>本课在课程标准中的表述</w:t>
      </w:r>
      <w:r>
        <w:rPr>
          <w:rFonts w:hint="default" w:ascii="楷体" w:hAnsi="楷体" w:eastAsia="楷体" w:cs="楷体"/>
          <w:bCs/>
          <w:sz w:val="24"/>
          <w:lang w:val="en-US" w:eastAsia="zh-CN"/>
        </w:rPr>
        <w:t>：</w:t>
      </w:r>
      <w:r>
        <w:rPr>
          <w:rFonts w:hint="eastAsia" w:ascii="楷体" w:hAnsi="楷体" w:eastAsia="楷体" w:cs="楷体"/>
          <w:bCs/>
          <w:sz w:val="24"/>
        </w:rPr>
        <w:t>新课程标准的一个重要内容，就是精选适应时代发展需要的内容，变革学习方式，使学生获得必需的语文素养。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学业质量水平四：“</w:t>
      </w:r>
      <w:r>
        <w:rPr>
          <w:rFonts w:hint="default" w:ascii="楷体" w:hAnsi="楷体" w:eastAsia="楷体" w:cs="楷体"/>
          <w:bCs/>
          <w:sz w:val="24"/>
          <w:lang w:val="en-US" w:eastAsia="zh-CN"/>
        </w:rPr>
        <w:t>在理解语言时，能准确、清楚地分析和阐明观点与材料之间的关系，能就文本的内容或形式提出质疑，展开联想，并能找出相关证据材料支持自己的观点，反驳或补充解释文本的观点。能比较、概括多个文本的信息，发现其内容、观点、情感、材料组织与使用等方面的异同，尝试提出需要深入探究的问题。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6"/>
          <w:szCs w:val="26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6"/>
          <w:szCs w:val="26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【聚焦∙创新命题】</w:t>
      </w:r>
    </w:p>
    <w:p>
      <w:pPr>
        <w:keepLines w:val="0"/>
        <w:pageBreakBefore w:val="0"/>
        <w:kinsoku/>
        <w:topLinePunct w:val="0"/>
        <w:bidi w:val="0"/>
        <w:spacing w:line="360" w:lineRule="exact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创新命题类型一 文本内观点+文本外材料</w:t>
      </w:r>
    </w:p>
    <w:p>
      <w:pPr>
        <w:numPr>
          <w:ilvl w:val="0"/>
          <w:numId w:val="0"/>
        </w:numPr>
        <w:bidi w:val="0"/>
        <w:ind w:firstLine="44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∙新高考I卷</w:t>
      </w:r>
      <w:r>
        <w:rPr>
          <w:rFonts w:hint="eastAsia" w:ascii="宋体" w:hAnsi="宋体" w:eastAsia="宋体" w:cs="宋体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）4.“己所不欲，勿施于人”出自《论语》，现已成为国际社会公认的处理人际关系和国际关系的黄金准则。请结合材料一对这一现象加以分析。（4分）</w:t>
      </w:r>
    </w:p>
    <w:p>
      <w:pPr>
        <w:pStyle w:val="3"/>
        <w:numPr>
          <w:ilvl w:val="0"/>
          <w:numId w:val="0"/>
        </w:numPr>
        <w:ind w:leftChars="0" w:firstLine="44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①“己所不欲，勿施于人”彰显了传统儒家思想的恕道，能够体现中国立场、中国智慧和中国价值的理念；②它超越国界、具有当代价值，为谋求中国与世界共同发展进步提供了思路和方法，体现了民族性和世界性的统一。</w:t>
      </w:r>
    </w:p>
    <w:p>
      <w:pPr>
        <w:pStyle w:val="3"/>
        <w:numPr>
          <w:ilvl w:val="0"/>
          <w:numId w:val="0"/>
        </w:numPr>
        <w:ind w:leftChars="0" w:firstLine="440" w:firstLineChars="20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【解析】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本题考查考生分析概括文中的观点并运用文中的观点分析、解决实际问题的探究能力。解这道题的关键在审题，首先要在文中找到“‘己所不欲，勿施于人’成为国际社会黄金准则”的答题区间，进而从中提炼出契合这一现象的观点。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创新命题类型二 准确理解+分析综合</w:t>
      </w:r>
    </w:p>
    <w:p>
      <w:pPr>
        <w:bidi w:val="0"/>
        <w:ind w:firstLine="44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∙新高考II卷</w:t>
      </w:r>
      <w:r>
        <w:rPr>
          <w:rFonts w:hint="eastAsia" w:ascii="宋体" w:hAnsi="宋体" w:eastAsia="宋体" w:cs="宋体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）5．评价一部中国典籍译本是否优秀，可以有哪些标准？请结合材料进行概括。（6分）</w:t>
      </w:r>
    </w:p>
    <w:p>
      <w:pPr>
        <w:pStyle w:val="3"/>
        <w:numPr>
          <w:ilvl w:val="0"/>
          <w:numId w:val="0"/>
        </w:numPr>
        <w:ind w:leftChars="0" w:firstLine="440" w:firstLineChars="200"/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①能够起到如实地传播中国传统文化的积极作用；</w:t>
      </w:r>
    </w:p>
    <w:p>
      <w:pPr>
        <w:pStyle w:val="3"/>
        <w:numPr>
          <w:ilvl w:val="0"/>
          <w:numId w:val="0"/>
        </w:numPr>
        <w:ind w:leftChars="0" w:firstLine="440" w:firstLineChars="200"/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②在忠实原著的基础上，还具有一定的创造性和艺术性；</w:t>
      </w:r>
    </w:p>
    <w:p>
      <w:pPr>
        <w:pStyle w:val="3"/>
        <w:numPr>
          <w:ilvl w:val="0"/>
          <w:numId w:val="0"/>
        </w:numPr>
        <w:ind w:leftChars="0" w:firstLine="440" w:firstLineChars="200"/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③可以引发国外读者关注，并得到其认可，达到文化交流的目的。</w:t>
      </w:r>
    </w:p>
    <w:p>
      <w:pPr>
        <w:bidi w:val="0"/>
        <w:jc w:val="center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创新命题类型三 自然科学类信息+提炼</w:t>
      </w:r>
    </w:p>
    <w:p>
      <w:pPr>
        <w:bidi w:val="0"/>
        <w:jc w:val="left"/>
        <w:rPr>
          <w:rFonts w:hint="eastAsia" w:ascii="宋体" w:hAnsi="宋体" w:eastAsia="宋体" w:cs="宋体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∙四省联考</w:t>
      </w:r>
      <w:r>
        <w:rPr>
          <w:rFonts w:hint="eastAsia" w:ascii="宋体" w:hAnsi="宋体" w:eastAsia="宋体" w:cs="宋体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）4.东部季风区夏季气候的主要特点是什么?青藏高原在其气候的形成中起到了什么样的作用?(4分)</w:t>
      </w:r>
    </w:p>
    <w:p>
      <w:pPr>
        <w:pStyle w:val="3"/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第一问（2分）：东部季风区高温多雨。第二问（2分）：影响大气循环；东亚季风被“抽吸”进入大陆，带来充沛的水汽，形成大量降水。</w:t>
      </w:r>
    </w:p>
    <w:p>
      <w:pPr>
        <w:bidi w:val="0"/>
        <w:jc w:val="left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【解析】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这是一道信息筛选题，需要考生在原文相关内容中提炼答案。具体依据在原文第③④段。结合以上内容和地理常识可知，东部季风区气候特点是高温多雨，青藏高原则因地形因素，打破了行星风系的规律，将东亚季风“抽吸”进大陆，带来充沛水汽，形成大量降水。</w:t>
      </w:r>
    </w:p>
    <w:p>
      <w:pPr>
        <w:pStyle w:val="3"/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2"/>
          <w:szCs w:val="22"/>
          <w:highlight w:val="green"/>
          <w:lang w:val="en-US" w:eastAsia="zh-CN"/>
          <w14:textFill>
            <w14:solidFill>
              <w14:schemeClr w14:val="tx1"/>
            </w14:solidFill>
          </w14:textFill>
        </w:rPr>
        <w:t>补充：科普文专题必备知识</w:t>
      </w:r>
    </w:p>
    <w:p>
      <w:pPr>
        <w:pStyle w:val="3"/>
        <w:numPr>
          <w:ilvl w:val="0"/>
          <w:numId w:val="0"/>
        </w:numPr>
        <w:ind w:leftChars="0" w:firstLine="440" w:firstLineChars="20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根据《中国高考评价体系》，语文学科阅读包含政论文、学术论文、科普文、专著导言、小说、散文、纪实作品等七种文体。通过《这里是中国》这篇文本，把握科普文章的定义与文体特点，让考生学会阅读科普文章，并运用基本的阅读方法掌握科普文章的内容概要。</w:t>
      </w:r>
    </w:p>
    <w:p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一、科普文章的内涵</w:t>
      </w:r>
    </w:p>
    <w:p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科普就是科学技术普及的简称。人类的科学和技术活动，包括两个方面：一是科学技术的研究与开发，二是科学技术的传播与人才培养。因此，科普是科技工作的重要组成部分。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科普文章就是把人类研究开发的科学知识、科学方法，以及融化于其中的科学思想和科学精神，通过多种方法、多种途径传播到社会的方方面面，使之为公众所理解，用以开发智力、提高素质、培养人才、发展生产力，并使公众有能力参与科技政策的决策活动，促进社会的物质文明和精神文明建设。 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科普文章近乎以前提到的科技说明文，指研究自然科学及技术方面的文章，包括物理学、化学、植物学、矿物学、生理学和数学等以及它们大大小小、远远近近的分支。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525135" cy="1942465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13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二、科普文章的类别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科普文章大致可分为两种：一种是科学说明文，一种是科学小品。高考试卷中的选文大多采用科学小品，科学小品是带有文学色彩的科技说明文，形式简短，内容通俗，语言既准确简明又形象生动，融知识性与趣味性于一体。这里主要介绍科学小品的相关知识：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1.科学小品的概念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科学小品是一种以科学为题材的小品文。它用文学笔法来写，寓科学性、知识性、趣味性、娱乐性为一体，使读者在文学欣赏中获得科学知识。</w:t>
      </w:r>
    </w:p>
    <w:p>
      <w:pPr>
        <w:pStyle w:val="3"/>
        <w:numPr>
          <w:ilvl w:val="0"/>
          <w:numId w:val="0"/>
        </w:numPr>
        <w:ind w:firstLine="440" w:firstLineChars="20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科学小品一般短小精悍、通俗易懂、语言丰富多彩、形式生动活泼，读这类文章能活跃思维、丰富知识、开阔视野，很受广大读者的喜爱。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2.科学小品的主要特点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(1)内容的科学性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科学小品的科学性非常重要，内容必须合乎科学，引用的资料必须可靠，数据必须准确。写科学小品的目的就是向人们普及科学知识，如果介绍的知识不合乎科学，不仅达不到写作目的，还会造成很坏的影响。比如，有科学小品提出“盆花不宜在室内过夜”，理由是植物在夜间要吸入氧气，呼出二氧化碳，在室内过夜，有害人的健康。事实上，每300平方米叶面呼出的二氧化碳才相当于一个人的呼出量。可见，几盆花放在室内过夜，不会影响人的健康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(2)文笔的生动性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文笔的生动性是科学小品区别于一般说明文的主要标志。生动需要：一是要善于记叙和描写，二是要善于穿插趣闻，三是要善于运用修辞。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(3)内容的通俗性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科学小品不是为专业科研服务的，它以普及科学知识为己任，所以它必须深入浅出，通俗易懂地解释、介绍、表现科学内容。</w:t>
      </w: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三、科普文章阅读的基本要求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首先，把它作为科技说明文来看待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1、理清说明顺序。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主要有空间、时间、逻辑顺序，在段落中尽量找到表示说明顺序的显著的语言标志。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逻辑顺序：原因→结果、主要→次要、整体→部分、概括→具体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现象→本质、特点→用途、总说→分说→总说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2、科普文章的结构特点。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结构一般为“倒金字塔”：第一部分先引出话题，介绍新工艺、新技术、新见解、新成果或新问题、新挑战，后面从不同角度具体介绍这个“新”，介绍它的形态、构造、成因、功用、原理、演变、发展、现状、评价等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3、分析说明方法。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下定义：用简洁、准确、周密的语言揭示出一事物区别于他事物的本质属性。(用语准确严谨)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作诠释：从一个侧面，对事物作解释，使读者在阅读时对抽象的内容能够理解得更加透彻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分类别：把被说明事物按一定标准分成若干类进行说明。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列数字：援引有关数据以解说一定事物性状。（真实准确）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举例子：列举事实材料来说明事物。，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作比较：把两种或两种以上同类或异类事物作比较，通过同点和异点的分析，达到说明事物本质的目的。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打比方：利用不同事物之间的相似之处作比较，以突出事物特点，增强说明的形象性和生动性。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设图表：用图画、表格对被说明事物作较直观明晰的说明。（详细精确）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引资料：引用一些文献资料、诗词、俗语、名人名言等，使文章更有说服力。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、把握说明对象特征。所谓特征，就是一事物区别于其他事物的标志。而事物的特征又有一般特征和本质特征之分：一般特征是人们认识事物的标志，而本质特征是人们认识事物的重要依据。要抓住说明的要点，其要点，往往就是说明对象的特征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5、还要学会提取科技信息。提取科技信息常有两种方法：一是组合重点段落，有些科普文中的科技信息相对集中，只要将有关段落加以组合就可以了；二是分散摘录信息，有一些说明文，科技信息犹如满天星斗点缀在文中，这就要分散摘录，摘录时注意不摘录穿插的故事，不摘录形象的描述，不摘录生动的阐释，不摘录抒发的感受，不摘录作者的设想，不摘录没有知识含量的首尾与过渡。 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其次，再将科普文章当作散文类的文学作品来阅读。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、由于科学小品在不同程度上使用文学的笔法和手段，写作手法具有较大的灵活性。它不必墨守成规地恪守说明文的写法，如说明文的写作强调客观性，尽量排除作者的主观感情色彩，而科普文则不必受此拘束。它不仅可以加入作者的主观感情色彩，还可以运用文学的拟人、比喻、夸张等手法，甚至还可以编织虚构的故事情节，使作品达到引人入胜的境地。由此，阅读科普文，还要：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7、揣摩写作技巧。科普文的整体布局有漫话式、试问式、穿插式、拟人式、问答式等多种形式；局部安排一般有引用材料、讲述故事、设置悬念、留下问题等。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8、品析科普文的语言特点。科普文章的目的在于普及科学知识，所以它的语言除了准确严谨外，往往还具有趣味性、形象化、通俗易懂的特点，以便深入浅出地帮助读者轻松愉快地理解科学知识。科普小品文要以优美的画面、富于诗意的形象的艺术手法，来表达科学的内容。它避免教科书式的平板、枯燥的说教，科普文章讲究文笔生动，讲究标题的趣味性，而常常采用口语化的语言，用比喻、拟人等文学手法，生动活泼、情趣盎然地介绍科学知识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9、体会情感思想。许多科普文章都蕴涵着作者的情感，体会这些情感，有利于更好地理解文章。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10、感受科普作品的文体特征：科普=科①②③④+普⑤⑥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①科学性。科普类文章旨在传播科学知识，弘扬科学精神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②思想性。科普是科学技术与社会生活之间的一座桥梁。它在向读者传授知识的同时，也使读者受到科学思想、科学精神、科学态度和科学作风的熏陶，宣传着科学的世界观和方法论，以提高人们的科学素质和思想素质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③准确性。引用的资料数据必须可靠、准确。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④逻辑性。说明事物的形成、发展结果等客观规律，思维清晰，逻辑性强，有条理。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⑤通俗性。科学小品不是为专业科研服务的，它以普及科学知识为己任，所以它必须深入浅出，通俗易懂地解释、介绍、表现科学内容，所以语言通俗易懂，明白晓畅。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⑥文学性。文笔的文学性是科学小品区别一般说明文的主要标志。文学性需要：一是要善于记叙和描写，二是要善于穿插趣闻，三是要善于运用修辞。</w:t>
      </w:r>
    </w:p>
    <w:p>
      <w:pPr>
        <w:pStyle w:val="3"/>
        <w:numPr>
          <w:ilvl w:val="0"/>
          <w:numId w:val="0"/>
        </w:numPr>
        <w:ind w:leftChars="0" w:firstLine="44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科普类的应试技巧</w:t>
      </w:r>
    </w:p>
    <w:p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阅读顺序：选文标题/出处→简答题题干→选择题→原文：带题读文</w:t>
      </w:r>
    </w:p>
    <w:p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阅读方法：</w:t>
      </w:r>
    </w:p>
    <w:p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第①步：看清标题/出处信息，了解大致内容和文本类型。</w:t>
      </w:r>
    </w:p>
    <w:p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第②步：理清行文思路，抓住语段中心。</w:t>
      </w:r>
    </w:p>
    <w:p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第③步：善于圈点勾画，把握文本局部信息(陈述对象、段落中心句、背景信息、不同角度方面、制度措施、关系词等)。</w:t>
      </w:r>
    </w:p>
    <w:p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第④步：把握主旨，理解文本意图。</w:t>
      </w:r>
    </w:p>
    <w:p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总原则：</w:t>
      </w:r>
    </w:p>
    <w:p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专注、快速地读/跳读与细读相结合</w:t>
      </w:r>
    </w:p>
    <w:p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细审题，快落笔</w:t>
      </w:r>
    </w:p>
    <w:p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参考顺序：按照自己平时的做题顺序</w:t>
      </w:r>
    </w:p>
    <w:p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典型例题分析：</w:t>
      </w:r>
    </w:p>
    <w:p>
      <w:pPr>
        <w:pStyle w:val="3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宋体" w:hAnsi="宋体" w:cs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cs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省联考演练）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文本略</w:t>
      </w:r>
    </w:p>
    <w:p>
      <w:pPr>
        <w:pStyle w:val="3"/>
        <w:numPr>
          <w:ilvl w:val="0"/>
          <w:numId w:val="0"/>
        </w:numPr>
        <w:ind w:left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096000" cy="3429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下列对材料相关内容的理解和分析，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cyan"/>
          <w14:textFill>
            <w14:solidFill>
              <w14:schemeClr w14:val="tx1"/>
            </w14:solidFill>
          </w14:textFill>
        </w:rPr>
        <w:t>不正确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的一项是（3分）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“洪荒之力”在文中是指印度板块与欧亚板块相撞后产生的巨大能量。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“意外”在文中是指青藏高原的地形给中国的气候带来的一系列影响。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“超级水塔”的“超级”体现在水资源的数量、覆盖面积和海拔方面。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szCs w:val="24"/>
          <w:highlight w:val="cya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cyan"/>
          <w14:textFill>
            <w14:solidFill>
              <w14:schemeClr w14:val="tx1"/>
            </w14:solidFill>
          </w14:textFill>
        </w:rPr>
        <w:t>“北极动物”在文中指的是起源于青藏高原的动物。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【答案</w:t>
      </w:r>
      <w:r>
        <w:rPr>
          <w:rFonts w:hint="eastAsia" w:ascii="仿宋" w:hAnsi="仿宋" w:eastAsia="仿宋" w:cs="仿宋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Chars="0"/>
        <w:rPr>
          <w:rFonts w:hint="eastAsia" w:ascii="仿宋" w:hAnsi="仿宋" w:eastAsia="仿宋" w:cs="仿宋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本题重点考查学生定为获取、分析整合信息进行正确推理判断的能力。能力层级为B级和C级。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Chars="0"/>
        <w:rPr>
          <w:rFonts w:hint="eastAsia" w:ascii="仿宋" w:hAnsi="仿宋" w:eastAsia="仿宋" w:cs="仿宋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答案：D 文中提到“许多北极动物同样起源于青藏高原”，意思是说许多北极动物和豹亚科一样，都是起源于青藏高原，而D项“北极动物是指起源于青藏高原的动物”的表述错在忽略了“许多”这一限制性词语，因为不是所有北极动物都是起源于青藏高原的动物，以偏概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下列对材料相关内容的概括和分析，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cyan"/>
          <w14:textFill>
            <w14:solidFill>
              <w14:schemeClr w14:val="tx1"/>
            </w14:solidFill>
          </w14:textFill>
        </w:rPr>
        <w:t>不正确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的一项是（3分）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类似于宇宙起源于一次大爆炸，现今中国的地理格局则与一次大碰撞息息相关。黄土高原、云贵高原、内蒙古高原、青藏高原无一不受到大碰撞的巨大影响。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位于北纬30°附近的中国南方地区由于受到青藏高原的影响，气候变得适宜，而世界上同纬度地区的其他一些地方，却降雨骤减，出现了大面积的干旱地带。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青藏高原冰川有4万多条，长度从几千米到几十千米不等，厚度可达数百米，其覆盖面积约4.4万平方千米，占全国冰川面积的80%以上。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青藏高原的隆升对生物圈的演化有极其重要的影响，为物种的起源、全球迁徙创造了条件，奠定了第三极和更广阔地区生物多样性的基石。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本题重点考查考生对材料的分析和推断能力。能力层级为C级。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文：在北纬30°附近的亚热带地区，行星风系控制下的气流不断从高空下沉至地面。温度越来越高，水汽也越来越不易凝结，难以形成降雨。受此影响，北纬30°附近出现了大面积的干旱地带，从北非到西亚，几乎连成一片。如果没有意外，同样位于北纬30°附近的中国南方地区，也会比现在干燥得多。可见，北纬30°附近亚热带地区受行星风系控制干旱少雨；青藏高原的出现改变了位于北纬30°附近的中国南方地区的气候，但世界上同纬度地区其他地方“降雨骤减”的说法有误，因为这些地方本来就是干旱少雨的。强加因果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3．根据材料内容，下列说法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cyan"/>
          <w14:textFill>
            <w14:solidFill>
              <w14:schemeClr w14:val="tx1"/>
            </w14:solidFill>
          </w14:textFill>
        </w:rPr>
        <w:t>正确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的一项是（3分）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青藏高原是世界上最年轻的高原，云贵高原、黄土高原在青藏高原产生之前就已经有了一定的海拔高度，受到挤压后土层堆积厚度进一步增加。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青藏高原、内蒙古高原、大兴安岭分别属于第一阶梯、第二阶梯和第三阶梯，这三级阶梯就是根据海拔不同所进行的分类。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行星风系是指地球上接近地面的大气的一种流动方式，它的流动本来是非常规律的，但特殊的地形等因素会打破其规律。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较之高原，平原地区接收到的太阳辐射更少，因此行星风系控制下的气流可以从高空下沉至地面，这让降雨难以形成，气候会变得较为干燥。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【答案】C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本题考查学生根据原文内容进行正确推理判断的能力。能力层级为B级和C级。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A项中，“受到挤压后土层堆积厚度进一步增加”有误。相关原文有两处：“青藏高原诞生的同时，大碰撞的力量也开始向外围扩散。此前已经有了一定海拔高度的另一些地方也受到挤压，进一步抬升，包括黄土高原、云贵高原、内蒙古高原”“它（西风）吹起西北沙漠中的沙尘，沿着青藏高原北部边缘向东推进，沙尘颗粒在太行山以西、秦岭以北降落，形成了黄土堆积厚度最高达400米的黄土高原”。可见，“挤压”造成“抬升”，但没造成“土层堆积厚度进一步增加”，土层堆积厚度增加是因为外力的西风“吹起”“沙尘”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项中，“大兴安岭”“属于第三阶梯”有误。原文：“大兴安岭、太行山、雪峰山以东，大部分海拔在500米以下，为第三级阶梯。”仅从语法看，原文“以东”是限制三座山，还是最后一座山，似存在一定歧义。从地理老师提供的地理知识来看，大兴安岭、太行山、雪峰山三座山形成一条地理分界线，是指“大兴安岭、太行山、雪峰山三座山的以东”（而非“大兴安岭加太行山加雪峰山以东”），所以根据原文，大兴安岭不归属第三阶梯，它只是分界线的一部分。D项中，“因此”强加因果。原文:“如果不考虑地形等诸多因素，地球上接近地面的大气将以一种非常规律的方式流动，这便是行星风系。在北纬30°附近的亚热带地区，行星风系控制下的气流不断从高空下沉至地面。温度越来越高，水汽也越来越不易凝结，难以形成降雨。……但是“意外”还是降临了。平均海拔超过4000米的青藏高原，比平原地区接收到的太阳辐射更多。”可见，前后两部分不构成因果关系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4．东部季风区夏季气候的主要特点是什么？青藏高原在其气候的形成中起到了什么样的作用？（4分）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Chars="0"/>
        <w:rPr>
          <w:rFonts w:hint="eastAsia" w:ascii="仿宋" w:hAnsi="仿宋" w:eastAsia="仿宋" w:cs="仿宋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【答案】第一问（2分）：东部季风区高温多雨。</w:t>
      </w:r>
    </w:p>
    <w:p/>
    <w:sectPr>
      <w:pgSz w:w="11906" w:h="16838"/>
      <w:pgMar w:top="1060" w:right="1060" w:bottom="1060" w:left="10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287EB"/>
    <w:multiLevelType w:val="singleLevel"/>
    <w:tmpl w:val="95D287EB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EF34FADC"/>
    <w:multiLevelType w:val="singleLevel"/>
    <w:tmpl w:val="EF34FADC"/>
    <w:lvl w:ilvl="0" w:tentative="0">
      <w:start w:val="1"/>
      <w:numFmt w:val="upperLetter"/>
      <w:suff w:val="nothing"/>
      <w:lvlText w:val="%1．"/>
      <w:lvlJc w:val="left"/>
    </w:lvl>
  </w:abstractNum>
  <w:abstractNum w:abstractNumId="2">
    <w:nsid w:val="300598B4"/>
    <w:multiLevelType w:val="singleLevel"/>
    <w:tmpl w:val="300598B4"/>
    <w:lvl w:ilvl="0" w:tentative="0">
      <w:start w:val="1"/>
      <w:numFmt w:val="upperLetter"/>
      <w:suff w:val="nothing"/>
      <w:lvlText w:val="%1．"/>
      <w:lvlJc w:val="left"/>
    </w:lvl>
  </w:abstractNum>
  <w:abstractNum w:abstractNumId="3">
    <w:nsid w:val="5265D23F"/>
    <w:multiLevelType w:val="singleLevel"/>
    <w:tmpl w:val="5265D23F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6992DFDE"/>
    <w:multiLevelType w:val="singleLevel"/>
    <w:tmpl w:val="6992DFDE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000000"/>
    <w:rsid w:val="0301396B"/>
    <w:rsid w:val="0FDC19E8"/>
    <w:rsid w:val="1C2F2B8A"/>
    <w:rsid w:val="1CEC0D90"/>
    <w:rsid w:val="1EF1268E"/>
    <w:rsid w:val="24A24B56"/>
    <w:rsid w:val="31DE4CF4"/>
    <w:rsid w:val="32096215"/>
    <w:rsid w:val="35725E7F"/>
    <w:rsid w:val="3D031AB2"/>
    <w:rsid w:val="3E883632"/>
    <w:rsid w:val="54BA4CF5"/>
    <w:rsid w:val="562C39D0"/>
    <w:rsid w:val="707A1AB0"/>
    <w:rsid w:val="7249659E"/>
    <w:rsid w:val="7AD1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4">
    <w:name w:val="Body Text"/>
    <w:basedOn w:val="1"/>
    <w:next w:val="5"/>
    <w:qFormat/>
    <w:uiPriority w:val="0"/>
    <w:pPr>
      <w:autoSpaceDE w:val="0"/>
      <w:autoSpaceDN w:val="0"/>
      <w:ind w:left="110"/>
    </w:pPr>
    <w:rPr>
      <w:rFonts w:ascii="宋体" w:hAnsi="宋体" w:eastAsia="宋体" w:cs="宋体"/>
      <w:szCs w:val="21"/>
    </w:rPr>
  </w:style>
  <w:style w:type="paragraph" w:styleId="5">
    <w:name w:val="toc 5"/>
    <w:basedOn w:val="1"/>
    <w:next w:val="1"/>
    <w:qFormat/>
    <w:uiPriority w:val="0"/>
    <w:pPr>
      <w:wordWrap w:val="0"/>
      <w:ind w:left="1275"/>
    </w:pPr>
    <w:rPr>
      <w:rFonts w:ascii="宋体" w:hAnsi="宋体" w:eastAsia="Times New Roman" w:cs="Times New Roman"/>
      <w:kern w:val="0"/>
      <w:sz w:val="20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12">
    <w:name w:val="样式1"/>
    <w:basedOn w:val="1"/>
    <w:qFormat/>
    <w:uiPriority w:val="0"/>
    <w:pPr>
      <w:spacing w:line="360" w:lineRule="auto"/>
      <w:ind w:firstLine="422" w:firstLineChars="200"/>
    </w:pPr>
    <w:rPr>
      <w:rFonts w:ascii="Calibri" w:hAnsi="Calibri"/>
    </w:rPr>
  </w:style>
  <w:style w:type="paragraph" w:customStyle="1" w:styleId="13">
    <w:name w:val="Compact"/>
    <w:basedOn w:val="4"/>
    <w:qFormat/>
    <w:uiPriority w:val="0"/>
    <w:pPr>
      <w:spacing w:before="36" w:after="36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5766</Words>
  <Characters>5850</Characters>
  <Lines>0</Lines>
  <Paragraphs>0</Paragraphs>
  <TotalTime>1</TotalTime>
  <ScaleCrop>false</ScaleCrop>
  <LinksUpToDate>false</LinksUpToDate>
  <CharactersWithSpaces>5877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2023-05-25T08:44:00Z</dcterms:created>
  <dc:creator>Administrator</dc:creator>
  <cp:lastModifiedBy>无事听春雷</cp:lastModifiedBy>
  <dcterms:modified xsi:type="dcterms:W3CDTF">2023-05-25T08:50:14Z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53F57F254EE34BA8859F9FD4194EFBBB_13</vt:lpwstr>
  </property>
</Properties>
</file>