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江苏省仪征中学202</w:t>
      </w:r>
      <w:r>
        <w:rPr>
          <w:rFonts w:hint="eastAsia" w:ascii="Times New Roman" w:hAnsi="Times New Roman" w:eastAsia="宋体" w:cs="Times New Roman"/>
          <w:b/>
          <w:bCs/>
          <w:sz w:val="30"/>
          <w:szCs w:val="30"/>
          <w:lang w:val="en-US" w:eastAsia="zh-CN"/>
        </w:rPr>
        <w:t>2</w:t>
      </w:r>
      <w:r>
        <w:rPr>
          <w:rFonts w:hint="eastAsia" w:ascii="Times New Roman" w:hAnsi="Times New Roman" w:eastAsia="宋体" w:cs="Times New Roman"/>
          <w:b/>
          <w:bCs/>
          <w:sz w:val="30"/>
          <w:szCs w:val="30"/>
        </w:rPr>
        <w:t>-202</w:t>
      </w:r>
      <w:r>
        <w:rPr>
          <w:rFonts w:hint="eastAsia" w:ascii="Times New Roman" w:hAnsi="Times New Roman" w:eastAsia="宋体" w:cs="Times New Roman"/>
          <w:b/>
          <w:bCs/>
          <w:sz w:val="30"/>
          <w:szCs w:val="30"/>
          <w:lang w:val="en-US" w:eastAsia="zh-CN"/>
        </w:rPr>
        <w:t>3</w:t>
      </w:r>
      <w:r>
        <w:rPr>
          <w:rFonts w:hint="eastAsia" w:ascii="Times New Roman" w:hAnsi="Times New Roman" w:eastAsia="宋体" w:cs="Times New Roman"/>
          <w:b/>
          <w:bCs/>
          <w:sz w:val="30"/>
          <w:szCs w:val="30"/>
        </w:rPr>
        <w:t>学年度第</w:t>
      </w:r>
      <w:r>
        <w:rPr>
          <w:rFonts w:hint="eastAsia" w:ascii="Times New Roman" w:hAnsi="Times New Roman" w:eastAsia="宋体" w:cs="Times New Roman"/>
          <w:b/>
          <w:bCs/>
          <w:sz w:val="30"/>
          <w:szCs w:val="30"/>
          <w:lang w:val="en-US" w:eastAsia="zh-CN"/>
        </w:rPr>
        <w:t>二</w:t>
      </w:r>
      <w:r>
        <w:rPr>
          <w:rFonts w:hint="eastAsia" w:ascii="Times New Roman" w:hAnsi="Times New Roman" w:eastAsia="宋体" w:cs="Times New Roman"/>
          <w:b/>
          <w:bCs/>
          <w:sz w:val="30"/>
          <w:szCs w:val="30"/>
        </w:rPr>
        <w:t>学期高三语文导学案</w:t>
      </w:r>
    </w:p>
    <w:p>
      <w:pPr>
        <w:spacing w:line="276" w:lineRule="auto"/>
        <w:ind w:firstLine="3409" w:firstLineChars="1132"/>
        <w:rPr>
          <w:rFonts w:hint="eastAsia" w:ascii="Times New Roman" w:hAnsi="Times New Roman" w:eastAsia="宋体" w:cs="Times New Roman"/>
          <w:b/>
          <w:bCs/>
          <w:sz w:val="30"/>
          <w:szCs w:val="30"/>
          <w:lang w:eastAsia="zh-CN"/>
        </w:rPr>
      </w:pPr>
      <w:r>
        <w:rPr>
          <w:rFonts w:hint="eastAsia" w:ascii="Times New Roman" w:hAnsi="Times New Roman" w:eastAsia="宋体" w:cs="Times New Roman"/>
          <w:b/>
          <w:bCs/>
          <w:sz w:val="30"/>
          <w:szCs w:val="30"/>
          <w:lang w:eastAsia="zh-CN"/>
        </w:rPr>
        <w:t>非连续性文本阅读</w:t>
      </w:r>
    </w:p>
    <w:p>
      <w:pPr>
        <w:spacing w:line="276" w:lineRule="auto"/>
        <w:ind w:firstLine="2386" w:firstLineChars="1132"/>
        <w:rPr>
          <w:rFonts w:hint="eastAsia" w:ascii="Times New Roman" w:hAnsi="Times New Roman" w:eastAsia="宋体" w:cs="Times New Roman"/>
          <w:b/>
          <w:bCs/>
          <w:szCs w:val="24"/>
          <w:lang w:val="en-US" w:eastAsia="zh-CN"/>
        </w:rPr>
      </w:pPr>
      <w:r>
        <w:rPr>
          <w:rFonts w:hint="eastAsia" w:ascii="Times New Roman" w:hAnsi="Times New Roman" w:eastAsia="宋体" w:cs="Times New Roman"/>
          <w:b/>
          <w:bCs/>
          <w:szCs w:val="24"/>
        </w:rPr>
        <w:t>研制人：</w:t>
      </w:r>
      <w:r>
        <w:rPr>
          <w:rFonts w:hint="eastAsia" w:ascii="Times New Roman" w:hAnsi="Times New Roman" w:eastAsia="宋体" w:cs="Times New Roman"/>
          <w:b/>
          <w:bCs/>
          <w:szCs w:val="24"/>
          <w:lang w:eastAsia="zh-CN"/>
        </w:rPr>
        <w:t>孔祥梅</w:t>
      </w:r>
      <w:r>
        <w:rPr>
          <w:rFonts w:hint="eastAsia" w:ascii="Times New Roman" w:hAnsi="Times New Roman" w:eastAsia="宋体" w:cs="Times New Roman"/>
          <w:b/>
          <w:bCs/>
          <w:szCs w:val="24"/>
        </w:rPr>
        <w:t xml:space="preserve">      审核人：</w:t>
      </w:r>
      <w:r>
        <w:rPr>
          <w:rFonts w:hint="eastAsia" w:ascii="Times New Roman" w:hAnsi="Times New Roman" w:eastAsia="宋体" w:cs="Times New Roman"/>
          <w:b/>
          <w:bCs/>
          <w:szCs w:val="24"/>
          <w:lang w:val="en-US" w:eastAsia="zh-CN"/>
        </w:rPr>
        <w:t>王勇</w:t>
      </w:r>
    </w:p>
    <w:p>
      <w:pPr>
        <w:spacing w:line="276" w:lineRule="auto"/>
        <w:ind w:firstLine="1878" w:firstLineChars="891"/>
        <w:rPr>
          <w:rFonts w:hint="eastAsia" w:ascii="Times New Roman" w:hAnsi="Times New Roman" w:eastAsia="宋体" w:cs="Times New Roman"/>
          <w:b/>
          <w:bCs/>
          <w:szCs w:val="24"/>
          <w:u w:val="single"/>
          <w:lang w:val="en-US" w:eastAsia="zh-CN"/>
        </w:rPr>
      </w:pPr>
      <w:r>
        <w:rPr>
          <w:rFonts w:hint="eastAsia" w:ascii="Times New Roman" w:hAnsi="Times New Roman" w:eastAsia="宋体" w:cs="Times New Roman"/>
          <w:b/>
          <w:bCs/>
          <w:szCs w:val="24"/>
        </w:rPr>
        <w:t>班级</w:t>
      </w:r>
      <w:r>
        <w:rPr>
          <w:rFonts w:hint="eastAsia" w:ascii="Times New Roman" w:hAnsi="Times New Roman" w:eastAsia="宋体" w:cs="Times New Roman"/>
          <w:b/>
          <w:bCs/>
          <w:szCs w:val="24"/>
          <w:u w:val="single"/>
        </w:rPr>
        <w:t xml:space="preserve">         </w:t>
      </w:r>
      <w:r>
        <w:rPr>
          <w:rFonts w:hint="eastAsia" w:ascii="Times New Roman" w:hAnsi="Times New Roman" w:eastAsia="宋体" w:cs="Times New Roman"/>
          <w:b/>
          <w:bCs/>
          <w:szCs w:val="24"/>
        </w:rPr>
        <w:t>姓名</w:t>
      </w:r>
      <w:r>
        <w:rPr>
          <w:rFonts w:hint="eastAsia" w:ascii="Times New Roman" w:hAnsi="Times New Roman" w:eastAsia="宋体" w:cs="Times New Roman"/>
          <w:b/>
          <w:bCs/>
          <w:szCs w:val="24"/>
          <w:u w:val="single"/>
        </w:rPr>
        <w:t xml:space="preserve">         </w:t>
      </w:r>
      <w:r>
        <w:rPr>
          <w:rFonts w:hint="eastAsia" w:ascii="Times New Roman" w:hAnsi="Times New Roman" w:eastAsia="宋体" w:cs="Times New Roman"/>
          <w:b/>
          <w:bCs/>
          <w:szCs w:val="24"/>
        </w:rPr>
        <w:t>学号</w:t>
      </w:r>
      <w:r>
        <w:rPr>
          <w:rFonts w:hint="eastAsia" w:ascii="Times New Roman" w:hAnsi="Times New Roman" w:eastAsia="宋体" w:cs="Times New Roman"/>
          <w:b/>
          <w:bCs/>
          <w:szCs w:val="24"/>
          <w:u w:val="single"/>
        </w:rPr>
        <w:t xml:space="preserve">         </w:t>
      </w:r>
      <w:r>
        <w:rPr>
          <w:rFonts w:hint="eastAsia" w:ascii="Times New Roman" w:hAnsi="Times New Roman" w:eastAsia="宋体" w:cs="Times New Roman"/>
          <w:b/>
          <w:bCs/>
          <w:szCs w:val="24"/>
        </w:rPr>
        <w:t xml:space="preserve">授课日期 </w:t>
      </w:r>
      <w:r>
        <w:rPr>
          <w:rFonts w:hint="eastAsia" w:ascii="Times New Roman" w:hAnsi="Times New Roman" w:eastAsia="宋体" w:cs="Times New Roman"/>
          <w:b/>
          <w:bCs/>
          <w:szCs w:val="24"/>
          <w:u w:val="single"/>
        </w:rPr>
        <w:t xml:space="preserve">   </w:t>
      </w:r>
      <w:r>
        <w:rPr>
          <w:rFonts w:hint="eastAsia" w:ascii="Times New Roman" w:hAnsi="Times New Roman" w:eastAsia="宋体" w:cs="Times New Roman"/>
          <w:b/>
          <w:bCs/>
          <w:szCs w:val="24"/>
          <w:u w:val="single"/>
          <w:lang w:val="en-US" w:eastAsia="zh-CN"/>
        </w:rPr>
        <w:t xml:space="preserve"> </w:t>
      </w:r>
    </w:p>
    <w:p>
      <w:pPr>
        <w:spacing w:line="276" w:lineRule="auto"/>
        <w:ind w:firstLine="1054" w:firstLineChars="500"/>
        <w:rPr>
          <w:rFonts w:ascii="Times New Roman" w:hAnsi="Times New Roman" w:eastAsia="宋体" w:cs="Times New Roman"/>
          <w:b/>
          <w:bCs/>
          <w:szCs w:val="24"/>
          <w:u w:val="single"/>
        </w:rPr>
      </w:pPr>
    </w:p>
    <w:p>
      <w:pPr>
        <w:numPr>
          <w:ilvl w:val="0"/>
          <w:numId w:val="0"/>
        </w:numPr>
        <w:tabs>
          <w:tab w:val="left" w:pos="3402"/>
        </w:tabs>
        <w:snapToGrid w:val="0"/>
        <w:spacing w:line="360" w:lineRule="auto"/>
        <w:ind w:leftChars="0"/>
        <w:rPr>
          <w:rFonts w:ascii="宋体" w:hAnsi="宋体" w:eastAsia="宋体" w:cs="Arial"/>
          <w:b/>
          <w:szCs w:val="21"/>
          <w:shd w:val="clear" w:color="auto" w:fill="FFFFFF"/>
        </w:rPr>
      </w:pPr>
      <w:r>
        <w:rPr>
          <w:rFonts w:hint="eastAsia" w:ascii="宋体" w:hAnsi="宋体" w:eastAsia="宋体" w:cs="Arial"/>
          <w:b/>
          <w:szCs w:val="21"/>
          <w:shd w:val="clear" w:color="auto" w:fill="FFFFFF"/>
          <w:lang w:eastAsia="zh-CN"/>
        </w:rPr>
        <w:t>一、</w:t>
      </w:r>
      <w:r>
        <w:rPr>
          <w:rFonts w:hint="eastAsia" w:ascii="宋体" w:hAnsi="宋体" w:eastAsia="宋体" w:cs="Arial"/>
          <w:b/>
          <w:szCs w:val="21"/>
          <w:shd w:val="clear" w:color="auto" w:fill="FFFFFF"/>
        </w:rPr>
        <w:t>素养导航</w:t>
      </w:r>
    </w:p>
    <w:p>
      <w:pPr>
        <w:pStyle w:val="2"/>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非连续性文本是相对于连续性文本而言的，它围绕一个事物或主题，提供阅读的材料是多维度的，是相对独立的。文本材料大多是由文字、图表、数据等多种材料组合而成的。这些材料从不同的角度呈现事物或主题，单独看是完整的，合在一起又能够综合地表达意义，顺序不固定。此类文本的考查点与当今信息化、大数据的时代特色相吻合，主要考查考生的信息检索、加工能力，即有效输入、准确输出的能力。从文体上来说，非连续性文本主要包括论述类文本和实用类文本。</w:t>
      </w:r>
    </w:p>
    <w:p>
      <w:pPr>
        <w:widowControl/>
        <w:spacing w:line="276" w:lineRule="auto"/>
        <w:rPr>
          <w:rFonts w:cs="Times New Roman" w:asciiTheme="majorEastAsia" w:hAnsiTheme="majorEastAsia" w:eastAsiaTheme="majorEastAsia"/>
          <w:b/>
          <w:bCs/>
          <w:kern w:val="0"/>
          <w:sz w:val="24"/>
          <w:szCs w:val="24"/>
        </w:rPr>
      </w:pPr>
      <w:r>
        <w:rPr>
          <w:rFonts w:hint="eastAsia" w:cs="Times New Roman" w:asciiTheme="majorEastAsia" w:hAnsiTheme="majorEastAsia" w:eastAsiaTheme="majorEastAsia"/>
          <w:b/>
          <w:bCs/>
          <w:kern w:val="0"/>
          <w:sz w:val="24"/>
          <w:szCs w:val="24"/>
        </w:rPr>
        <w:t>二、内容导学</w:t>
      </w:r>
    </w:p>
    <w:p>
      <w:pPr>
        <w:widowControl w:val="0"/>
        <w:tabs>
          <w:tab w:val="left" w:pos="3402"/>
        </w:tabs>
        <w:snapToGrid w:val="0"/>
        <w:spacing w:line="360" w:lineRule="auto"/>
        <w:ind w:firstLine="420" w:firstLineChars="200"/>
        <w:jc w:val="both"/>
        <w:rPr>
          <w:rFonts w:ascii="Times New Roman" w:hAnsi="Times New Roman" w:eastAsia="宋体" w:cs="Times New Roman"/>
          <w:kern w:val="2"/>
          <w:sz w:val="21"/>
          <w:szCs w:val="21"/>
          <w:lang w:val="en-US" w:eastAsia="zh-CN" w:bidi="ar-SA"/>
        </w:rPr>
      </w:pPr>
      <w:r>
        <w:rPr>
          <w:rFonts w:ascii="Times New Roman" w:hAnsi="Times New Roman" w:eastAsia="黑体" w:cs="Times New Roman"/>
          <w:kern w:val="2"/>
          <w:sz w:val="21"/>
          <w:szCs w:val="21"/>
          <w:lang w:val="en-US" w:eastAsia="zh-CN" w:bidi="ar-SA"/>
        </w:rPr>
        <w:t>1</w:t>
      </w:r>
      <w:r>
        <w:rPr>
          <w:rFonts w:ascii="Times New Roman" w:hAnsi="Times New Roman" w:eastAsia="宋体" w:cs="Times New Roman"/>
          <w:kern w:val="2"/>
          <w:sz w:val="21"/>
          <w:szCs w:val="21"/>
          <w:lang w:val="en-US" w:eastAsia="zh-CN" w:bidi="ar-SA"/>
        </w:rPr>
        <w:t>．</w:t>
      </w:r>
      <w:r>
        <w:rPr>
          <w:rFonts w:ascii="Times New Roman" w:hAnsi="Times New Roman" w:eastAsia="黑体" w:cs="Times New Roman"/>
          <w:kern w:val="2"/>
          <w:sz w:val="21"/>
          <w:szCs w:val="21"/>
          <w:lang w:val="en-US" w:eastAsia="zh-CN" w:bidi="ar-SA"/>
        </w:rPr>
        <w:t>要求和意识</w:t>
      </w:r>
    </w:p>
    <w:p>
      <w:pPr>
        <w:widowControl w:val="0"/>
        <w:tabs>
          <w:tab w:val="left" w:pos="3402"/>
        </w:tabs>
        <w:snapToGrid w:val="0"/>
        <w:spacing w:line="360" w:lineRule="auto"/>
        <w:ind w:firstLine="420" w:firstLineChars="200"/>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(1)要求：概括每则材料(含图表材料)的中心。</w:t>
      </w:r>
      <w:r>
        <w:rPr>
          <w:rFonts w:ascii="宋体" w:hAnsi="宋体" w:eastAsia="宋体" w:cs="Times New Roman"/>
          <w:kern w:val="2"/>
          <w:sz w:val="21"/>
          <w:szCs w:val="21"/>
          <w:lang w:val="en-US" w:eastAsia="zh-CN" w:bidi="ar-SA"/>
        </w:rPr>
        <w:t>②</w:t>
      </w:r>
      <w:r>
        <w:rPr>
          <w:rFonts w:ascii="Times New Roman" w:hAnsi="Times New Roman" w:eastAsia="宋体" w:cs="Times New Roman"/>
          <w:kern w:val="2"/>
          <w:sz w:val="21"/>
          <w:szCs w:val="21"/>
          <w:lang w:val="en-US" w:eastAsia="zh-CN" w:bidi="ar-SA"/>
        </w:rPr>
        <w:t>在各则材料的基础上概括每则材料的中心话题或主题。</w:t>
      </w:r>
      <w:r>
        <w:rPr>
          <w:rFonts w:ascii="宋体" w:hAnsi="宋体" w:eastAsia="宋体" w:cs="Times New Roman"/>
          <w:kern w:val="2"/>
          <w:sz w:val="21"/>
          <w:szCs w:val="21"/>
          <w:lang w:val="en-US" w:eastAsia="zh-CN" w:bidi="ar-SA"/>
        </w:rPr>
        <w:t>③</w:t>
      </w:r>
      <w:r>
        <w:rPr>
          <w:rFonts w:ascii="Times New Roman" w:hAnsi="Times New Roman" w:eastAsia="宋体" w:cs="Times New Roman"/>
          <w:kern w:val="2"/>
          <w:sz w:val="21"/>
          <w:szCs w:val="21"/>
          <w:lang w:val="en-US" w:eastAsia="zh-CN" w:bidi="ar-SA"/>
        </w:rPr>
        <w:t>在概括中心话题或主题的基础上理清话题与各材料间的内在关系。</w:t>
      </w:r>
    </w:p>
    <w:p>
      <w:pPr>
        <w:widowControl w:val="0"/>
        <w:tabs>
          <w:tab w:val="left" w:pos="3402"/>
        </w:tabs>
        <w:snapToGrid w:val="0"/>
        <w:spacing w:line="360" w:lineRule="auto"/>
        <w:ind w:firstLine="420" w:firstLineChars="200"/>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意识：需要强化主题意识和联系意识。主题意识就是在分析非连续性文本各则材料内容的基础上，异中求同，把握整篇阅读文本的意图和思路。联系意识就是通过对非连续性文本各则材料的分类归纳，围绕主题，理清关系，构建起文本的系统性逻辑。</w:t>
      </w:r>
    </w:p>
    <w:p>
      <w:pPr>
        <w:widowControl w:val="0"/>
        <w:tabs>
          <w:tab w:val="left" w:pos="3402"/>
        </w:tabs>
        <w:snapToGrid w:val="0"/>
        <w:spacing w:line="360" w:lineRule="auto"/>
        <w:ind w:firstLine="420" w:firstLineChars="200"/>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非连续性文本中的多则材料，是从不同的角度呈现事物或主题，单独看是完整的，但其逻辑关系不紧密，而合在一起又能够综合地表达意义。因此既要强化主题意识，坚持高屋建瓴地把握主题；同时又要研读局部，分辨各则材料间的逻辑关系。</w:t>
      </w:r>
    </w:p>
    <w:p>
      <w:pPr>
        <w:widowControl w:val="0"/>
        <w:tabs>
          <w:tab w:val="left" w:pos="3402"/>
        </w:tabs>
        <w:snapToGrid w:val="0"/>
        <w:spacing w:line="360" w:lineRule="auto"/>
        <w:ind w:firstLine="420" w:firstLineChars="200"/>
        <w:jc w:val="both"/>
        <w:rPr>
          <w:rFonts w:ascii="Times New Roman" w:hAnsi="Times New Roman" w:eastAsia="宋体" w:cs="Times New Roman"/>
          <w:kern w:val="2"/>
          <w:sz w:val="21"/>
          <w:szCs w:val="21"/>
          <w:lang w:val="en-US" w:eastAsia="zh-CN" w:bidi="ar-SA"/>
        </w:rPr>
      </w:pPr>
      <w:r>
        <w:rPr>
          <w:rFonts w:ascii="Times New Roman" w:hAnsi="Times New Roman" w:eastAsia="黑体" w:cs="Times New Roman"/>
          <w:kern w:val="2"/>
          <w:sz w:val="21"/>
          <w:szCs w:val="21"/>
          <w:lang w:val="en-US" w:eastAsia="zh-CN" w:bidi="ar-SA"/>
        </w:rPr>
        <w:t>2</w:t>
      </w:r>
      <w:r>
        <w:rPr>
          <w:rFonts w:ascii="Times New Roman" w:hAnsi="Times New Roman" w:eastAsia="宋体" w:cs="Times New Roman"/>
          <w:kern w:val="2"/>
          <w:sz w:val="21"/>
          <w:szCs w:val="21"/>
          <w:lang w:val="en-US" w:eastAsia="zh-CN" w:bidi="ar-SA"/>
        </w:rPr>
        <w:t>．</w:t>
      </w:r>
      <w:r>
        <w:rPr>
          <w:rFonts w:ascii="Times New Roman" w:hAnsi="Times New Roman" w:eastAsia="黑体" w:cs="Times New Roman"/>
          <w:kern w:val="2"/>
          <w:sz w:val="21"/>
          <w:szCs w:val="21"/>
          <w:lang w:val="en-US" w:eastAsia="zh-CN" w:bidi="ar-SA"/>
        </w:rPr>
        <w:t>步骤和方法</w:t>
      </w:r>
    </w:p>
    <w:p>
      <w:pPr>
        <w:widowControl w:val="0"/>
        <w:tabs>
          <w:tab w:val="left" w:pos="3402"/>
        </w:tabs>
        <w:snapToGrid w:val="0"/>
        <w:spacing w:line="360" w:lineRule="auto"/>
        <w:ind w:firstLine="420" w:firstLineChars="200"/>
        <w:jc w:val="both"/>
        <w:rPr>
          <w:rFonts w:ascii="Times New Roman" w:hAnsi="Times New Roman" w:eastAsia="宋体" w:cs="Times New Roman"/>
          <w:kern w:val="2"/>
          <w:sz w:val="21"/>
          <w:szCs w:val="21"/>
          <w:lang w:val="en-US" w:eastAsia="zh-CN" w:bidi="ar-SA"/>
        </w:rPr>
      </w:pPr>
      <w:r>
        <w:rPr>
          <w:rFonts w:ascii="Times New Roman" w:hAnsi="Times New Roman" w:eastAsia="黑体" w:cs="Times New Roman"/>
          <w:kern w:val="2"/>
          <w:sz w:val="21"/>
          <w:szCs w:val="21"/>
          <w:lang w:val="en-US" w:eastAsia="zh-CN" w:bidi="ar-SA"/>
        </w:rPr>
        <w:t>(1)步骤</w:t>
      </w:r>
    </w:p>
    <w:p>
      <w:pPr>
        <w:widowControl w:val="0"/>
        <w:tabs>
          <w:tab w:val="left" w:pos="3402"/>
        </w:tabs>
        <w:snapToGrid w:val="0"/>
        <w:spacing w:line="360" w:lineRule="auto"/>
        <w:ind w:firstLine="420" w:firstLineChars="200"/>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第一步：整体浏览文本，把握中心话题</w:t>
      </w:r>
    </w:p>
    <w:p>
      <w:pPr>
        <w:widowControl w:val="0"/>
        <w:tabs>
          <w:tab w:val="left" w:pos="3402"/>
        </w:tabs>
        <w:snapToGrid w:val="0"/>
        <w:spacing w:line="360" w:lineRule="auto"/>
        <w:ind w:firstLine="420" w:firstLineChars="200"/>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快速浏览文本，看看由几则材料组成，组成材料的文体各是什么，然后把握几则材料的共同话题。</w:t>
      </w:r>
    </w:p>
    <w:p>
      <w:pPr>
        <w:widowControl w:val="0"/>
        <w:tabs>
          <w:tab w:val="left" w:pos="3402"/>
        </w:tabs>
        <w:snapToGrid w:val="0"/>
        <w:spacing w:line="360" w:lineRule="auto"/>
        <w:ind w:firstLine="420" w:firstLineChars="200"/>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第二步：圈画关键词句，概括材料大意</w:t>
      </w:r>
    </w:p>
    <w:p>
      <w:pPr>
        <w:widowControl w:val="0"/>
        <w:tabs>
          <w:tab w:val="left" w:pos="3402"/>
        </w:tabs>
        <w:snapToGrid w:val="0"/>
        <w:spacing w:line="360" w:lineRule="auto"/>
        <w:ind w:firstLine="420" w:firstLineChars="200"/>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面对非连续性文本，不管命题者需要我们筛选出什么样的信息，我们都必须先静下心来，细读每则材料，摸清它们最基本的内容，弄清楚它们谈了什么现象或问题。如何把握各则材料的大意呢？考生应该边读边画，主要是圈画出每则材料的中心句、起始句、结论句、转折句。然后通过摘取关键词和综合句意，概括出各则材料的大意。</w:t>
      </w:r>
    </w:p>
    <w:p>
      <w:pPr>
        <w:widowControl w:val="0"/>
        <w:tabs>
          <w:tab w:val="left" w:pos="3402"/>
        </w:tabs>
        <w:snapToGrid w:val="0"/>
        <w:spacing w:line="360" w:lineRule="auto"/>
        <w:ind w:firstLine="420" w:firstLineChars="200"/>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第三步：依据中心话题，找出阐释角度</w:t>
      </w:r>
    </w:p>
    <w:p>
      <w:pPr>
        <w:widowControl w:val="0"/>
        <w:tabs>
          <w:tab w:val="left" w:pos="3402"/>
        </w:tabs>
        <w:snapToGrid w:val="0"/>
        <w:spacing w:line="360" w:lineRule="auto"/>
        <w:ind w:firstLine="420" w:firstLineChars="200"/>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根据句意，划分材料层次，是深度解读材料的法宝。划分好层次后，根据中心话题，思考各层的具体内容是什么，找出它们的共同点，并分析这个共同点的阐释角度是什么。当然，非连续性文本阅读的选文，一般来源比较广泛。作者在叙述或说明某个主题的过程中，往往也根据自身行业的特点，需要对材料有所选择、有所侧重，因此，考生还应找出它们的不同点并分析其阐释角度。这样，就可以避免答题角度不明的问题。</w:t>
      </w:r>
    </w:p>
    <w:p>
      <w:pPr>
        <w:widowControl w:val="0"/>
        <w:tabs>
          <w:tab w:val="left" w:pos="3402"/>
        </w:tabs>
        <w:snapToGrid w:val="0"/>
        <w:spacing w:line="360" w:lineRule="auto"/>
        <w:ind w:firstLine="420" w:firstLineChars="200"/>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完成上述三步，最好能画出结构导图，方能成竹在胸。</w:t>
      </w:r>
    </w:p>
    <w:p>
      <w:pPr>
        <w:widowControl/>
        <w:spacing w:line="276" w:lineRule="auto"/>
        <w:rPr>
          <w:rFonts w:cs="Times New Roman" w:asciiTheme="minorEastAsia" w:hAnsiTheme="minorEastAsia"/>
          <w:b/>
          <w:szCs w:val="21"/>
        </w:rPr>
      </w:pPr>
      <w:r>
        <w:rPr>
          <w:rFonts w:hint="eastAsia" w:cs="Times New Roman" w:asciiTheme="minorEastAsia" w:hAnsiTheme="minorEastAsia"/>
          <w:b/>
          <w:szCs w:val="21"/>
        </w:rPr>
        <w:t>三、典例导引</w:t>
      </w:r>
    </w:p>
    <w:p>
      <w:pPr>
        <w:pStyle w:val="12"/>
        <w:ind w:firstLine="422"/>
        <w:rPr>
          <w:rFonts w:ascii="宋体" w:hAnsi="宋体"/>
          <w:b/>
          <w:bCs/>
          <w:szCs w:val="21"/>
        </w:rPr>
      </w:pPr>
      <w:r>
        <w:rPr>
          <w:rFonts w:asciiTheme="minorEastAsia" w:hAnsiTheme="minorEastAsia" w:eastAsiaTheme="minorEastAsia"/>
        </w:rPr>
        <w:t>(201</w:t>
      </w:r>
      <w:r>
        <w:rPr>
          <w:rFonts w:hint="eastAsia" w:asciiTheme="minorEastAsia" w:hAnsiTheme="minorEastAsia" w:eastAsiaTheme="minorEastAsia"/>
        </w:rPr>
        <w:t>7</w:t>
      </w:r>
      <w:r>
        <w:rPr>
          <w:rFonts w:asciiTheme="minorEastAsia" w:hAnsiTheme="minorEastAsia" w:eastAsiaTheme="minorEastAsia"/>
        </w:rPr>
        <w:t>·全国卷</w:t>
      </w:r>
      <w:r>
        <w:rPr>
          <w:rFonts w:hint="eastAsia" w:asciiTheme="minorEastAsia" w:hAnsiTheme="minorEastAsia" w:eastAsiaTheme="minorEastAsia"/>
        </w:rPr>
        <w:t>1</w:t>
      </w:r>
      <w:r>
        <w:rPr>
          <w:rFonts w:asciiTheme="minorEastAsia" w:hAnsiTheme="minorEastAsia" w:eastAsiaTheme="minorEastAsia"/>
        </w:rPr>
        <w:t>)</w:t>
      </w:r>
      <w:r>
        <w:rPr>
          <w:rFonts w:hint="eastAsia" w:ascii="宋体" w:hAnsi="宋体"/>
          <w:bCs/>
          <w:szCs w:val="21"/>
        </w:rPr>
        <w:t>阅读下面的文字，完成7~9题。</w:t>
      </w:r>
    </w:p>
    <w:p>
      <w:pPr>
        <w:pStyle w:val="12"/>
        <w:ind w:firstLine="422"/>
        <w:rPr>
          <w:rFonts w:ascii="宋体" w:hAnsi="宋体"/>
          <w:b/>
          <w:szCs w:val="21"/>
        </w:rPr>
      </w:pPr>
      <w:r>
        <w:rPr>
          <w:rFonts w:ascii="宋体" w:hAnsi="宋体"/>
          <w:b/>
          <w:szCs w:val="21"/>
        </w:rPr>
        <w:t>材料一：</w:t>
      </w:r>
    </w:p>
    <w:p>
      <w:pPr>
        <w:pStyle w:val="12"/>
        <w:ind w:firstLine="420"/>
        <w:rPr>
          <w:rFonts w:ascii="宋体" w:hAnsi="宋体"/>
          <w:szCs w:val="21"/>
        </w:rPr>
      </w:pPr>
      <w:r>
        <w:rPr>
          <w:rFonts w:ascii="宋体" w:hAnsi="宋体"/>
          <w:szCs w:val="21"/>
        </w:rPr>
        <w:t xml:space="preserve">2011年1月1日8点整，中央电视台记录频道正式开播，信号覆盖全球。作为中国第一个国家级的专业纪录片频道，也是第一个从开播之始就面向全球采用双语播出的频道，它向世人亮出了拥有人文精神的中国影像。央视纪录频道在内容编排上进行了详细的规划，主要呈现四大主体内容，六大主题时段的播出特点，以期达到规模化的播出效应。央视纪录频道同时采用国际纪录片频道的进行方式，淡化栏目概念，强化大时段编排，以主题化、系列化和播出季的方式，提升自身的影响力和美誉度。   </w:t>
      </w:r>
    </w:p>
    <w:p>
      <w:pPr>
        <w:pStyle w:val="12"/>
        <w:ind w:firstLine="420"/>
        <w:rPr>
          <w:rFonts w:ascii="宋体" w:hAnsi="宋体"/>
          <w:szCs w:val="21"/>
        </w:rPr>
      </w:pPr>
      <w:r>
        <w:rPr>
          <w:rFonts w:hint="eastAsia" w:ascii="宋体" w:hAnsi="宋体"/>
          <w:szCs w:val="21"/>
        </w:rPr>
        <w:t xml:space="preserve">         </w:t>
      </w:r>
      <w:r>
        <w:rPr>
          <w:rFonts w:ascii="宋体" w:hAnsi="宋体"/>
          <w:szCs w:val="21"/>
        </w:rPr>
        <w:t>（摘编自杨玉洁等《真实聚焦：2010~2011中国纪录片频道运营与纪录片产业发展记录》）</w:t>
      </w:r>
    </w:p>
    <w:p>
      <w:pPr>
        <w:pStyle w:val="12"/>
        <w:spacing w:line="360" w:lineRule="auto"/>
        <w:ind w:firstLine="422"/>
        <w:rPr>
          <w:rFonts w:ascii="宋体" w:hAnsi="宋体"/>
          <w:b/>
          <w:szCs w:val="21"/>
        </w:rPr>
      </w:pPr>
      <w:r>
        <w:rPr>
          <w:rFonts w:ascii="宋体" w:hAnsi="宋体"/>
          <w:b/>
          <w:szCs w:val="21"/>
        </w:rPr>
        <w:t>材料二：</w:t>
      </w:r>
    </w:p>
    <w:p>
      <w:pPr>
        <w:pStyle w:val="12"/>
        <w:widowControl/>
        <w:spacing w:line="360" w:lineRule="auto"/>
        <w:ind w:firstLine="420"/>
        <w:jc w:val="center"/>
        <w:rPr>
          <w:rFonts w:ascii="宋体" w:hAnsi="宋体"/>
          <w:kern w:val="0"/>
          <w:szCs w:val="21"/>
        </w:rPr>
      </w:pPr>
      <w:r>
        <w:rPr>
          <w:rFonts w:ascii="宋体" w:hAnsi="宋体"/>
          <w:kern w:val="0"/>
          <w:szCs w:val="21"/>
        </w:rPr>
        <w:drawing>
          <wp:inline distT="0" distB="0" distL="0" distR="0">
            <wp:extent cx="4181475" cy="2219325"/>
            <wp:effectExtent l="0" t="0" r="9525" b="9525"/>
            <wp:docPr id="3" name="图片 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高考资源网(ks5u.com),中国最大的高考网站,您身边的高考专家。"/>
                    <pic:cNvPicPr>
                      <a:picLocks noChangeAspect="1" noChangeArrowheads="1"/>
                    </pic:cNvPicPr>
                  </pic:nvPicPr>
                  <pic:blipFill>
                    <a:blip r:embed="rId5"/>
                    <a:srcRect/>
                    <a:stretch>
                      <a:fillRect/>
                    </a:stretch>
                  </pic:blipFill>
                  <pic:spPr>
                    <a:xfrm>
                      <a:off x="0" y="0"/>
                      <a:ext cx="4181475" cy="2219325"/>
                    </a:xfrm>
                    <a:prstGeom prst="rect">
                      <a:avLst/>
                    </a:prstGeom>
                    <a:noFill/>
                    <a:ln w="9525">
                      <a:noFill/>
                      <a:miter lim="800000"/>
                      <a:headEnd/>
                      <a:tailEnd/>
                    </a:ln>
                  </pic:spPr>
                </pic:pic>
              </a:graphicData>
            </a:graphic>
          </wp:inline>
        </w:drawing>
      </w:r>
    </w:p>
    <w:p>
      <w:pPr>
        <w:pStyle w:val="12"/>
        <w:widowControl/>
        <w:spacing w:line="360" w:lineRule="auto"/>
        <w:ind w:firstLine="420"/>
        <w:jc w:val="center"/>
        <w:rPr>
          <w:rFonts w:ascii="宋体" w:hAnsi="宋体"/>
          <w:kern w:val="0"/>
          <w:szCs w:val="21"/>
        </w:rPr>
      </w:pPr>
    </w:p>
    <w:p>
      <w:pPr>
        <w:pStyle w:val="12"/>
        <w:spacing w:line="360" w:lineRule="auto"/>
        <w:ind w:left="789" w:hanging="369"/>
        <w:rPr>
          <w:rFonts w:ascii="宋体" w:hAnsi="宋体"/>
          <w:sz w:val="18"/>
          <w:szCs w:val="18"/>
        </w:rPr>
      </w:pPr>
      <w:r>
        <w:rPr>
          <w:rFonts w:ascii="宋体" w:hAnsi="宋体"/>
          <w:sz w:val="18"/>
          <w:szCs w:val="18"/>
        </w:rPr>
        <w:t>注：群众构成反映的是收</w:t>
      </w:r>
      <w:r>
        <w:rPr>
          <w:rFonts w:hint="eastAsia" w:ascii="宋体" w:hAnsi="宋体"/>
          <w:sz w:val="18"/>
          <w:szCs w:val="18"/>
          <w:lang w:val="en-US" w:eastAsia="zh-CN"/>
        </w:rPr>
        <w:t>视</w:t>
      </w:r>
      <w:r>
        <w:rPr>
          <w:rFonts w:ascii="宋体" w:hAnsi="宋体"/>
          <w:sz w:val="18"/>
          <w:szCs w:val="18"/>
        </w:rPr>
        <w:t>人群的构成，回答了“谁在看频道”的问题，集中度是目标群众收视率与总体群众收视率的比值，表示的是目标群众相对于总体群众的收</w:t>
      </w:r>
      <w:r>
        <w:rPr>
          <w:rFonts w:hint="eastAsia" w:ascii="宋体" w:hAnsi="宋体"/>
          <w:sz w:val="18"/>
          <w:szCs w:val="18"/>
          <w:lang w:val="en-US" w:eastAsia="zh-CN"/>
        </w:rPr>
        <w:t>视野</w:t>
      </w:r>
      <w:r>
        <w:rPr>
          <w:rFonts w:ascii="宋体" w:hAnsi="宋体"/>
          <w:sz w:val="18"/>
          <w:szCs w:val="18"/>
        </w:rPr>
        <w:t>集中程度，能够回答“谁更喜欢收看这个频道”的问题：集中度的比值大于100%，表示该类目标群众的收</w:t>
      </w:r>
      <w:r>
        <w:rPr>
          <w:rFonts w:hint="eastAsia" w:ascii="宋体" w:hAnsi="宋体"/>
          <w:sz w:val="18"/>
          <w:szCs w:val="18"/>
          <w:lang w:val="en-US" w:eastAsia="zh-CN"/>
        </w:rPr>
        <w:t>视</w:t>
      </w:r>
      <w:r>
        <w:rPr>
          <w:rFonts w:ascii="宋体" w:hAnsi="宋体"/>
          <w:sz w:val="18"/>
          <w:szCs w:val="18"/>
        </w:rPr>
        <w:t>倾向高于平均水平。</w:t>
      </w:r>
    </w:p>
    <w:p>
      <w:pPr>
        <w:pStyle w:val="12"/>
        <w:widowControl/>
        <w:ind w:firstLine="422"/>
        <w:jc w:val="left"/>
        <w:rPr>
          <w:rFonts w:ascii="宋体" w:hAnsi="宋体"/>
          <w:b/>
          <w:szCs w:val="21"/>
        </w:rPr>
      </w:pPr>
      <w:r>
        <w:rPr>
          <w:rFonts w:ascii="宋体" w:hAnsi="宋体"/>
          <w:b/>
          <w:szCs w:val="21"/>
        </w:rPr>
        <w:t>材料三：</w:t>
      </w:r>
    </w:p>
    <w:p>
      <w:pPr>
        <w:pStyle w:val="12"/>
        <w:widowControl/>
        <w:ind w:firstLine="420"/>
        <w:jc w:val="left"/>
        <w:rPr>
          <w:rFonts w:ascii="宋体" w:hAnsi="宋体"/>
          <w:kern w:val="0"/>
          <w:szCs w:val="21"/>
        </w:rPr>
      </w:pPr>
      <w:r>
        <w:rPr>
          <w:rFonts w:ascii="宋体" w:hAnsi="宋体"/>
          <w:kern w:val="0"/>
          <w:szCs w:val="21"/>
        </w:rPr>
        <w:t>在制播运营模式方面，央视纪录频道实行的是频道化运营模式。央视是纪录片的主要制作基地，制作出的精品节目数量众多。当然，频道化运营模式也有其自身的劣势，劣势在于频道可以调动的资源非常有限，其融资渠道、产品设计、人财物资源调度都会受到种种限制。央视纪录频道目前正积极推进制播分离模式，节目制作以社会招标、联合制作、购买作为主要方式，并辅以自制精品，为建立较为健全的制作管理模式做好准备</w:t>
      </w:r>
      <w:r>
        <w:rPr>
          <w:rFonts w:hint="eastAsia" w:ascii="宋体" w:hAnsi="宋体"/>
          <w:kern w:val="0"/>
          <w:szCs w:val="21"/>
        </w:rPr>
        <w:t xml:space="preserve">。  </w:t>
      </w:r>
      <w:r>
        <w:rPr>
          <w:rFonts w:ascii="宋体" w:hAnsi="宋体"/>
          <w:kern w:val="0"/>
          <w:szCs w:val="21"/>
        </w:rPr>
        <w:t xml:space="preserve"> </w:t>
      </w:r>
    </w:p>
    <w:p>
      <w:pPr>
        <w:pStyle w:val="12"/>
        <w:widowControl/>
        <w:ind w:firstLine="420"/>
        <w:jc w:val="left"/>
        <w:rPr>
          <w:rFonts w:ascii="宋体" w:hAnsi="宋体"/>
          <w:kern w:val="0"/>
          <w:szCs w:val="21"/>
        </w:rPr>
      </w:pPr>
      <w:r>
        <w:rPr>
          <w:rFonts w:hint="eastAsia" w:ascii="宋体" w:hAnsi="宋体"/>
          <w:kern w:val="0"/>
          <w:szCs w:val="21"/>
        </w:rPr>
        <w:t xml:space="preserve">                                </w:t>
      </w:r>
      <w:r>
        <w:rPr>
          <w:rFonts w:ascii="宋体" w:hAnsi="宋体"/>
          <w:kern w:val="0"/>
          <w:szCs w:val="21"/>
        </w:rPr>
        <w:t>（摘编自张同道等《2011年中国纪录片频道发展报告（下）》）</w:t>
      </w:r>
    </w:p>
    <w:p>
      <w:pPr>
        <w:pStyle w:val="12"/>
        <w:ind w:firstLine="422"/>
        <w:rPr>
          <w:rFonts w:ascii="宋体" w:hAnsi="宋体"/>
          <w:b/>
          <w:szCs w:val="21"/>
        </w:rPr>
      </w:pPr>
      <w:r>
        <w:rPr>
          <w:rFonts w:ascii="宋体" w:hAnsi="宋体"/>
          <w:b/>
          <w:szCs w:val="21"/>
        </w:rPr>
        <w:t>材料四：</w:t>
      </w:r>
    </w:p>
    <w:p>
      <w:pPr>
        <w:pStyle w:val="12"/>
        <w:ind w:firstLine="420"/>
        <w:rPr>
          <w:rFonts w:ascii="宋体" w:hAnsi="宋体"/>
          <w:kern w:val="0"/>
          <w:szCs w:val="21"/>
        </w:rPr>
      </w:pPr>
      <w:r>
        <w:rPr>
          <w:rFonts w:ascii="宋体" w:hAnsi="宋体"/>
          <w:szCs w:val="21"/>
        </w:rPr>
        <w:t>总部位于美国首都华盛顿的国家地理频道是一个全球性的付费有线电视网，目前，国家地理频道已经以34种语言转播至全球166个国家和地区逾2亿9千万用户，作为一个纯纪录片频道能够取得如此卓越的成就，除了高质量，高观赏性的节目内容之外，与其频道自身的制播运营模式是分不开的，其制播运营模式如下：有线电视系统是在地方政府的批准下由有线电视系统运营商投资建立的，有线电视系统直接面向订户收取费用，有线电视系统运营商是指拥有并运营有线电视系统的企业实体，有线电视节目提供商为有线电视系统运营商提供节目，具体到国家地理频道而言，美国国家地理电视公司以及其他渠道承担提供片源的任务，国家地理频道承担的是节目制作等任务，即让来自</w:t>
      </w:r>
      <w:r>
        <w:rPr>
          <w:rFonts w:ascii="宋体" w:hAnsi="宋体"/>
          <w:kern w:val="0"/>
          <w:szCs w:val="21"/>
        </w:rPr>
        <w:t>国家地理电视公司等渠道的单个的片源变成有机结合的整体，适于在电视上播放；康卡斯特电信公司作为有线电视系统运营商，则承担把电视信号传送到千家万户的电视机上的技术性播出任务。</w:t>
      </w:r>
      <w:r>
        <w:rPr>
          <w:rFonts w:hint="eastAsia" w:ascii="宋体" w:hAnsi="宋体"/>
          <w:kern w:val="0"/>
          <w:szCs w:val="21"/>
        </w:rPr>
        <w:t xml:space="preserve">   </w:t>
      </w:r>
    </w:p>
    <w:p>
      <w:pPr>
        <w:pStyle w:val="12"/>
        <w:ind w:firstLine="2310" w:firstLineChars="1100"/>
        <w:rPr>
          <w:rFonts w:ascii="宋体" w:hAnsi="宋体"/>
          <w:kern w:val="0"/>
          <w:szCs w:val="21"/>
        </w:rPr>
      </w:pPr>
      <w:r>
        <w:rPr>
          <w:rFonts w:ascii="宋体" w:hAnsi="宋体"/>
          <w:kern w:val="0"/>
          <w:szCs w:val="21"/>
        </w:rPr>
        <w:t>（摘编自楚慧萍《多元延伸，有机互动——美国国家地理频道运营模式初探》）</w:t>
      </w:r>
    </w:p>
    <w:p>
      <w:pPr>
        <w:pStyle w:val="12"/>
        <w:widowControl/>
        <w:spacing w:line="360" w:lineRule="auto"/>
        <w:jc w:val="left"/>
        <w:rPr>
          <w:rFonts w:ascii="宋体" w:hAnsi="宋体"/>
          <w:kern w:val="0"/>
          <w:szCs w:val="21"/>
        </w:rPr>
      </w:pPr>
      <w:r>
        <w:rPr>
          <w:rFonts w:ascii="宋体" w:hAnsi="宋体"/>
          <w:kern w:val="0"/>
          <w:szCs w:val="21"/>
        </w:rPr>
        <w:t>7．下列对材料相关内容的梳理，不正确的一项是</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w:t>
      </w:r>
      <w:r>
        <w:rPr>
          <w:rFonts w:ascii="宋体" w:hAnsi="宋体"/>
          <w:kern w:val="0"/>
          <w:szCs w:val="21"/>
        </w:rPr>
        <w:t>（3分）</w:t>
      </w:r>
    </w:p>
    <w:p>
      <w:pPr>
        <w:pStyle w:val="12"/>
        <w:ind w:left="283"/>
        <w:rPr>
          <w:rFonts w:ascii="宋体" w:hAnsi="宋体"/>
        </w:rPr>
      </w:pPr>
      <w:r>
        <w:rPr>
          <w:rFonts w:ascii="宋体" w:hAnsi="宋体"/>
          <w:kern w:val="0"/>
          <w:szCs w:val="21"/>
        </w:rPr>
        <w:t>A．</w:t>
      </w:r>
      <w:r>
        <w:rPr>
          <w:rFonts w:ascii="宋体" w:hAnsi="宋体"/>
          <w:position w:val="-32"/>
        </w:rPr>
        <w:object>
          <v:shape id="_x0000_i1025" o:spt="75" alt="高考资源网(ks5u.com),中国最大的高考网站,您身边的高考专家。" type="#_x0000_t75" style="height:36.75pt;width:342.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p>
      <w:pPr>
        <w:pStyle w:val="12"/>
        <w:ind w:left="283"/>
        <w:rPr>
          <w:rFonts w:ascii="宋体" w:hAnsi="宋体"/>
        </w:rPr>
      </w:pPr>
      <w:r>
        <w:rPr>
          <w:rFonts w:hint="eastAsia" w:ascii="宋体" w:hAnsi="宋体"/>
          <w:kern w:val="0"/>
          <w:szCs w:val="21"/>
        </w:rPr>
        <w:t>B</w:t>
      </w:r>
      <w:r>
        <w:rPr>
          <w:rFonts w:ascii="宋体" w:hAnsi="宋体"/>
          <w:kern w:val="0"/>
          <w:szCs w:val="21"/>
        </w:rPr>
        <w:t>．</w:t>
      </w:r>
      <w:r>
        <w:rPr>
          <w:rFonts w:ascii="宋体" w:hAnsi="宋体"/>
          <w:position w:val="-12"/>
        </w:rPr>
        <w:object>
          <v:shape id="_x0000_i1026" o:spt="75" alt="高考资源网(ks5u.com),中国最大的高考网站,您身边的高考专家。" type="#_x0000_t75" style="height:18.75pt;width:363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p>
      <w:pPr>
        <w:pStyle w:val="12"/>
        <w:ind w:left="283"/>
        <w:rPr>
          <w:rFonts w:ascii="宋体" w:hAnsi="宋体"/>
        </w:rPr>
      </w:pPr>
      <w:r>
        <w:rPr>
          <w:rFonts w:hint="eastAsia" w:ascii="宋体" w:hAnsi="宋体"/>
          <w:kern w:val="0"/>
          <w:szCs w:val="21"/>
        </w:rPr>
        <w:t>C</w:t>
      </w:r>
      <w:r>
        <w:rPr>
          <w:rFonts w:ascii="宋体" w:hAnsi="宋体"/>
          <w:kern w:val="0"/>
          <w:szCs w:val="21"/>
        </w:rPr>
        <w:t>．</w:t>
      </w:r>
      <w:r>
        <w:rPr>
          <w:rFonts w:ascii="宋体" w:hAnsi="宋体"/>
          <w:position w:val="-32"/>
        </w:rPr>
        <w:object>
          <v:shape id="_x0000_i1027" o:spt="75" alt="高考资源网(ks5u.com),中国最大的高考网站,您身边的高考专家。" type="#_x0000_t75" style="height:36.75pt;width:365.2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p>
    <w:p>
      <w:pPr>
        <w:pStyle w:val="12"/>
        <w:widowControl/>
        <w:spacing w:line="360" w:lineRule="auto"/>
        <w:ind w:left="283"/>
        <w:jc w:val="left"/>
        <w:rPr>
          <w:rFonts w:ascii="宋体" w:hAnsi="宋体"/>
          <w:kern w:val="0"/>
          <w:szCs w:val="21"/>
        </w:rPr>
      </w:pPr>
      <w:r>
        <w:rPr>
          <w:rFonts w:hint="eastAsia" w:ascii="宋体" w:hAnsi="宋体"/>
          <w:kern w:val="0"/>
          <w:szCs w:val="21"/>
        </w:rPr>
        <w:t>D</w:t>
      </w:r>
      <w:r>
        <w:rPr>
          <w:rFonts w:ascii="宋体" w:hAnsi="宋体"/>
          <w:kern w:val="0"/>
          <w:szCs w:val="21"/>
        </w:rPr>
        <w:t>．</w:t>
      </w:r>
      <w:r>
        <w:rPr>
          <w:rFonts w:ascii="宋体" w:hAnsi="宋体"/>
          <w:position w:val="-14"/>
        </w:rPr>
        <w:object>
          <v:shape id="_x0000_i1028" o:spt="75" alt="高考资源网(ks5u.com),中国最大的高考网站,您身边的高考专家。" type="#_x0000_t75" style="height:20.25pt;width:331.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p>
      <w:pPr>
        <w:pStyle w:val="12"/>
        <w:widowControl/>
        <w:jc w:val="left"/>
        <w:rPr>
          <w:rFonts w:ascii="宋体" w:hAnsi="宋体"/>
          <w:kern w:val="0"/>
          <w:szCs w:val="21"/>
        </w:rPr>
      </w:pPr>
      <w:r>
        <w:rPr>
          <w:rFonts w:ascii="宋体" w:hAnsi="宋体"/>
          <w:kern w:val="0"/>
          <w:szCs w:val="21"/>
        </w:rPr>
        <w:t>8．下列对材料相关内容的概括和分析，正确的两项是</w:t>
      </w:r>
      <w:r>
        <w:rPr>
          <w:rFonts w:hint="eastAsia" w:ascii="宋体" w:hAnsi="宋体"/>
          <w:kern w:val="0"/>
          <w:szCs w:val="21"/>
        </w:rPr>
        <w:t>(    )</w:t>
      </w:r>
      <w:r>
        <w:rPr>
          <w:rFonts w:ascii="宋体" w:hAnsi="宋体"/>
          <w:kern w:val="0"/>
          <w:szCs w:val="21"/>
        </w:rPr>
        <w:t>（5分）</w:t>
      </w:r>
    </w:p>
    <w:p>
      <w:pPr>
        <w:pStyle w:val="12"/>
        <w:widowControl/>
        <w:ind w:left="567" w:hanging="281"/>
        <w:jc w:val="left"/>
        <w:rPr>
          <w:rFonts w:ascii="宋体" w:hAnsi="宋体"/>
          <w:kern w:val="0"/>
          <w:szCs w:val="21"/>
        </w:rPr>
      </w:pPr>
      <w:r>
        <w:rPr>
          <w:rFonts w:ascii="宋体" w:hAnsi="宋体"/>
          <w:kern w:val="0"/>
          <w:szCs w:val="21"/>
        </w:rPr>
        <w:t>A．中央电视台纪录频道在内容编辑上进行了认真详细的规划，以期将来能够呈现出主题化、系列化的节目播出方式。</w:t>
      </w:r>
    </w:p>
    <w:p>
      <w:pPr>
        <w:pStyle w:val="12"/>
        <w:widowControl/>
        <w:ind w:left="567" w:hanging="281"/>
        <w:jc w:val="left"/>
        <w:rPr>
          <w:rFonts w:ascii="宋体" w:hAnsi="宋体"/>
          <w:kern w:val="0"/>
          <w:szCs w:val="21"/>
        </w:rPr>
      </w:pPr>
      <w:r>
        <w:rPr>
          <w:rFonts w:ascii="宋体" w:hAnsi="宋体"/>
          <w:kern w:val="0"/>
          <w:szCs w:val="21"/>
        </w:rPr>
        <w:t>B．根据材料二中性别、年龄、学历这三项，我们能够了解到中央电视台纪录频道的观众构成和集中度的基本情况。</w:t>
      </w:r>
    </w:p>
    <w:p>
      <w:pPr>
        <w:pStyle w:val="12"/>
        <w:widowControl/>
        <w:ind w:left="567" w:hanging="281"/>
        <w:jc w:val="left"/>
        <w:rPr>
          <w:rFonts w:ascii="宋体" w:hAnsi="宋体"/>
          <w:kern w:val="0"/>
          <w:szCs w:val="21"/>
        </w:rPr>
      </w:pPr>
      <w:r>
        <w:rPr>
          <w:rFonts w:ascii="宋体" w:hAnsi="宋体"/>
          <w:kern w:val="0"/>
          <w:szCs w:val="21"/>
        </w:rPr>
        <w:t>C．2011年，在71个大中城市的观众调查中，中央电视电台纪录频道观众构成最高的三类人群分别是：男性、45~54岁以及高中学历。</w:t>
      </w:r>
    </w:p>
    <w:p>
      <w:pPr>
        <w:pStyle w:val="12"/>
        <w:widowControl/>
        <w:ind w:left="567" w:hanging="281"/>
        <w:jc w:val="left"/>
        <w:rPr>
          <w:rFonts w:ascii="宋体" w:hAnsi="宋体"/>
          <w:kern w:val="0"/>
          <w:szCs w:val="21"/>
        </w:rPr>
      </w:pPr>
      <w:r>
        <w:rPr>
          <w:rFonts w:ascii="宋体" w:hAnsi="宋体"/>
          <w:kern w:val="0"/>
          <w:szCs w:val="21"/>
        </w:rPr>
        <w:t>D．根据材料二可知，随着目标观众年龄的增加以及学历的增高，集中度的比值也在不断地攀升。</w:t>
      </w:r>
    </w:p>
    <w:p>
      <w:pPr>
        <w:pStyle w:val="12"/>
        <w:widowControl/>
        <w:ind w:left="567" w:hanging="281"/>
        <w:jc w:val="left"/>
        <w:rPr>
          <w:rFonts w:ascii="宋体" w:hAnsi="宋体"/>
          <w:kern w:val="0"/>
          <w:szCs w:val="21"/>
        </w:rPr>
      </w:pPr>
      <w:r>
        <w:rPr>
          <w:rFonts w:ascii="宋体" w:hAnsi="宋体"/>
          <w:kern w:val="0"/>
          <w:szCs w:val="21"/>
        </w:rPr>
        <w:t>E．美国国家地理频道的制作管理模式较为健全，它在融资渠道、产品设计、人财物资源调度等方面不存在受到限制的问题。</w:t>
      </w:r>
    </w:p>
    <w:p>
      <w:pPr>
        <w:jc w:val="center"/>
        <w:rPr>
          <w:rFonts w:ascii="宋体" w:hAnsi="宋体"/>
          <w:kern w:val="0"/>
          <w:szCs w:val="21"/>
        </w:rPr>
      </w:pPr>
      <w:r>
        <w:rPr>
          <w:rFonts w:ascii="宋体" w:hAnsi="宋体"/>
          <w:kern w:val="0"/>
          <w:szCs w:val="21"/>
        </w:rPr>
        <w:t>9．根据上述材料，概括说明中央电视台纪录频道开播初期与美国国家地理频道在制播运营模式方面的不</w:t>
      </w:r>
    </w:p>
    <w:p>
      <w:pPr>
        <w:rPr>
          <w:rFonts w:ascii="宋体" w:hAnsi="宋体"/>
          <w:kern w:val="0"/>
          <w:szCs w:val="21"/>
        </w:rPr>
      </w:pPr>
      <w:r>
        <w:rPr>
          <w:rFonts w:ascii="宋体" w:hAnsi="宋体"/>
          <w:kern w:val="0"/>
          <w:szCs w:val="21"/>
        </w:rPr>
        <w:t>同。（4分）</w:t>
      </w:r>
    </w:p>
    <w:p>
      <w:pPr>
        <w:rPr>
          <w:rFonts w:hint="eastAsia" w:ascii="Calibri" w:hAnsi="Calibri" w:eastAsiaTheme="minorEastAsia"/>
          <w:b/>
          <w:bCs/>
          <w:sz w:val="21"/>
          <w:szCs w:val="21"/>
          <w:lang w:eastAsia="zh-CN"/>
        </w:rPr>
      </w:pPr>
      <w:r>
        <w:rPr>
          <w:rFonts w:hint="eastAsia" w:ascii="Calibri" w:hAnsi="Calibri"/>
          <w:b/>
          <w:bCs/>
          <w:sz w:val="21"/>
          <w:szCs w:val="21"/>
        </w:rPr>
        <w:t>7.</w:t>
      </w:r>
      <w:r>
        <w:rPr>
          <w:rFonts w:ascii="Calibri" w:hAnsi="Calibri"/>
          <w:b/>
          <w:bCs/>
          <w:sz w:val="21"/>
          <w:szCs w:val="21"/>
        </w:rPr>
        <w:t>D</w:t>
      </w:r>
      <w:r>
        <w:rPr>
          <w:rFonts w:hint="eastAsia" w:ascii="Calibri" w:hAnsi="Calibri"/>
          <w:b/>
          <w:bCs/>
          <w:sz w:val="21"/>
          <w:szCs w:val="21"/>
        </w:rPr>
        <w:t xml:space="preserve">      </w:t>
      </w:r>
      <w:r>
        <w:rPr>
          <w:rFonts w:ascii="Calibri" w:hAnsi="Calibri"/>
          <w:b/>
          <w:bCs/>
          <w:sz w:val="21"/>
          <w:szCs w:val="21"/>
        </w:rPr>
        <w:t>8.</w:t>
      </w:r>
      <w:r>
        <w:rPr>
          <w:rFonts w:hint="eastAsia" w:ascii="Calibri" w:hAnsi="Calibri"/>
          <w:b/>
          <w:bCs/>
          <w:sz w:val="21"/>
          <w:szCs w:val="21"/>
          <w:lang w:val="en-US" w:eastAsia="zh-CN"/>
        </w:rPr>
        <w:t>B</w:t>
      </w:r>
      <w:r>
        <w:rPr>
          <w:rFonts w:ascii="Calibri" w:hAnsi="Calibri"/>
          <w:b/>
          <w:bCs/>
          <w:sz w:val="21"/>
          <w:szCs w:val="21"/>
        </w:rPr>
        <w:t>\C</w:t>
      </w:r>
    </w:p>
    <w:p>
      <w:pPr>
        <w:rPr>
          <w:rFonts w:hint="eastAsia"/>
          <w:b/>
          <w:sz w:val="28"/>
          <w:szCs w:val="28"/>
        </w:rPr>
      </w:pPr>
      <w:r>
        <w:rPr>
          <w:rFonts w:hint="eastAsia" w:ascii="Calibri" w:hAnsi="Calibri"/>
          <w:b/>
          <w:bCs/>
          <w:sz w:val="21"/>
          <w:szCs w:val="21"/>
        </w:rPr>
        <w:t>9</w:t>
      </w:r>
      <w:r>
        <w:rPr>
          <w:rFonts w:ascii="Calibri" w:hAnsi="Calibri"/>
          <w:b/>
          <w:bCs/>
          <w:sz w:val="21"/>
          <w:szCs w:val="21"/>
        </w:rPr>
        <w:t>.央视</w:t>
      </w:r>
      <w:r>
        <w:rPr>
          <w:rFonts w:hint="eastAsia" w:ascii="Calibri" w:hAnsi="Calibri"/>
          <w:b/>
          <w:bCs/>
          <w:sz w:val="21"/>
          <w:szCs w:val="21"/>
        </w:rPr>
        <w:t>记录频道实行的是频道化运营模式，</w:t>
      </w:r>
      <w:r>
        <w:rPr>
          <w:rFonts w:ascii="Calibri" w:hAnsi="Calibri"/>
          <w:b/>
          <w:bCs/>
          <w:sz w:val="21"/>
          <w:szCs w:val="21"/>
        </w:rPr>
        <w:t>目前</w:t>
      </w:r>
      <w:r>
        <w:rPr>
          <w:rFonts w:hint="eastAsia" w:ascii="Calibri" w:hAnsi="Calibri"/>
          <w:b/>
          <w:bCs/>
          <w:sz w:val="21"/>
          <w:szCs w:val="21"/>
        </w:rPr>
        <w:t>正积极推进制播分离模式，</w:t>
      </w:r>
      <w:r>
        <w:rPr>
          <w:b/>
          <w:bCs/>
          <w:kern w:val="0"/>
          <w:sz w:val="21"/>
          <w:szCs w:val="21"/>
        </w:rPr>
        <w:t>以社会招标、联合制作、购买作为主要方式</w:t>
      </w:r>
      <w:r>
        <w:rPr>
          <w:rFonts w:hint="eastAsia"/>
          <w:b/>
          <w:bCs/>
          <w:kern w:val="0"/>
          <w:sz w:val="21"/>
          <w:szCs w:val="21"/>
        </w:rPr>
        <w:t>。美国国家地理频道承担节目制作任务，而有线电视系统运营商则承担把电视信号传送到千家万户的电视机上的技术性播出任务。</w:t>
      </w:r>
    </w:p>
    <w:p>
      <w:pPr>
        <w:adjustRightInd w:val="0"/>
        <w:snapToGrid w:val="0"/>
        <w:spacing w:line="300" w:lineRule="exact"/>
        <w:jc w:val="left"/>
        <w:rPr>
          <w:rFonts w:cs="Times New Roman" w:asciiTheme="minorEastAsia" w:hAnsiTheme="minorEastAsia"/>
          <w:b/>
          <w:szCs w:val="21"/>
        </w:rPr>
      </w:pPr>
    </w:p>
    <w:p>
      <w:pPr>
        <w:pStyle w:val="11"/>
        <w:numPr>
          <w:ilvl w:val="0"/>
          <w:numId w:val="1"/>
        </w:numPr>
        <w:spacing w:line="380" w:lineRule="exact"/>
        <w:ind w:firstLineChars="0"/>
        <w:rPr>
          <w:rFonts w:ascii="宋体" w:hAnsi="宋体" w:eastAsia="宋体" w:cs="Times New Roman"/>
          <w:b/>
          <w:szCs w:val="21"/>
        </w:rPr>
      </w:pPr>
      <w:r>
        <w:rPr>
          <w:rFonts w:hint="eastAsia" w:ascii="宋体" w:hAnsi="宋体" w:eastAsia="宋体" w:cs="Times New Roman"/>
          <w:b/>
          <w:szCs w:val="21"/>
        </w:rPr>
        <w:t>提升导练（约30分钟+15分钟）</w:t>
      </w:r>
    </w:p>
    <w:p>
      <w:pPr>
        <w:widowControl/>
        <w:rPr>
          <w:rFonts w:cs="Times New Roman" w:asciiTheme="minorEastAsia" w:hAnsiTheme="minorEastAsia"/>
          <w:kern w:val="0"/>
          <w:szCs w:val="21"/>
        </w:rPr>
      </w:pPr>
      <w:r>
        <w:rPr>
          <w:rFonts w:cs="Times New Roman" w:asciiTheme="minorEastAsia" w:hAnsiTheme="minorEastAsia"/>
        </w:rPr>
        <w:t>(201</w:t>
      </w:r>
      <w:r>
        <w:rPr>
          <w:rFonts w:hint="eastAsia" w:cs="Times New Roman" w:asciiTheme="minorEastAsia" w:hAnsiTheme="minorEastAsia"/>
        </w:rPr>
        <w:t>7</w:t>
      </w:r>
      <w:r>
        <w:rPr>
          <w:rFonts w:cs="Times New Roman" w:asciiTheme="minorEastAsia" w:hAnsiTheme="minorEastAsia"/>
        </w:rPr>
        <w:t>·全国卷</w:t>
      </w:r>
      <w:r>
        <w:rPr>
          <w:rFonts w:hint="eastAsia" w:cs="Times New Roman" w:asciiTheme="minorEastAsia" w:hAnsiTheme="minorEastAsia"/>
        </w:rPr>
        <w:t>2</w:t>
      </w:r>
      <w:r>
        <w:rPr>
          <w:rFonts w:cs="Times New Roman" w:asciiTheme="minorEastAsia" w:hAnsiTheme="minorEastAsia"/>
        </w:rPr>
        <w:t>)</w:t>
      </w:r>
      <w:r>
        <w:rPr>
          <w:rFonts w:hint="eastAsia" w:cs="Times New Roman" w:asciiTheme="minorEastAsia" w:hAnsiTheme="minorEastAsia"/>
          <w:kern w:val="0"/>
          <w:szCs w:val="21"/>
        </w:rPr>
        <w:t>阅读下面的文字，完成7~9题。</w:t>
      </w:r>
    </w:p>
    <w:p>
      <w:pPr>
        <w:widowControl/>
        <w:rPr>
          <w:rFonts w:cs="Times New Roman" w:asciiTheme="minorEastAsia" w:hAnsiTheme="minorEastAsia"/>
          <w:kern w:val="0"/>
          <w:szCs w:val="21"/>
        </w:rPr>
      </w:pPr>
      <w:r>
        <w:rPr>
          <w:rFonts w:cs="Times New Roman" w:asciiTheme="minorEastAsia" w:hAnsiTheme="minorEastAsia"/>
          <w:kern w:val="0"/>
          <w:szCs w:val="21"/>
        </w:rPr>
        <w:t>材料一：</w:t>
      </w:r>
    </w:p>
    <w:p>
      <w:pPr>
        <w:widowControl/>
        <w:ind w:firstLine="420"/>
        <w:rPr>
          <w:rFonts w:cs="Times New Roman" w:asciiTheme="minorEastAsia" w:hAnsiTheme="minorEastAsia"/>
          <w:kern w:val="0"/>
          <w:szCs w:val="21"/>
        </w:rPr>
      </w:pPr>
      <w:r>
        <w:rPr>
          <w:rFonts w:cs="Times New Roman" w:asciiTheme="minorEastAsia" w:hAnsiTheme="minorEastAsia"/>
          <w:kern w:val="0"/>
          <w:szCs w:val="21"/>
        </w:rPr>
        <w:t>随着我国城镇化进程的加快以及人民生活水平的提高，生活垃圾的总量也在不断加大，部分城市在市郊露天堆放垃圾，对天气、土壤、水的环境造成污染。大量餐厨垃圾与其他垃圾混合填埋或焚烧，产生有毒物质，威胁着居民健康，这种现象正在向农村地区漫延。</w:t>
      </w:r>
    </w:p>
    <w:p>
      <w:pPr>
        <w:widowControl/>
        <w:ind w:firstLine="420"/>
        <w:rPr>
          <w:rFonts w:cs="Times New Roman" w:asciiTheme="minorEastAsia" w:hAnsiTheme="minorEastAsia"/>
          <w:kern w:val="0"/>
          <w:szCs w:val="21"/>
        </w:rPr>
      </w:pPr>
      <w:r>
        <w:rPr>
          <w:rFonts w:cs="Times New Roman" w:asciiTheme="minorEastAsia" w:hAnsiTheme="minorEastAsia"/>
          <w:kern w:val="0"/>
          <w:szCs w:val="21"/>
        </w:rPr>
        <w:t>垃圾分类作为垃圾处理的前端环节，其作用早已得到世界的公认，分类收集不仅能大幅度减少垃圾给环境带来的污染，节约垃圾无害化处理费用，更能使资源得到重复利用，有人将垃圾称为“放错了地方的资源”，据保守估计，我国城市每年丢弃的可回收垃圾价值在300亿元左右。但我国的垃圾分类工作一直难以有效推进，相关调查显示，约四分之一的受访者认为垃圾分类效果不明显或完全没有效果。</w:t>
      </w:r>
    </w:p>
    <w:p>
      <w:pPr>
        <w:widowControl/>
        <w:jc w:val="center"/>
        <w:rPr>
          <w:rFonts w:ascii="Times New Roman" w:hAnsi="Times New Roman" w:eastAsia="宋体" w:cs="Times New Roman"/>
          <w:kern w:val="0"/>
          <w:szCs w:val="21"/>
        </w:rPr>
      </w:pPr>
      <w:r>
        <w:rPr>
          <w:rFonts w:ascii="Times New Roman" w:hAnsi="Times New Roman" w:eastAsia="宋体" w:cs="Times New Roman"/>
          <w:szCs w:val="21"/>
        </w:rPr>
        <w:drawing>
          <wp:inline distT="0" distB="0" distL="0" distR="0">
            <wp:extent cx="5267325" cy="2847975"/>
            <wp:effectExtent l="0" t="0" r="9525" b="9525"/>
            <wp:docPr id="2" name="图片 2" descr="C:\Users\ADMINI~1\AppData\Local\Temp\ksohtml845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8456\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67325" cy="2847975"/>
                    </a:xfrm>
                    <a:prstGeom prst="rect">
                      <a:avLst/>
                    </a:prstGeom>
                    <a:noFill/>
                    <a:ln>
                      <a:noFill/>
                    </a:ln>
                  </pic:spPr>
                </pic:pic>
              </a:graphicData>
            </a:graphic>
          </wp:inline>
        </w:drawing>
      </w:r>
      <w:r>
        <w:rPr>
          <w:rFonts w:ascii="Times New Roman" w:hAnsi="Times New Roman" w:eastAsia="宋体" w:cs="Times New Roman"/>
          <w:kern w:val="0"/>
          <w:szCs w:val="21"/>
        </w:rPr>
        <w:t xml:space="preserve"> </w:t>
      </w:r>
    </w:p>
    <w:p>
      <w:pPr>
        <w:widowControl/>
        <w:spacing w:line="400" w:lineRule="exact"/>
        <w:ind w:firstLine="420"/>
        <w:jc w:val="right"/>
        <w:rPr>
          <w:rFonts w:ascii="Times New Roman" w:hAnsi="Times New Roman" w:eastAsia="宋体" w:cs="Times New Roman"/>
          <w:kern w:val="0"/>
          <w:szCs w:val="21"/>
        </w:rPr>
      </w:pPr>
      <w:r>
        <w:rPr>
          <w:rFonts w:ascii="楷体_GB2312" w:hAnsi="楷体_GB2312" w:eastAsia="宋体" w:cs="Times New Roman"/>
          <w:kern w:val="0"/>
          <w:szCs w:val="21"/>
        </w:rPr>
        <w:t>（摘编自《垃圾变资源！这不是魔法，而是垃圾分类》，2017年4月5日新华网）</w:t>
      </w:r>
    </w:p>
    <w:p>
      <w:pPr>
        <w:widowControl/>
        <w:jc w:val="left"/>
        <w:rPr>
          <w:rFonts w:cs="Times New Roman" w:asciiTheme="minorEastAsia" w:hAnsiTheme="minorEastAsia"/>
          <w:szCs w:val="21"/>
        </w:rPr>
      </w:pPr>
      <w:r>
        <w:rPr>
          <w:rFonts w:cs="Times New Roman" w:asciiTheme="minorEastAsia" w:hAnsiTheme="minorEastAsia"/>
          <w:szCs w:val="21"/>
        </w:rPr>
        <w:t>材料二：</w:t>
      </w:r>
    </w:p>
    <w:p>
      <w:pPr>
        <w:widowControl/>
        <w:ind w:firstLine="420"/>
        <w:rPr>
          <w:rFonts w:cs="Times New Roman" w:asciiTheme="minorEastAsia" w:hAnsiTheme="minorEastAsia"/>
          <w:szCs w:val="21"/>
        </w:rPr>
      </w:pPr>
      <w:r>
        <w:rPr>
          <w:rFonts w:cs="Times New Roman" w:asciiTheme="minorEastAsia" w:hAnsiTheme="minorEastAsia"/>
          <w:szCs w:val="21"/>
        </w:rPr>
        <w:t>笔者所在的小区，居民楼前三个垃圾桶分别表示出应放置可回收物、其他垃圾和餐厨垃圾。可是大多数居民还是把垃圾混杂在一起，一扔了之。问及原因时，有人说：“我辛辛苦苦分了类，环卫车辆却混在一起运走了，分类还有什么意义？”</w:t>
      </w:r>
    </w:p>
    <w:p>
      <w:pPr>
        <w:widowControl/>
        <w:ind w:firstLine="420"/>
        <w:rPr>
          <w:rFonts w:cs="Times New Roman" w:asciiTheme="minorEastAsia" w:hAnsiTheme="minorEastAsia"/>
          <w:szCs w:val="21"/>
        </w:rPr>
      </w:pPr>
      <w:r>
        <w:rPr>
          <w:rFonts w:cs="Times New Roman" w:asciiTheme="minorEastAsia" w:hAnsiTheme="minorEastAsia"/>
          <w:szCs w:val="21"/>
        </w:rPr>
        <w:t>这种现象可以说是屡见不鲜，垃圾分类处理是个复杂的系统工程，包括分类投放、分类收集、分类运输、分类处理，各个环节必须分配套衔接，才能高效运行。分类投放是居民的责任，分类收集、分类运输、分类处理是政府的责任。分类投放是参与率和准确率较低，会影响垃圾分类制度的实施效果；而分类的目标和途径不十分清晰，后端分类处理不到位、不完善，又影响前端居民分类的积极性。</w:t>
      </w:r>
    </w:p>
    <w:p>
      <w:pPr>
        <w:widowControl/>
        <w:ind w:firstLine="420"/>
        <w:rPr>
          <w:rFonts w:cs="Times New Roman" w:asciiTheme="minorEastAsia" w:hAnsiTheme="minorEastAsia"/>
          <w:szCs w:val="21"/>
        </w:rPr>
      </w:pPr>
      <w:r>
        <w:rPr>
          <w:rFonts w:cs="Times New Roman" w:asciiTheme="minorEastAsia" w:hAnsiTheme="minorEastAsia"/>
          <w:szCs w:val="21"/>
        </w:rPr>
        <w:t>前不久，国务院办公厅转发国家发改委、住建部《生活垃圾分类制度实施方案》，给出了我国推进垃圾分类的总体路线图。但是，这一方案即使再科学合理，如果缺乏全民动员、全民参与，也难以由蓝图变为现实。我们应当认识到，生活垃圾虽然有资源属性，但污染属性更不可忽视。不按要求扔垃圾，并不只是“把资源放错了地方”而已，实际上，那就是随意丢弃污染物、危害环境的行为。垃圾分类是我们作为“污染者”的基本责任，责无旁贷。当然，各地政府同样不能以“居民没有分类”“缺乏资金”等理由拖延、观望，应当落实政府主体责任，坚持政府主导，根据本地特点，做好分类收集、分类运输、分类处理设施体系建设，同时制定完善的惩罚和奖励的政策措施。</w:t>
      </w:r>
    </w:p>
    <w:p>
      <w:pPr>
        <w:widowControl/>
        <w:ind w:firstLine="420"/>
        <w:rPr>
          <w:rFonts w:cs="Times New Roman" w:asciiTheme="minorEastAsia" w:hAnsiTheme="minorEastAsia"/>
          <w:szCs w:val="21"/>
        </w:rPr>
      </w:pPr>
      <w:r>
        <w:rPr>
          <w:rFonts w:cs="Times New Roman" w:asciiTheme="minorEastAsia" w:hAnsiTheme="minorEastAsia"/>
          <w:szCs w:val="21"/>
        </w:rPr>
        <w:t>随着生态文明建设的持续推进、国民素质的提升和垃圾处理设施的进步，普遍推行垃圾分类制度的条件已经成熟。重要的是，居民和政府快把自家的“门前雪”打扫干净吧！各负其责，各尽气力，形成合力，减量化、资源化、无害化的目标一定能够实现，垃圾分类前景可期。</w:t>
      </w:r>
    </w:p>
    <w:p>
      <w:pPr>
        <w:widowControl/>
        <w:ind w:firstLine="420"/>
        <w:jc w:val="right"/>
        <w:rPr>
          <w:rFonts w:cs="Times New Roman" w:asciiTheme="minorEastAsia" w:hAnsiTheme="minorEastAsia"/>
          <w:szCs w:val="21"/>
        </w:rPr>
      </w:pPr>
      <w:r>
        <w:rPr>
          <w:rFonts w:cs="Times New Roman" w:asciiTheme="minorEastAsia" w:hAnsiTheme="minorEastAsia"/>
          <w:szCs w:val="21"/>
        </w:rPr>
        <w:t>（摘编自刘毅《垃圾分类应自扫门前雪》，2017年5月6日《人民日报》）</w:t>
      </w:r>
    </w:p>
    <w:p>
      <w:pPr>
        <w:widowControl/>
        <w:rPr>
          <w:rFonts w:cs="Times New Roman" w:asciiTheme="minorEastAsia" w:hAnsiTheme="minorEastAsia"/>
          <w:szCs w:val="21"/>
        </w:rPr>
      </w:pPr>
      <w:r>
        <w:rPr>
          <w:rFonts w:hint="eastAsia" w:cs="Times New Roman" w:asciiTheme="minorEastAsia" w:hAnsiTheme="minorEastAsia"/>
          <w:szCs w:val="21"/>
        </w:rPr>
        <w:t>7. 下列关于民众对垃圾分类认知与实践相关情况的理解，不正确的一项是(    )（3分）</w:t>
      </w:r>
    </w:p>
    <w:p>
      <w:pPr>
        <w:widowControl/>
        <w:rPr>
          <w:rFonts w:cs="Times New Roman" w:asciiTheme="minorEastAsia" w:hAnsiTheme="minorEastAsia"/>
          <w:szCs w:val="21"/>
        </w:rPr>
      </w:pPr>
      <w:r>
        <w:rPr>
          <w:rFonts w:hint="eastAsia" w:cs="Times New Roman" w:asciiTheme="minorEastAsia" w:hAnsiTheme="minorEastAsia"/>
          <w:szCs w:val="21"/>
        </w:rPr>
        <w:t>A. 大多数民众都知道垃圾分类的概念，而50.9%的民众“仅了解常见的可回收/不可回收垃圾”。</w:t>
      </w:r>
    </w:p>
    <w:p>
      <w:pPr>
        <w:widowControl/>
        <w:rPr>
          <w:rFonts w:cs="Times New Roman" w:asciiTheme="minorEastAsia" w:hAnsiTheme="minorEastAsia"/>
          <w:szCs w:val="21"/>
        </w:rPr>
      </w:pPr>
      <w:r>
        <w:rPr>
          <w:rFonts w:hint="eastAsia" w:cs="Times New Roman" w:asciiTheme="minorEastAsia" w:hAnsiTheme="minorEastAsia"/>
          <w:szCs w:val="21"/>
        </w:rPr>
        <w:t>B. 民众对垃圾分类的认知程度与实践情况大致吻合，基本不了解和从未进行分类的都是少数。</w:t>
      </w:r>
    </w:p>
    <w:p>
      <w:pPr>
        <w:widowControl/>
        <w:rPr>
          <w:rFonts w:cs="Times New Roman" w:asciiTheme="minorEastAsia" w:hAnsiTheme="minorEastAsia"/>
          <w:szCs w:val="21"/>
        </w:rPr>
      </w:pPr>
      <w:r>
        <w:rPr>
          <w:rFonts w:hint="eastAsia" w:cs="Times New Roman" w:asciiTheme="minorEastAsia" w:hAnsiTheme="minorEastAsia"/>
          <w:szCs w:val="21"/>
        </w:rPr>
        <w:t>C. 有些居民不是缺乏垃圾分类意识，而是后端分类处理不到位、不完善，挫伤了他们分类的积极。</w:t>
      </w:r>
    </w:p>
    <w:p>
      <w:pPr>
        <w:widowControl/>
        <w:rPr>
          <w:rFonts w:cs="Times New Roman" w:asciiTheme="minorEastAsia" w:hAnsiTheme="minorEastAsia"/>
          <w:szCs w:val="21"/>
        </w:rPr>
      </w:pPr>
      <w:r>
        <w:rPr>
          <w:rFonts w:hint="eastAsia" w:cs="Times New Roman" w:asciiTheme="minorEastAsia" w:hAnsiTheme="minorEastAsia"/>
          <w:szCs w:val="21"/>
        </w:rPr>
        <w:t>D. 居民分类投放的参与率和准确率较低，是我国以往垃圾分类工作难以有效推进的主要原因。</w:t>
      </w:r>
    </w:p>
    <w:p>
      <w:pPr>
        <w:widowControl/>
        <w:rPr>
          <w:rFonts w:cs="Times New Roman" w:asciiTheme="minorEastAsia" w:hAnsiTheme="minorEastAsia"/>
          <w:szCs w:val="21"/>
        </w:rPr>
      </w:pPr>
      <w:r>
        <w:rPr>
          <w:rFonts w:hint="eastAsia" w:cs="Times New Roman" w:asciiTheme="minorEastAsia" w:hAnsiTheme="minorEastAsia"/>
          <w:szCs w:val="21"/>
        </w:rPr>
        <w:t>8. 下列对材料相关内容的分析和评价，正确的两项是(    )（5分）</w:t>
      </w:r>
    </w:p>
    <w:p>
      <w:pPr>
        <w:widowControl/>
        <w:rPr>
          <w:rFonts w:cs="Times New Roman" w:asciiTheme="minorEastAsia" w:hAnsiTheme="minorEastAsia"/>
          <w:szCs w:val="21"/>
        </w:rPr>
      </w:pPr>
      <w:r>
        <w:rPr>
          <w:rFonts w:hint="eastAsia" w:cs="Times New Roman" w:asciiTheme="minorEastAsia" w:hAnsiTheme="minorEastAsia"/>
          <w:szCs w:val="21"/>
        </w:rPr>
        <w:t>A. 材料一揭示了垃圾分类的必要性和紧迫性，并对民众的认知与实践情况作了统计；材料二分析了垃圾分类难以有效推进的原因并提出破解之道。</w:t>
      </w:r>
    </w:p>
    <w:p>
      <w:pPr>
        <w:widowControl/>
        <w:rPr>
          <w:rFonts w:cs="Times New Roman" w:asciiTheme="minorEastAsia" w:hAnsiTheme="minorEastAsia"/>
          <w:szCs w:val="21"/>
        </w:rPr>
      </w:pPr>
      <w:r>
        <w:rPr>
          <w:rFonts w:hint="eastAsia" w:cs="Times New Roman" w:asciiTheme="minorEastAsia" w:hAnsiTheme="minorEastAsia"/>
          <w:szCs w:val="21"/>
        </w:rPr>
        <w:t>B. 居民对垃圾分类的认知与实践制约着垃圾分类的实施效果，新闻媒体的宣传报道，有助于形成舆论氛围，增强居民分类投放、分类收集的意识。</w:t>
      </w:r>
    </w:p>
    <w:p>
      <w:pPr>
        <w:widowControl/>
        <w:rPr>
          <w:rFonts w:cs="Times New Roman" w:asciiTheme="minorEastAsia" w:hAnsiTheme="minorEastAsia"/>
          <w:szCs w:val="21"/>
        </w:rPr>
      </w:pPr>
      <w:r>
        <w:rPr>
          <w:rFonts w:hint="eastAsia" w:cs="Times New Roman" w:asciiTheme="minorEastAsia" w:hAnsiTheme="minorEastAsia"/>
          <w:szCs w:val="21"/>
        </w:rPr>
        <w:t>C. 生活垃圾既有资源属性，可以回收再利用，但也有污染属性，会对环境造成污染，所谓垃圾是“放错了地方的资源”这类说法并不准确。</w:t>
      </w:r>
    </w:p>
    <w:p>
      <w:pPr>
        <w:widowControl/>
        <w:rPr>
          <w:rFonts w:cs="Times New Roman" w:asciiTheme="minorEastAsia" w:hAnsiTheme="minorEastAsia"/>
          <w:szCs w:val="21"/>
        </w:rPr>
      </w:pPr>
      <w:r>
        <w:rPr>
          <w:rFonts w:hint="eastAsia" w:cs="Times New Roman" w:asciiTheme="minorEastAsia" w:hAnsiTheme="minorEastAsia"/>
          <w:szCs w:val="21"/>
        </w:rPr>
        <w:t>D. 针对一些地方政府常以各种理由对垃圾分类工作拖延、观望的情况，《生活垃圾分类制度实施方案》制定了完善的惩罚和奖励的政策措施。</w:t>
      </w:r>
    </w:p>
    <w:p>
      <w:pPr>
        <w:widowControl/>
        <w:rPr>
          <w:rFonts w:cs="Times New Roman" w:asciiTheme="minorEastAsia" w:hAnsiTheme="minorEastAsia"/>
          <w:szCs w:val="21"/>
        </w:rPr>
      </w:pPr>
      <w:r>
        <w:rPr>
          <w:rFonts w:hint="eastAsia" w:cs="Times New Roman" w:asciiTheme="minorEastAsia" w:hAnsiTheme="minorEastAsia"/>
          <w:szCs w:val="21"/>
        </w:rPr>
        <w:t>E. 《生活垃圾分类制度实施方案》的发布，明确了我国推进垃圾分类工作的总体规划，具有重要的新闻价值，受到主流媒体的关注。</w:t>
      </w:r>
    </w:p>
    <w:p>
      <w:pPr>
        <w:widowControl/>
        <w:rPr>
          <w:rFonts w:ascii="宋体" w:hAnsi="宋体" w:eastAsia="宋体" w:cs="Times New Roman"/>
          <w:szCs w:val="21"/>
        </w:rPr>
      </w:pPr>
      <w:r>
        <w:rPr>
          <w:rFonts w:hint="eastAsia" w:cs="Times New Roman" w:asciiTheme="minorEastAsia" w:hAnsiTheme="minorEastAsia"/>
          <w:szCs w:val="21"/>
        </w:rPr>
        <w:t>9. 怎样才能有效</w:t>
      </w:r>
      <w:r>
        <w:rPr>
          <w:rFonts w:hint="eastAsia" w:cs="Times New Roman" w:asciiTheme="minorEastAsia" w:hAnsiTheme="minorEastAsia"/>
          <w:szCs w:val="21"/>
          <w:lang w:eastAsia="zh-CN"/>
        </w:rPr>
        <w:t>推</w:t>
      </w:r>
      <w:bookmarkStart w:id="0" w:name="_GoBack"/>
      <w:bookmarkEnd w:id="0"/>
      <w:r>
        <w:rPr>
          <w:rFonts w:hint="eastAsia" w:cs="Times New Roman" w:asciiTheme="minorEastAsia" w:hAnsiTheme="minorEastAsia"/>
          <w:szCs w:val="21"/>
        </w:rPr>
        <w:t>进我国的生活垃圾分类？请结合材料简要概括。（4分）</w:t>
      </w:r>
    </w:p>
    <w:p>
      <w:pPr>
        <w:spacing w:beforeLines="0" w:afterLines="0" w:line="400" w:lineRule="exact"/>
        <w:rPr>
          <w:rFonts w:hint="eastAsia" w:ascii="宋体" w:hAnsi="宋体"/>
          <w:b/>
          <w:bCs/>
          <w:sz w:val="21"/>
        </w:rPr>
      </w:pPr>
      <w:r>
        <w:rPr>
          <w:rFonts w:hint="eastAsia" w:ascii="宋体" w:hAnsi="宋体"/>
          <w:b/>
          <w:bCs/>
          <w:sz w:val="21"/>
        </w:rPr>
        <w:t>7. D      8. AE</w:t>
      </w:r>
    </w:p>
    <w:p>
      <w:pPr>
        <w:spacing w:beforeLines="0" w:afterLines="0" w:line="400" w:lineRule="exact"/>
        <w:rPr>
          <w:b/>
          <w:sz w:val="28"/>
          <w:szCs w:val="28"/>
        </w:rPr>
      </w:pPr>
      <w:r>
        <w:rPr>
          <w:rFonts w:hint="eastAsia" w:ascii="宋体" w:hAnsi="宋体"/>
          <w:b/>
          <w:bCs/>
          <w:sz w:val="21"/>
        </w:rPr>
        <w:t>9. ①从居民来说，要提高认识，掌握分类方法，养成良好习惯；②从政府来说，要完善处理设施，建立配套系统，制定奖惩措施。</w:t>
      </w:r>
    </w:p>
    <w:p>
      <w:pPr>
        <w:rPr>
          <w:rFonts w:hint="eastAsia" w:cs="Times New Roman" w:asciiTheme="minorEastAsia" w:hAnsiTheme="minorEastAsia"/>
          <w:szCs w:val="21"/>
        </w:rPr>
      </w:pPr>
      <w:r>
        <w:rPr>
          <w:rFonts w:cs="Times New Roman" w:asciiTheme="minorEastAsia" w:hAnsiTheme="minorEastAsia"/>
          <w:szCs w:val="21"/>
        </w:rPr>
        <w:t>(201</w:t>
      </w:r>
      <w:r>
        <w:rPr>
          <w:rFonts w:hint="eastAsia" w:cs="Times New Roman" w:asciiTheme="minorEastAsia" w:hAnsiTheme="minorEastAsia"/>
          <w:szCs w:val="21"/>
        </w:rPr>
        <w:t>8</w:t>
      </w:r>
      <w:r>
        <w:rPr>
          <w:rFonts w:cs="Times New Roman" w:asciiTheme="minorEastAsia" w:hAnsiTheme="minorEastAsia"/>
          <w:szCs w:val="21"/>
        </w:rPr>
        <w:t>·全国卷</w:t>
      </w:r>
      <w:r>
        <w:rPr>
          <w:rFonts w:hint="eastAsia" w:cs="Times New Roman" w:asciiTheme="minorEastAsia" w:hAnsiTheme="minorEastAsia"/>
          <w:szCs w:val="21"/>
        </w:rPr>
        <w:t>Ⅰ</w:t>
      </w:r>
      <w:r>
        <w:rPr>
          <w:rFonts w:cs="Times New Roman" w:asciiTheme="minorEastAsia" w:hAnsiTheme="minorEastAsia"/>
          <w:szCs w:val="21"/>
        </w:rPr>
        <w:t>)阅读下面的文字，完成7~9题</w:t>
      </w:r>
    </w:p>
    <w:p>
      <w:pPr>
        <w:rPr>
          <w:rFonts w:cs="Times New Roman" w:asciiTheme="minorEastAsia" w:hAnsiTheme="minorEastAsia"/>
          <w:b/>
          <w:bCs/>
          <w:szCs w:val="21"/>
        </w:rPr>
      </w:pPr>
      <w:r>
        <w:rPr>
          <w:rFonts w:hint="eastAsia" w:cs="Times New Roman" w:asciiTheme="minorEastAsia" w:hAnsiTheme="minorEastAsia"/>
          <w:b/>
          <w:bCs/>
          <w:szCs w:val="21"/>
        </w:rPr>
        <w:t>材料一:</w:t>
      </w:r>
    </w:p>
    <w:p>
      <w:pPr>
        <w:spacing w:before="156" w:beforeLines="50"/>
        <w:ind w:firstLine="420" w:firstLineChars="200"/>
        <w:rPr>
          <w:rFonts w:cs="Times New Roman" w:asciiTheme="minorEastAsia" w:hAnsiTheme="minorEastAsia"/>
          <w:szCs w:val="21"/>
        </w:rPr>
      </w:pPr>
      <w:r>
        <w:rPr>
          <w:rFonts w:hint="eastAsia" w:cs="Times New Roman" w:asciiTheme="minorEastAsia" w:hAnsiTheme="minorEastAsia"/>
          <w:szCs w:val="21"/>
        </w:rPr>
        <w:t>日前,中国科学院在京召开新闻发布会对外宣布,“墨子号”量子利科学实验卫星提前并圆满实现全部既定科学目标,为我国在未来继续引领世界量子通信研究莫定了坚实的基础</w:t>
      </w:r>
    </w:p>
    <w:p>
      <w:pPr>
        <w:spacing w:before="156" w:beforeLines="50"/>
        <w:ind w:firstLine="420" w:firstLineChars="200"/>
        <w:rPr>
          <w:rFonts w:cs="Times New Roman" w:asciiTheme="minorEastAsia" w:hAnsiTheme="minorEastAsia"/>
          <w:szCs w:val="21"/>
        </w:rPr>
      </w:pPr>
      <w:r>
        <w:rPr>
          <w:rFonts w:hint="eastAsia" w:cs="Times New Roman" w:asciiTheme="minorEastAsia" w:hAnsiTheme="minorEastAsia"/>
          <w:szCs w:val="21"/>
        </w:rPr>
        <w:t>通信安全是国家信息安全和人类经济社会生活的基本需求,千百年来,人们对于通信安全的追求从未停止。然而,基于计算复杂性的传统加密技术,在原理上存在着被破译的可能性。随着数学和计算能力的不断提升,经典密码被破译的可能性与日俱增。中国科学技术大学潘建伟教授说:“通过量子通信可以解决这个问题,把量子物理与信息技术相结合,利用量子调拉技术,用一种革命性的方式对信息进行编码、存储、传输和操纵,从而在确保信息安全、提高运算速度、提升测量精度等方面突破经典信息技术的瓶颈”</w:t>
      </w:r>
    </w:p>
    <w:p>
      <w:pPr>
        <w:spacing w:before="156" w:beforeLines="50"/>
        <w:ind w:firstLine="420" w:firstLineChars="200"/>
        <w:rPr>
          <w:rFonts w:cs="Times New Roman" w:asciiTheme="minorEastAsia" w:hAnsiTheme="minorEastAsia"/>
          <w:szCs w:val="21"/>
        </w:rPr>
      </w:pPr>
      <w:r>
        <w:rPr>
          <w:rFonts w:hint="eastAsia" w:cs="Times New Roman" w:asciiTheme="minorEastAsia" w:hAnsiTheme="minorEastAsia"/>
          <w:szCs w:val="21"/>
        </w:rPr>
        <w:t>量子通信主要研究内容包括量子密钥分发和量子隐形传态。量子密钥分发通过量子态的传输,使遥远两地的用户可以共享无条件安全的密钥,利用该密钥对信息进行一次密的严格加密。这是目前人类唯一已知的不可窃听、不可破译的无条件安全的通信方式,量子通信的另一重要内容量子隐形传态,是利用量子纠缠特性,将物质的未知量子态精确传送到遥远地点,而不用传送物质本身,通过隐形传输实现信息传递</w:t>
      </w:r>
    </w:p>
    <w:p>
      <w:pPr>
        <w:ind w:firstLine="1365" w:firstLineChars="650"/>
        <w:rPr>
          <w:rFonts w:cs="Times New Roman" w:asciiTheme="minorEastAsia" w:hAnsiTheme="minorEastAsia"/>
          <w:szCs w:val="21"/>
        </w:rPr>
      </w:pPr>
      <w:r>
        <w:rPr>
          <w:rFonts w:hint="eastAsia" w:cs="Times New Roman" w:asciiTheme="minorEastAsia" w:hAnsiTheme="minorEastAsia"/>
          <w:szCs w:val="21"/>
        </w:rPr>
        <w:t>(摘编自吴月辉《“墨子号”,抢占量子科技创新制高点》,《人民日报》2017年8月10日)</w:t>
      </w:r>
    </w:p>
    <w:p>
      <w:pPr>
        <w:rPr>
          <w:rFonts w:cs="Times New Roman" w:asciiTheme="minorEastAsia" w:hAnsiTheme="minorEastAsia"/>
          <w:b/>
          <w:bCs/>
          <w:szCs w:val="21"/>
        </w:rPr>
      </w:pPr>
      <w:r>
        <w:rPr>
          <w:rFonts w:hint="eastAsia" w:cs="Times New Roman" w:asciiTheme="minorEastAsia" w:hAnsiTheme="minorEastAsia"/>
          <w:b/>
          <w:bCs/>
          <w:szCs w:val="21"/>
        </w:rPr>
        <w:t>材料二:</w:t>
      </w:r>
    </w:p>
    <w:p>
      <w:pPr>
        <w:spacing w:before="156" w:beforeLines="50"/>
        <w:rPr>
          <w:rFonts w:cs="Times New Roman" w:asciiTheme="minorEastAsia" w:hAnsiTheme="minorEastAsia"/>
          <w:szCs w:val="21"/>
        </w:rPr>
      </w:pPr>
      <w:r>
        <w:rPr>
          <w:rFonts w:hint="eastAsia" w:cs="Times New Roman" w:asciiTheme="minorEastAsia" w:hAnsiTheme="minorEastAsia"/>
          <w:szCs w:val="21"/>
        </w:rPr>
        <w:t xml:space="preserve">  潘建伟的导师安东·蔡林格说,潘建伟的团队在量子互联网的发展方面冲到了领先地位。量子互联网是由卫星和地面设备构成的能够在全球范国分享量子信息的网络,这将使不可破解的全球加密通信成为可能,同时也使我们可以开展一些新的控制远距离量子联系的实验,目前,潘建伟的团队计划发射第二颗卫星,他们还在中国的天宫二号空间站上进行着一项太空量子实验,潘建伟说,未来五年“还会取得很多精彩的成果个新的时代已经到来.</w:t>
      </w:r>
    </w:p>
    <w:p>
      <w:pPr>
        <w:spacing w:before="156" w:beforeLines="50"/>
        <w:ind w:firstLine="420" w:firstLineChars="200"/>
        <w:rPr>
          <w:rFonts w:cs="Times New Roman" w:asciiTheme="minorEastAsia" w:hAnsiTheme="minorEastAsia"/>
          <w:szCs w:val="21"/>
        </w:rPr>
      </w:pPr>
      <w:r>
        <w:rPr>
          <w:rFonts w:hint="eastAsia" w:cs="Times New Roman" w:asciiTheme="minorEastAsia" w:hAnsiTheme="minorEastAsia"/>
          <w:szCs w:val="21"/>
        </w:rPr>
        <w:t>潘建伟是一个有着无穷热情的乐观主义者。他低调地表达了自己的信心,称中国政府将会支持下一个宏伟计划——项投资20亿美元的量子通信、量子计量和量子讠计算的五年计划,与此形成对照的是欧洲2016年宣布的旗舰项目,投资额为12亿美元</w:t>
      </w:r>
    </w:p>
    <w:p>
      <w:pPr>
        <w:rPr>
          <w:rFonts w:cs="Times New Roman" w:asciiTheme="minorEastAsia" w:hAnsiTheme="minorEastAsia"/>
          <w:szCs w:val="21"/>
        </w:rPr>
      </w:pPr>
      <w:r>
        <w:rPr>
          <w:rFonts w:hint="eastAsia" w:cs="Times New Roman" w:asciiTheme="minorEastAsia" w:hAnsiTheme="minorEastAsia"/>
          <w:szCs w:val="21"/>
        </w:rPr>
        <w:t>(摘编自伊丽莎白·吉布尼《一位把量子通信带到太空又带回地球的物理学家》,《自然》2017年12月)</w:t>
      </w:r>
    </w:p>
    <w:p>
      <w:pPr>
        <w:rPr>
          <w:rFonts w:cs="Times New Roman" w:asciiTheme="minorEastAsia" w:hAnsiTheme="minorEastAsia"/>
          <w:b/>
          <w:bCs/>
          <w:szCs w:val="21"/>
        </w:rPr>
      </w:pPr>
      <w:r>
        <w:rPr>
          <w:rFonts w:hint="eastAsia" w:cs="Times New Roman" w:asciiTheme="minorEastAsia" w:hAnsiTheme="minorEastAsia"/>
          <w:b/>
          <w:bCs/>
          <w:szCs w:val="21"/>
        </w:rPr>
        <w:t>材料三：</w:t>
      </w:r>
    </w:p>
    <w:p>
      <w:pPr>
        <w:spacing w:before="156" w:beforeLines="50"/>
        <w:ind w:firstLine="420"/>
        <w:rPr>
          <w:rFonts w:cs="Times New Roman" w:asciiTheme="minorEastAsia" w:hAnsiTheme="minorEastAsia"/>
          <w:szCs w:val="21"/>
        </w:rPr>
      </w:pPr>
      <w:r>
        <w:rPr>
          <w:rFonts w:hint="eastAsia" w:cs="Times New Roman" w:asciiTheme="minorEastAsia" w:hAnsiTheme="minorEastAsia"/>
          <w:szCs w:val="21"/>
        </w:rPr>
        <w:t>日本《读卖新闻》5月2日报道:中国实验设施瞄准一流(记者:莳田一彦、船越翔)</w:t>
      </w:r>
    </w:p>
    <w:p>
      <w:pPr>
        <w:spacing w:before="156" w:beforeLines="50"/>
        <w:ind w:firstLine="420"/>
        <w:rPr>
          <w:rFonts w:cs="Times New Roman" w:asciiTheme="minorEastAsia" w:hAnsiTheme="minorEastAsia"/>
          <w:szCs w:val="21"/>
        </w:rPr>
      </w:pPr>
      <w:r>
        <w:rPr>
          <w:rFonts w:hint="eastAsia" w:cs="Times New Roman" w:asciiTheme="minorEastAsia" w:hAnsiTheme="minorEastAsia"/>
          <w:szCs w:val="21"/>
        </w:rPr>
        <w:t>在中国南部广东省东莞市郊外的丘陵地带,中国刚刚建成了大型实验设施“中国散裂中子源”。该实验设施建设费用达到23亿元人民币,3月正式投入运行,中国是继美国、英国、日本之后第四个拥有同样设施的国家。日本的 J-PARC加速器设施中心主任齐藤直人说:“虽然日本在技术和经验上领先,但中国发展得实在太快,亚洲的中心正</w:t>
      </w:r>
    </w:p>
    <w:p>
      <w:pPr>
        <w:spacing w:before="156" w:beforeLines="50"/>
        <w:rPr>
          <w:rFonts w:cs="Times New Roman" w:asciiTheme="minorEastAsia" w:hAnsiTheme="minorEastAsia"/>
          <w:szCs w:val="21"/>
        </w:rPr>
      </w:pPr>
      <w:r>
        <w:rPr>
          <w:rFonts w:hint="eastAsia" w:cs="Times New Roman" w:asciiTheme="minorEastAsia" w:hAnsiTheme="minorEastAsia"/>
          <w:szCs w:val="21"/>
        </w:rPr>
        <w:t>在从日本向中国转移</w:t>
      </w:r>
    </w:p>
    <w:p>
      <w:pPr>
        <w:spacing w:before="156" w:beforeLines="50"/>
        <w:ind w:firstLine="420"/>
        <w:rPr>
          <w:rFonts w:cs="Times New Roman" w:asciiTheme="minorEastAsia" w:hAnsiTheme="minorEastAsia"/>
          <w:szCs w:val="21"/>
        </w:rPr>
      </w:pPr>
      <w:r>
        <w:rPr>
          <w:rFonts w:hint="eastAsia" w:cs="Times New Roman" w:asciiTheme="minorEastAsia" w:hAnsiTheme="minorEastAsia"/>
          <w:szCs w:val="21"/>
        </w:rPr>
        <w:t>中国推进的这类大型工程还有很多,3月,中国人民政治协商会议开暮。政协委員潘建伟被煤体记者团团围住。潘建伟是利用2016年发射的“墨子号”人造卫星进行量子通信研究的研究团队负责人,其团队2017年以后相继发布了多项世界首创的实验成果。潘建伟今年当选美国《时代》杂志“全球百大最具影响力人物</w:t>
      </w:r>
    </w:p>
    <w:p>
      <w:pPr>
        <w:spacing w:before="156" w:beforeLines="50"/>
        <w:ind w:firstLine="420"/>
        <w:rPr>
          <w:rFonts w:cs="Times New Roman" w:asciiTheme="minorEastAsia" w:hAnsiTheme="minorEastAsia"/>
          <w:szCs w:val="21"/>
        </w:rPr>
      </w:pPr>
      <w:r>
        <w:rPr>
          <w:rFonts w:hint="eastAsia" w:cs="Times New Roman" w:asciiTheme="minorEastAsia" w:hAnsiTheme="minorEastAsia"/>
          <w:szCs w:val="21"/>
        </w:rPr>
        <w:t>使用人造卫星的实验要耗费巨額资金,欧洲和日本还在犹豫不决。日本的研究人员认为,“在基础科学领域,中国正在踏入他国难以涉足的领域,领先世界</w:t>
      </w:r>
    </w:p>
    <w:p>
      <w:pPr>
        <w:ind w:firstLine="5670" w:firstLineChars="2700"/>
        <w:rPr>
          <w:rFonts w:cs="Times New Roman" w:asciiTheme="minorEastAsia" w:hAnsiTheme="minorEastAsia"/>
          <w:szCs w:val="21"/>
        </w:rPr>
      </w:pPr>
      <w:r>
        <w:rPr>
          <w:rFonts w:hint="eastAsia" w:cs="Times New Roman" w:asciiTheme="minorEastAsia" w:hAnsiTheme="minorEastAsia"/>
          <w:szCs w:val="21"/>
        </w:rPr>
        <w:t>(摘编自《参考消息》2018年5月7日)</w:t>
      </w:r>
    </w:p>
    <w:p>
      <w:pPr>
        <w:rPr>
          <w:rFonts w:hint="eastAsia" w:cs="Times New Roman" w:asciiTheme="minorEastAsia" w:hAnsiTheme="minorEastAsia"/>
          <w:szCs w:val="21"/>
        </w:rPr>
      </w:pPr>
      <w:r>
        <w:rPr>
          <w:rFonts w:cs="Times New Roman" w:asciiTheme="minorEastAsia" w:hAnsiTheme="minorEastAsia"/>
          <w:szCs w:val="21"/>
        </w:rPr>
        <w:t>7.下列对材料相关内容的理解,不正确的一项是</w:t>
      </w:r>
      <w:r>
        <w:rPr>
          <w:rFonts w:hint="eastAsia" w:cs="Times New Roman" w:asciiTheme="minorEastAsia" w:hAnsiTheme="minorEastAsia"/>
          <w:szCs w:val="21"/>
        </w:rPr>
        <w:t xml:space="preserve">(   </w:t>
      </w:r>
      <w:r>
        <w:rPr>
          <w:rFonts w:cs="Times New Roman" w:asciiTheme="minorEastAsia" w:hAnsiTheme="minorEastAsia"/>
          <w:szCs w:val="21"/>
        </w:rPr>
        <w:t xml:space="preserve"> </w:t>
      </w:r>
      <w:r>
        <w:rPr>
          <w:rFonts w:hint="eastAsia" w:cs="Times New Roman" w:asciiTheme="minorEastAsia" w:hAnsiTheme="minorEastAsia"/>
          <w:szCs w:val="21"/>
        </w:rPr>
        <w:t>)</w:t>
      </w:r>
      <w:r>
        <w:rPr>
          <w:rFonts w:cs="Times New Roman" w:asciiTheme="minorEastAsia" w:hAnsiTheme="minorEastAsia"/>
          <w:szCs w:val="21"/>
        </w:rPr>
        <w:t>(3分)</w:t>
      </w:r>
    </w:p>
    <w:p>
      <w:pPr>
        <w:ind w:left="105" w:hanging="105" w:hangingChars="50"/>
        <w:rPr>
          <w:rFonts w:hint="eastAsia" w:cs="Times New Roman" w:asciiTheme="minorEastAsia" w:hAnsiTheme="minorEastAsia"/>
          <w:szCs w:val="21"/>
        </w:rPr>
      </w:pPr>
      <w:r>
        <w:rPr>
          <w:rFonts w:cs="Times New Roman" w:asciiTheme="minorEastAsia" w:hAnsiTheme="minorEastAsia"/>
          <w:szCs w:val="21"/>
        </w:rPr>
        <w:t>A.量子通信把量子物理与信息技术结合起来,利用量子调控技术,对信息进行编码、存储、</w:t>
      </w:r>
    </w:p>
    <w:p>
      <w:pPr>
        <w:ind w:left="420" w:leftChars="150" w:hanging="105" w:hangingChars="50"/>
        <w:rPr>
          <w:rFonts w:hint="eastAsia" w:cs="Times New Roman" w:asciiTheme="minorEastAsia" w:hAnsiTheme="minorEastAsia"/>
          <w:szCs w:val="21"/>
        </w:rPr>
      </w:pPr>
      <w:r>
        <w:rPr>
          <w:rFonts w:cs="Times New Roman" w:asciiTheme="minorEastAsia" w:hAnsiTheme="minorEastAsia"/>
          <w:szCs w:val="21"/>
        </w:rPr>
        <w:t>输和操纵,可以有效解决经典密码被破译的问题</w:t>
      </w:r>
    </w:p>
    <w:p>
      <w:pPr>
        <w:ind w:left="420" w:hanging="420" w:hangingChars="200"/>
        <w:rPr>
          <w:rFonts w:hint="eastAsia" w:cs="Times New Roman" w:asciiTheme="minorEastAsia" w:hAnsiTheme="minorEastAsia"/>
          <w:szCs w:val="21"/>
        </w:rPr>
      </w:pPr>
      <w:r>
        <w:rPr>
          <w:rFonts w:cs="Times New Roman" w:asciiTheme="minorEastAsia" w:hAnsiTheme="minorEastAsia"/>
          <w:szCs w:val="21"/>
        </w:rPr>
        <w:t>B.潘建伟研究团队在天宫二号空间站上进行太空量子实验,并计划发射“墨子号”后的第</w:t>
      </w:r>
    </w:p>
    <w:p>
      <w:pPr>
        <w:ind w:left="420" w:leftChars="100" w:hanging="210" w:hangingChars="100"/>
        <w:rPr>
          <w:rFonts w:hint="eastAsia" w:cs="Times New Roman" w:asciiTheme="minorEastAsia" w:hAnsiTheme="minorEastAsia"/>
          <w:szCs w:val="21"/>
        </w:rPr>
      </w:pPr>
      <w:r>
        <w:rPr>
          <w:rFonts w:cs="Times New Roman" w:asciiTheme="minorEastAsia" w:hAnsiTheme="minorEastAsia"/>
          <w:szCs w:val="21"/>
        </w:rPr>
        <w:t>二颗卫星,他对未来五年会取得更多成果充满信心</w:t>
      </w:r>
    </w:p>
    <w:p>
      <w:pPr>
        <w:ind w:left="210" w:hanging="210" w:hangingChars="100"/>
        <w:rPr>
          <w:rFonts w:hint="eastAsia" w:cs="Times New Roman" w:asciiTheme="minorEastAsia" w:hAnsiTheme="minorEastAsia"/>
          <w:szCs w:val="21"/>
        </w:rPr>
      </w:pPr>
      <w:r>
        <w:rPr>
          <w:rFonts w:cs="Times New Roman" w:asciiTheme="minorEastAsia" w:hAnsiTheme="minorEastAsia"/>
          <w:szCs w:val="21"/>
        </w:rPr>
        <w:t>C.中国继美国、英国、日本之后成为第四个拥有散裂中子源设施的国家,有些日本科学家有了危机感,认为亚洲的中心正逐渐向中国转移。</w:t>
      </w:r>
    </w:p>
    <w:p>
      <w:pPr>
        <w:ind w:left="210" w:hanging="210" w:hangingChars="100"/>
        <w:rPr>
          <w:rFonts w:hint="eastAsia" w:cs="Times New Roman" w:asciiTheme="minorEastAsia" w:hAnsiTheme="minorEastAsia"/>
          <w:szCs w:val="21"/>
        </w:rPr>
      </w:pPr>
      <w:r>
        <w:rPr>
          <w:rFonts w:cs="Times New Roman" w:asciiTheme="minorEastAsia" w:hAnsiTheme="minorEastAsia"/>
          <w:szCs w:val="21"/>
        </w:rPr>
        <w:t>D.在基础科学研究领域,比如使用人造卫星开展科学实验,需要耗费巨额资金,欧洲和日本都还在犹豫不决,因而尚未涉足这些领域</w:t>
      </w:r>
    </w:p>
    <w:p>
      <w:pPr>
        <w:rPr>
          <w:rFonts w:hint="eastAsia" w:cs="Times New Roman" w:asciiTheme="minorEastAsia" w:hAnsiTheme="minorEastAsia"/>
          <w:szCs w:val="21"/>
        </w:rPr>
      </w:pPr>
      <w:r>
        <w:rPr>
          <w:rFonts w:cs="Times New Roman" w:asciiTheme="minorEastAsia" w:hAnsiTheme="minorEastAsia"/>
          <w:szCs w:val="21"/>
        </w:rPr>
        <w:t>8.下列对材料相关内容的概括和分析,不正确的一项是(    )(3分)</w:t>
      </w:r>
    </w:p>
    <w:p>
      <w:pPr>
        <w:ind w:left="210" w:hanging="210" w:hangingChars="100"/>
        <w:rPr>
          <w:rFonts w:hint="eastAsia" w:cs="Times New Roman" w:asciiTheme="minorEastAsia" w:hAnsiTheme="minorEastAsia"/>
          <w:szCs w:val="21"/>
        </w:rPr>
      </w:pPr>
      <w:r>
        <w:rPr>
          <w:rFonts w:cs="Times New Roman" w:asciiTheme="minorEastAsia" w:hAnsiTheme="minorEastAsia"/>
          <w:szCs w:val="21"/>
        </w:rPr>
        <w:t>A.利用“墨子号”科学实验卫星研究量子密钥分发和量子隐形传态的量子通信技术对国家信息安全和人类经济社会生活具有重要意义</w:t>
      </w:r>
    </w:p>
    <w:p>
      <w:pPr>
        <w:ind w:left="315" w:hanging="315" w:hangingChars="150"/>
        <w:rPr>
          <w:rFonts w:hint="eastAsia" w:cs="Times New Roman" w:asciiTheme="minorEastAsia" w:hAnsiTheme="minorEastAsia"/>
          <w:szCs w:val="21"/>
        </w:rPr>
      </w:pPr>
      <w:r>
        <w:rPr>
          <w:rFonts w:cs="Times New Roman" w:asciiTheme="minorEastAsia" w:hAnsiTheme="minorEastAsia"/>
          <w:szCs w:val="21"/>
        </w:rPr>
        <w:t>B.量子密钥分发是通过量子态的传输,使双方共享无条件安全的量子密钥,对信息进行一次一密的严格加密,从而确保信息传递绝对安全</w:t>
      </w:r>
    </w:p>
    <w:p>
      <w:pPr>
        <w:ind w:left="315" w:hanging="315" w:hangingChars="150"/>
        <w:rPr>
          <w:rFonts w:hint="eastAsia" w:cs="Times New Roman" w:asciiTheme="minorEastAsia" w:hAnsiTheme="minorEastAsia"/>
          <w:szCs w:val="21"/>
        </w:rPr>
      </w:pPr>
      <w:r>
        <w:rPr>
          <w:rFonts w:cs="Times New Roman" w:asciiTheme="minorEastAsia" w:hAnsiTheme="minorEastAsia"/>
          <w:szCs w:val="21"/>
        </w:rPr>
        <w:t>C.考虑到千百年来人们对于通信安全的追求从未停止,市场潜力巨大,中国和欧洲都投入巨额资金,首要目的是抢占尽可能多的市场份额</w:t>
      </w:r>
    </w:p>
    <w:p>
      <w:pPr>
        <w:ind w:left="315" w:hanging="315" w:hangingChars="150"/>
        <w:rPr>
          <w:rFonts w:hint="eastAsia" w:cs="Times New Roman" w:asciiTheme="minorEastAsia" w:hAnsiTheme="minorEastAsia"/>
          <w:szCs w:val="21"/>
        </w:rPr>
      </w:pPr>
      <w:r>
        <w:rPr>
          <w:rFonts w:cs="Times New Roman" w:asciiTheme="minorEastAsia" w:hAnsiTheme="minorEastAsia"/>
          <w:szCs w:val="21"/>
        </w:rPr>
        <w:t>D.材料二和材料三中,国外媒体对我国量子通信技术研究的相关情况进行了报道认为中国无论是投资力度还是研究水平都处于世界领先地位</w:t>
      </w:r>
    </w:p>
    <w:p>
      <w:pPr>
        <w:rPr>
          <w:rFonts w:cs="Times New Roman" w:asciiTheme="minorEastAsia" w:hAnsiTheme="minorEastAsia"/>
          <w:szCs w:val="21"/>
        </w:rPr>
      </w:pPr>
      <w:r>
        <w:rPr>
          <w:rFonts w:cs="Times New Roman" w:asciiTheme="minorEastAsia" w:hAnsiTheme="minorEastAsia"/>
          <w:szCs w:val="21"/>
        </w:rPr>
        <w:t>9.以上三则材料中,《人民日报》《自然》《读卖新闻》报道的侧重点有什么不同?为什么?请结合材料简要分析。(6分)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textAlignment w:val="auto"/>
        <w:rPr>
          <w:b/>
          <w:bCs/>
          <w:color w:val="000000"/>
          <w:kern w:val="0"/>
          <w:szCs w:val="21"/>
        </w:rPr>
      </w:pPr>
      <w:r>
        <w:rPr>
          <w:b/>
          <w:bCs/>
          <w:color w:val="000000"/>
          <w:kern w:val="0"/>
          <w:szCs w:val="21"/>
        </w:rPr>
        <w:t>7．D</w:t>
      </w:r>
      <w:r>
        <w:rPr>
          <w:rFonts w:hint="eastAsia"/>
          <w:b/>
          <w:bCs/>
          <w:color w:val="000000"/>
          <w:kern w:val="0"/>
          <w:szCs w:val="21"/>
        </w:rPr>
        <w:t xml:space="preserve">      </w:t>
      </w:r>
      <w:r>
        <w:rPr>
          <w:b/>
          <w:bCs/>
          <w:color w:val="000000"/>
          <w:kern w:val="0"/>
          <w:szCs w:val="21"/>
        </w:rPr>
        <w:t>8．C</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textAlignment w:val="auto"/>
        <w:rPr>
          <w:rFonts w:hint="eastAsia"/>
          <w:b/>
          <w:bCs/>
          <w:color w:val="000000"/>
          <w:kern w:val="0"/>
          <w:szCs w:val="21"/>
        </w:rPr>
      </w:pPr>
      <w:r>
        <w:rPr>
          <w:rFonts w:hint="eastAsia"/>
          <w:b/>
          <w:bCs/>
          <w:color w:val="000000"/>
          <w:kern w:val="0"/>
          <w:szCs w:val="21"/>
        </w:rPr>
        <w:t>9．第一问：①《人民日报》侧重介绍我国在量子通信研究方面的巨大成就，彰显中国速度与中国创造；②《自然》杂志侧重介绍潘建伟研究团队在量子通信领域的贡献，强调个人能力和经费投入；③《读卖新阅》以“墨子号”为例，侧重介绍中国实验设施先进，突出投入之大和发展之快给日本带来压力。</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textAlignment w:val="auto"/>
        <w:rPr>
          <w:rFonts w:cs="Times New Roman" w:asciiTheme="minorEastAsia" w:hAnsiTheme="minorEastAsia"/>
          <w:szCs w:val="21"/>
        </w:rPr>
      </w:pPr>
      <w:r>
        <w:rPr>
          <w:rFonts w:hint="eastAsia"/>
          <w:b/>
          <w:bCs/>
          <w:color w:val="000000"/>
          <w:kern w:val="0"/>
          <w:szCs w:val="21"/>
        </w:rPr>
        <w:t>第二问：三家媒体的定位和出发点不同，因此对同一事件报道的侧重点不同。</w:t>
      </w:r>
    </w:p>
    <w:p>
      <w:pPr>
        <w:rPr>
          <w:rFonts w:hint="eastAsia" w:cs="Times New Roman" w:asciiTheme="minorEastAsia" w:hAnsiTheme="minorEastAsia"/>
          <w:szCs w:val="21"/>
        </w:rPr>
      </w:pPr>
    </w:p>
    <w:p>
      <w:pPr>
        <w:rPr>
          <w:rFonts w:cs="Times New Roman" w:asciiTheme="minorEastAsia" w:hAnsiTheme="minorEastAsia"/>
          <w:szCs w:val="21"/>
        </w:rPr>
      </w:pPr>
      <w:r>
        <w:rPr>
          <w:rFonts w:cs="Times New Roman" w:asciiTheme="minorEastAsia" w:hAnsiTheme="minorEastAsia"/>
          <w:szCs w:val="21"/>
        </w:rPr>
        <w:t>(2019·全国卷</w:t>
      </w:r>
      <w:r>
        <w:rPr>
          <w:rFonts w:hint="eastAsia" w:cs="Times New Roman" w:asciiTheme="minorEastAsia" w:hAnsiTheme="minorEastAsia"/>
          <w:szCs w:val="21"/>
        </w:rPr>
        <w:t>Ⅰ</w:t>
      </w:r>
      <w:r>
        <w:rPr>
          <w:rFonts w:cs="Times New Roman" w:asciiTheme="minorEastAsia" w:hAnsiTheme="minorEastAsia"/>
          <w:szCs w:val="21"/>
        </w:rPr>
        <w:t>)阅读下面的文字，回答后面的题目。</w:t>
      </w:r>
    </w:p>
    <w:p>
      <w:pPr>
        <w:widowControl w:val="0"/>
        <w:snapToGrid w:val="0"/>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材料一：</w:t>
      </w:r>
    </w:p>
    <w:p>
      <w:pPr>
        <w:widowControl w:val="0"/>
        <w:snapToGrid w:val="0"/>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可移动文化遗产的保护是指运用各种方法延长可移动文化遗产寿命的专业性活动。保护技术推进的核心是找到与遗产变化状况相适应的保护方法，以便及时对藏品进行预警、干预，使藏品保持健康的状态。在此过程中，预防、治理、修复三个方面的技术运用起着至关重要的作用。</w:t>
      </w:r>
    </w:p>
    <w:p>
      <w:pPr>
        <w:widowControl w:val="0"/>
        <w:snapToGrid w:val="0"/>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预防是所有的减缓文化遗产恶化和损毁的行为的总称，它涉及光照度、环境条件、安全、防火和突发事件的准备等方面。治理是通过外界的干预直接作用于可移动文化遗产的保护行为，是为了消除正在损毁遗产的外界因素，从而使遗产恢复到健康的状态。根据可移动文化遗产遭受</w:t>
      </w:r>
      <w:r>
        <w:rPr>
          <w:rFonts w:hint="eastAsia" w:cs="Times New Roman" w:asciiTheme="minorEastAsia" w:hAnsiTheme="minorEastAsia" w:eastAsiaTheme="minorEastAsia"/>
          <w:kern w:val="2"/>
          <w:sz w:val="21"/>
          <w:szCs w:val="21"/>
          <w:lang w:val="en-US" w:eastAsia="zh-CN" w:bidi="ar-SA"/>
        </w:rPr>
        <w:t>“</w:t>
      </w:r>
      <w:r>
        <w:rPr>
          <w:rFonts w:cs="Times New Roman" w:asciiTheme="minorEastAsia" w:hAnsiTheme="minorEastAsia" w:eastAsiaTheme="minorEastAsia"/>
          <w:kern w:val="2"/>
          <w:sz w:val="21"/>
          <w:szCs w:val="21"/>
          <w:lang w:val="en-US" w:eastAsia="zh-CN" w:bidi="ar-SA"/>
        </w:rPr>
        <w:t>病痛</w:t>
      </w:r>
      <w:r>
        <w:rPr>
          <w:rFonts w:hint="eastAsia" w:cs="Times New Roman" w:asciiTheme="minorEastAsia" w:hAnsiTheme="minorEastAsia" w:eastAsiaTheme="minorEastAsia"/>
          <w:kern w:val="2"/>
          <w:sz w:val="21"/>
          <w:szCs w:val="21"/>
          <w:lang w:val="en-US" w:eastAsia="zh-CN" w:bidi="ar-SA"/>
        </w:rPr>
        <w:t>”</w:t>
      </w:r>
      <w:r>
        <w:rPr>
          <w:rFonts w:cs="Times New Roman" w:asciiTheme="minorEastAsia" w:hAnsiTheme="minorEastAsia" w:eastAsiaTheme="minorEastAsia"/>
          <w:kern w:val="2"/>
          <w:sz w:val="21"/>
          <w:szCs w:val="21"/>
          <w:lang w:val="en-US" w:eastAsia="zh-CN" w:bidi="ar-SA"/>
        </w:rPr>
        <w:t>情形的差异，治理技术可以分为杀虫、去酸、脱水和清洁等类型。修复是对已经发生变形或变性的遗产进行处理，使之恢复到原有的形态或性质。修复的内容大致分为两个方面：一是清除文物和标本上的一切附着物；二是修补文物和标本的残缺部分。</w:t>
      </w:r>
    </w:p>
    <w:p>
      <w:pPr>
        <w:widowControl w:val="0"/>
        <w:snapToGrid w:val="0"/>
        <w:spacing w:line="360" w:lineRule="auto"/>
        <w:ind w:firstLine="420" w:firstLineChars="200"/>
        <w:jc w:val="righ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摘编自周耀林《可移动文化遗产保护策略研究》</w:t>
      </w:r>
      <w:r>
        <w:rPr>
          <w:rFonts w:ascii="Times New Roman" w:hAnsi="Times New Roman" w:eastAsia="宋体" w:cs="Times New Roman"/>
          <w:kern w:val="2"/>
          <w:sz w:val="21"/>
          <w:szCs w:val="21"/>
          <w:lang w:val="en-US" w:eastAsia="zh-CN" w:bidi="ar-SA"/>
        </w:rPr>
        <w:t>)</w:t>
      </w:r>
    </w:p>
    <w:p>
      <w:pPr>
        <w:widowControl w:val="0"/>
        <w:snapToGrid w:val="0"/>
        <w:spacing w:line="360" w:lineRule="auto"/>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材料二：</w:t>
      </w:r>
    </w:p>
    <w:p>
      <w:pPr>
        <w:widowControl w:val="0"/>
        <w:snapToGrid w:val="0"/>
        <w:spacing w:line="360" w:lineRule="auto"/>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 xml:space="preserve">以温度25 </w:t>
      </w:r>
      <w:r>
        <w:rPr>
          <w:rFonts w:hint="eastAsia" w:cs="Times New Roman" w:asciiTheme="minorEastAsia" w:hAnsiTheme="minorEastAsia" w:eastAsiaTheme="minorEastAsia"/>
          <w:kern w:val="2"/>
          <w:sz w:val="21"/>
          <w:szCs w:val="21"/>
          <w:lang w:val="en-US" w:eastAsia="zh-CN" w:bidi="ar-SA"/>
        </w:rPr>
        <w:t>℃</w:t>
      </w:r>
      <w:r>
        <w:rPr>
          <w:rFonts w:cs="Times New Roman" w:asciiTheme="minorEastAsia" w:hAnsiTheme="minorEastAsia" w:eastAsiaTheme="minorEastAsia"/>
          <w:kern w:val="2"/>
          <w:sz w:val="21"/>
          <w:szCs w:val="21"/>
          <w:lang w:val="en-US" w:eastAsia="zh-CN" w:bidi="ar-SA"/>
        </w:rPr>
        <w:t xml:space="preserve">、相对湿度50%为标准寿命(设其指数为1.00)，计算在温度15 </w:t>
      </w:r>
      <w:r>
        <w:rPr>
          <w:rFonts w:hint="eastAsia" w:cs="Times New Roman" w:asciiTheme="minorEastAsia" w:hAnsiTheme="minorEastAsia" w:eastAsiaTheme="minorEastAsia"/>
          <w:kern w:val="2"/>
          <w:sz w:val="21"/>
          <w:szCs w:val="21"/>
          <w:lang w:val="en-US" w:eastAsia="zh-CN" w:bidi="ar-SA"/>
        </w:rPr>
        <w:t>℃</w:t>
      </w:r>
      <w:r>
        <w:rPr>
          <w:rFonts w:cs="Times New Roman" w:asciiTheme="minorEastAsia" w:hAnsiTheme="minorEastAsia" w:eastAsiaTheme="minorEastAsia"/>
          <w:kern w:val="2"/>
          <w:sz w:val="21"/>
          <w:szCs w:val="21"/>
          <w:lang w:val="en-US" w:eastAsia="zh-CN" w:bidi="ar-SA"/>
        </w:rPr>
        <w:t xml:space="preserve">、35 </w:t>
      </w:r>
      <w:r>
        <w:rPr>
          <w:rFonts w:hint="eastAsia" w:cs="Times New Roman" w:asciiTheme="minorEastAsia" w:hAnsiTheme="minorEastAsia" w:eastAsiaTheme="minorEastAsia"/>
          <w:kern w:val="2"/>
          <w:sz w:val="21"/>
          <w:szCs w:val="21"/>
          <w:lang w:val="en-US" w:eastAsia="zh-CN" w:bidi="ar-SA"/>
        </w:rPr>
        <w:t>℃</w:t>
      </w:r>
      <w:r>
        <w:rPr>
          <w:rFonts w:cs="Times New Roman" w:asciiTheme="minorEastAsia" w:hAnsiTheme="minorEastAsia" w:eastAsiaTheme="minorEastAsia"/>
          <w:kern w:val="2"/>
          <w:sz w:val="21"/>
          <w:szCs w:val="21"/>
          <w:lang w:val="en-US" w:eastAsia="zh-CN" w:bidi="ar-SA"/>
        </w:rPr>
        <w:t>和湿度10%、30%、70%条件下，纸张的寿命和标准寿命的倍数关系，结果见下表：</w:t>
      </w:r>
    </w:p>
    <w:tbl>
      <w:tblPr>
        <w:tblStyle w:val="6"/>
        <w:tblW w:w="7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70"/>
        <w:gridCol w:w="1417"/>
        <w:gridCol w:w="1418"/>
        <w:gridCol w:w="1417"/>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5" w:hRule="atLeast"/>
          <w:jc w:val="center"/>
        </w:trPr>
        <w:tc>
          <w:tcPr>
            <w:tcW w:w="227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firstLine="1050"/>
            </w:pPr>
            <w:r>
              <w:rPr>
                <w:sz w:val="18"/>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8890</wp:posOffset>
                      </wp:positionV>
                      <wp:extent cx="1438275" cy="666750"/>
                      <wp:effectExtent l="1905" t="4445" r="7620" b="14605"/>
                      <wp:wrapNone/>
                      <wp:docPr id="4" name="直接连接符 4"/>
                      <wp:cNvGraphicFramePr/>
                      <a:graphic xmlns:a="http://schemas.openxmlformats.org/drawingml/2006/main">
                        <a:graphicData uri="http://schemas.microsoft.com/office/word/2010/wordprocessingShape">
                          <wps:wsp>
                            <wps:cNvCnPr/>
                            <wps:spPr>
                              <a:xfrm>
                                <a:off x="1322705" y="1519555"/>
                                <a:ext cx="1438275" cy="666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5pt;margin-top:0.7pt;height:52.5pt;width:113.25pt;z-index:251659264;mso-width-relative:page;mso-height-relative:page;" filled="f" stroked="t" coordsize="21600,21600" o:gfxdata="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lCgB2QAAAAgBAAAPAAAAAAAAAAEAIAAAACIA&#10;AABkcnMvZG93bnJldi54bWxQSwECFAAUAAAACACHTuJA1OHd7wgCAADkAwAADgAAAAAAAAABACAA&#10;AAAoAQAAZHJzL2Uyb0RvYy54bWxQSwUGAAAAAAYABgBZAQAAogUAAAAA&#10;">
                      <v:fill on="f" focussize="0,0"/>
                      <v:stroke color="#4A7EBB [3204]" joinstyle="round"/>
                      <v:imagedata o:title=""/>
                      <o:lock v:ext="edit" aspectratio="f"/>
                    </v:line>
                  </w:pict>
                </mc:Fallback>
              </mc:AlternateContent>
            </w:r>
            <w:r>
              <w:rPr>
                <w:rFonts w:hint="eastAsia" w:ascii="宋体" w:hAnsi="宋体" w:eastAsia="宋体" w:cs="宋体"/>
                <w:sz w:val="18"/>
                <w:szCs w:val="18"/>
              </w:rPr>
              <w:t>湿度（</w:t>
            </w:r>
            <w:r>
              <w:rPr>
                <w:rFonts w:ascii="Calibri" w:hAnsi="Calibri" w:cs="Calibri"/>
                <w:sz w:val="18"/>
                <w:szCs w:val="18"/>
              </w:rPr>
              <w:t>%</w:t>
            </w:r>
            <w:r>
              <w:rPr>
                <w:rFonts w:hint="eastAsia" w:ascii="宋体" w:hAnsi="宋体" w:eastAsia="宋体" w:cs="宋体"/>
                <w:sz w:val="18"/>
                <w:szCs w:val="18"/>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firstLine="210"/>
            </w:pPr>
            <w:r>
              <w:rPr>
                <w:sz w:val="18"/>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172720</wp:posOffset>
                      </wp:positionV>
                      <wp:extent cx="1524000" cy="333375"/>
                      <wp:effectExtent l="1270" t="4445" r="17780" b="5080"/>
                      <wp:wrapNone/>
                      <wp:docPr id="5" name="直接连接符 5"/>
                      <wp:cNvGraphicFramePr/>
                      <a:graphic xmlns:a="http://schemas.openxmlformats.org/drawingml/2006/main">
                        <a:graphicData uri="http://schemas.microsoft.com/office/word/2010/wordprocessingShape">
                          <wps:wsp>
                            <wps:cNvCnPr/>
                            <wps:spPr>
                              <a:xfrm>
                                <a:off x="1332230" y="1881505"/>
                                <a:ext cx="152400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2pt;margin-top:13.6pt;height:26.25pt;width:120pt;z-index:251660288;mso-width-relative:page;mso-height-relative:page;" filled="f" stroked="t" coordsize="21600,21600" o:gfxdata="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QgCMfaAAAACQEAAA8AAAAAAAAAAQAgAAAAIgAA&#10;AGRycy9kb3ducmV2LnhtbFBLAQIUABQAAAAIAIdO4kA2baY9BgIAAOQDAAAOAAAAAAAAAAEAIAAA&#10;ACkBAABkcnMvZTJvRG9jLnhtbFBLBQYAAAAABgAGAFkBAAChBQAAAAA=&#10;">
                      <v:fill on="f" focussize="0,0"/>
                      <v:stroke color="#4A7EBB [3204]" joinstyle="round"/>
                      <v:imagedata o:title=""/>
                      <o:lock v:ext="edit" aspectratio="f"/>
                    </v:line>
                  </w:pict>
                </mc:Fallback>
              </mc:AlternateContent>
            </w:r>
            <w:r>
              <w:rPr>
                <w:rFonts w:hint="eastAsia" w:ascii="宋体" w:hAnsi="宋体" w:eastAsia="宋体" w:cs="宋体"/>
                <w:sz w:val="18"/>
                <w:szCs w:val="18"/>
              </w:rPr>
              <w:t>寿命倍数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pPr>
            <w:r>
              <w:rPr>
                <w:rFonts w:hint="eastAsia" w:ascii="宋体" w:hAnsi="宋体" w:eastAsia="宋体" w:cs="宋体"/>
                <w:sz w:val="18"/>
                <w:szCs w:val="18"/>
              </w:rPr>
              <w:t>温度（）</w:t>
            </w:r>
          </w:p>
        </w:tc>
        <w:tc>
          <w:tcPr>
            <w:tcW w:w="5607" w:type="dxa"/>
            <w:gridSpan w:val="4"/>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jc w:val="center"/>
            </w:pPr>
            <w:r>
              <w:rPr>
                <w:rFonts w:hint="eastAsia" w:ascii="宋体" w:hAnsi="宋体" w:eastAsia="宋体" w:cs="宋体"/>
                <w:sz w:val="18"/>
                <w:szCs w:val="18"/>
              </w:rPr>
              <w:t>一年平均湿度（</w:t>
            </w:r>
            <w:r>
              <w:rPr>
                <w:rFonts w:hint="default" w:ascii="Calibri" w:hAnsi="Calibri" w:cs="Calibri"/>
                <w:sz w:val="18"/>
                <w:szCs w:val="18"/>
              </w:rPr>
              <w:t>%</w:t>
            </w:r>
            <w:r>
              <w:rPr>
                <w:rFonts w:hint="eastAsia" w:ascii="宋体" w:hAnsi="宋体" w:eastAsia="宋体" w:cs="宋体"/>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jc w:val="center"/>
        </w:trPr>
        <w:tc>
          <w:tcPr>
            <w:tcW w:w="227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Verdana" w:hAnsi="Verdana" w:cs="Verdana"/>
                <w:sz w:val="18"/>
                <w:szCs w:val="18"/>
              </w:rPr>
            </w:pPr>
          </w:p>
        </w:tc>
        <w:tc>
          <w:tcPr>
            <w:tcW w:w="14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jc w:val="center"/>
            </w:pPr>
            <w:r>
              <w:rPr>
                <w:rFonts w:hint="default" w:ascii="Calibri" w:hAnsi="Calibri" w:cs="Calibri"/>
                <w:sz w:val="18"/>
                <w:szCs w:val="18"/>
              </w:rPr>
              <w:t>70</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jc w:val="center"/>
            </w:pPr>
            <w:r>
              <w:rPr>
                <w:rFonts w:hint="default" w:ascii="Calibri" w:hAnsi="Calibri" w:cs="Calibri"/>
                <w:sz w:val="18"/>
                <w:szCs w:val="18"/>
              </w:rPr>
              <w:t>50</w:t>
            </w:r>
          </w:p>
        </w:tc>
        <w:tc>
          <w:tcPr>
            <w:tcW w:w="14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jc w:val="center"/>
            </w:pPr>
            <w:r>
              <w:rPr>
                <w:rFonts w:hint="default" w:ascii="Calibri" w:hAnsi="Calibri" w:cs="Calibri"/>
                <w:sz w:val="18"/>
                <w:szCs w:val="18"/>
              </w:rPr>
              <w:t>30</w:t>
            </w:r>
          </w:p>
        </w:tc>
        <w:tc>
          <w:tcPr>
            <w:tcW w:w="13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jc w:val="center"/>
            </w:pPr>
            <w:r>
              <w:rPr>
                <w:rFonts w:hint="default" w:ascii="Calibri" w:hAnsi="Calibri" w:cs="Calibri"/>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6" w:hRule="atLeast"/>
          <w:jc w:val="center"/>
        </w:trPr>
        <w:tc>
          <w:tcPr>
            <w:tcW w:w="22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pPr>
            <w:r>
              <w:rPr>
                <w:rFonts w:hint="default" w:ascii="Calibri" w:hAnsi="Calibri" w:cs="Calibri"/>
                <w:sz w:val="18"/>
                <w:szCs w:val="18"/>
              </w:rPr>
              <w:t>35</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pPr>
            <w:r>
              <w:rPr>
                <w:rFonts w:hint="default" w:ascii="Calibri" w:hAnsi="Calibri" w:cs="Calibri"/>
                <w:sz w:val="18"/>
                <w:szCs w:val="18"/>
              </w:rPr>
              <w:t>25</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pPr>
            <w:r>
              <w:rPr>
                <w:rFonts w:hint="default" w:ascii="Calibri" w:hAnsi="Calibri" w:cs="Calibri"/>
                <w:sz w:val="18"/>
                <w:szCs w:val="18"/>
              </w:rPr>
              <w:t>15</w:t>
            </w:r>
          </w:p>
        </w:tc>
        <w:tc>
          <w:tcPr>
            <w:tcW w:w="14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jc w:val="center"/>
            </w:pPr>
            <w:r>
              <w:rPr>
                <w:rFonts w:hint="default" w:ascii="Calibri" w:hAnsi="Calibri" w:cs="Calibri"/>
                <w:sz w:val="18"/>
                <w:szCs w:val="18"/>
              </w:rPr>
              <w:t>0.14</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jc w:val="center"/>
            </w:pPr>
            <w:r>
              <w:rPr>
                <w:rFonts w:hint="default" w:ascii="Calibri" w:hAnsi="Calibri" w:cs="Calibri"/>
                <w:sz w:val="18"/>
                <w:szCs w:val="18"/>
              </w:rPr>
              <w:t>0.74</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jc w:val="center"/>
            </w:pPr>
            <w:r>
              <w:rPr>
                <w:rFonts w:hint="default" w:ascii="Calibri" w:hAnsi="Calibri" w:cs="Calibri"/>
                <w:sz w:val="18"/>
                <w:szCs w:val="18"/>
              </w:rPr>
              <w:t>2.74</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jc w:val="center"/>
            </w:pPr>
            <w:r>
              <w:rPr>
                <w:rFonts w:hint="default" w:ascii="Calibri" w:hAnsi="Calibri" w:cs="Calibri"/>
                <w:sz w:val="18"/>
                <w:szCs w:val="18"/>
              </w:rPr>
              <w:t>0.19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jc w:val="center"/>
            </w:pPr>
            <w:r>
              <w:rPr>
                <w:rFonts w:hint="default" w:ascii="Calibri" w:hAnsi="Calibri" w:cs="Calibri"/>
                <w:sz w:val="18"/>
                <w:szCs w:val="18"/>
              </w:rPr>
              <w:t>1.00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jc w:val="center"/>
            </w:pPr>
            <w:r>
              <w:rPr>
                <w:rFonts w:hint="default" w:ascii="Calibri" w:hAnsi="Calibri" w:cs="Calibri"/>
                <w:sz w:val="18"/>
                <w:szCs w:val="18"/>
              </w:rPr>
              <w:t>5.81</w:t>
            </w:r>
          </w:p>
        </w:tc>
        <w:tc>
          <w:tcPr>
            <w:tcW w:w="14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jc w:val="center"/>
            </w:pPr>
            <w:r>
              <w:rPr>
                <w:rFonts w:hint="default" w:ascii="Calibri" w:hAnsi="Calibri" w:cs="Calibri"/>
                <w:sz w:val="18"/>
                <w:szCs w:val="18"/>
              </w:rPr>
              <w:t>0.30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jc w:val="center"/>
            </w:pPr>
            <w:r>
              <w:rPr>
                <w:rFonts w:hint="default" w:ascii="Calibri" w:hAnsi="Calibri" w:cs="Calibri"/>
                <w:sz w:val="18"/>
                <w:szCs w:val="18"/>
              </w:rPr>
              <w:t>1.56</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jc w:val="center"/>
            </w:pPr>
            <w:r>
              <w:rPr>
                <w:rFonts w:hint="default" w:ascii="Calibri" w:hAnsi="Calibri" w:cs="Calibri"/>
                <w:sz w:val="18"/>
                <w:szCs w:val="18"/>
              </w:rPr>
              <w:t>9.05</w:t>
            </w:r>
          </w:p>
        </w:tc>
        <w:tc>
          <w:tcPr>
            <w:tcW w:w="13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jc w:val="center"/>
            </w:pPr>
            <w:r>
              <w:rPr>
                <w:rFonts w:hint="default" w:ascii="Calibri" w:hAnsi="Calibri" w:cs="Calibri"/>
                <w:sz w:val="18"/>
                <w:szCs w:val="18"/>
              </w:rPr>
              <w:t>0.68</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jc w:val="center"/>
              <w:rPr>
                <w:rFonts w:hint="default" w:ascii="Calibri" w:hAnsi="Calibri" w:cs="Calibri"/>
                <w:sz w:val="18"/>
                <w:szCs w:val="18"/>
              </w:rPr>
            </w:pPr>
            <w:r>
              <w:rPr>
                <w:rFonts w:hint="default" w:ascii="Calibri" w:hAnsi="Calibri" w:cs="Calibri"/>
                <w:sz w:val="18"/>
                <w:szCs w:val="18"/>
              </w:rPr>
              <w:t>3.57</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0" w:lineRule="atLeast"/>
              <w:ind w:left="0" w:right="0"/>
              <w:jc w:val="center"/>
              <w:rPr>
                <w:rFonts w:hint="default" w:ascii="Calibri" w:hAnsi="Calibri" w:cs="Calibri" w:eastAsiaTheme="minorEastAsia"/>
                <w:sz w:val="18"/>
                <w:szCs w:val="18"/>
                <w:lang w:val="en-US" w:eastAsia="zh-CN"/>
              </w:rPr>
            </w:pPr>
            <w:r>
              <w:rPr>
                <w:rFonts w:hint="eastAsia" w:ascii="Calibri" w:hAnsi="Calibri" w:cs="Calibri"/>
                <w:sz w:val="18"/>
                <w:szCs w:val="18"/>
                <w:lang w:val="en-US" w:eastAsia="zh-CN"/>
              </w:rPr>
              <w:t>20.70</w:t>
            </w:r>
          </w:p>
        </w:tc>
      </w:tr>
    </w:tbl>
    <w:p>
      <w:pPr>
        <w:widowControl w:val="0"/>
        <w:snapToGrid w:val="0"/>
        <w:spacing w:line="360" w:lineRule="auto"/>
        <w:jc w:val="both"/>
        <w:rPr>
          <w:rFonts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p>
    <w:p>
      <w:pPr>
        <w:widowControl w:val="0"/>
        <w:snapToGrid w:val="0"/>
        <w:spacing w:line="360" w:lineRule="auto"/>
        <w:ind w:firstLine="420" w:firstLineChars="200"/>
        <w:jc w:val="righ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摘编自李景仁等《图书档案保护技术手册》</w:t>
      </w:r>
      <w:r>
        <w:rPr>
          <w:rFonts w:ascii="Times New Roman" w:hAnsi="Times New Roman" w:eastAsia="宋体" w:cs="Times New Roman"/>
          <w:kern w:val="2"/>
          <w:sz w:val="21"/>
          <w:szCs w:val="21"/>
          <w:lang w:val="en-US" w:eastAsia="zh-CN" w:bidi="ar-SA"/>
        </w:rPr>
        <w:t>)</w:t>
      </w:r>
    </w:p>
    <w:p>
      <w:pPr>
        <w:widowControl w:val="0"/>
        <w:snapToGrid w:val="0"/>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材料三：</w:t>
      </w:r>
    </w:p>
    <w:p>
      <w:pPr>
        <w:widowControl w:val="0"/>
        <w:snapToGrid w:val="0"/>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毛里求斯是非洲一个岛国，位于赤道南部的西印度洋上，气候湿热多雨。毛里求斯拟修复的档案文件，形成于18世纪，文件纸张为破布浆机制纸，字迹材料为酸性烟黑墨水，双面手写。以手感鉴别，柔韧性极差，几乎一触即碎。通过测试数据可知，文件纸张严重酸化。应毛里求斯大使馆的要求和委托，国家图书馆图书保护组和图书修整组的技术人员，对部分档案文件进行了实验性去酸和修复。方案如下：</w:t>
      </w:r>
    </w:p>
    <w:p>
      <w:pPr>
        <w:widowControl w:val="0"/>
        <w:snapToGrid w:val="0"/>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(1)去酸方案</w:t>
      </w:r>
    </w:p>
    <w:p>
      <w:pPr>
        <w:widowControl w:val="0"/>
        <w:snapToGrid w:val="0"/>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酸是纸张纤维发生化学降解的催化剂，能加快纸张纤维的水解反应，使纸张脆化变黄、机械强度下降，直至脆裂粉碎，不能使用。为避免酸性对文献纸张的损害，人们研究了各种去除纸张酸性的方法。根据毛里求斯档案文件的损坏程度和特点，技术人员认为采用氢氧化钙溶液去酸法比较好，以氢氧化钙溶液去酸，可根据纸张酸化的程度调节去酸溶液的浓度和去酸时间，去酸彻底，可操作性强，在操作处理过程中也不会使文件出现新的损坏。</w:t>
      </w:r>
    </w:p>
    <w:p>
      <w:pPr>
        <w:widowControl w:val="0"/>
        <w:snapToGrid w:val="0"/>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(2)修复方案</w:t>
      </w:r>
    </w:p>
    <w:p>
      <w:pPr>
        <w:widowControl w:val="0"/>
        <w:snapToGrid w:val="0"/>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纸浆补书机与边缘、局部裱相结合的修复法。用纸浆补书机修补书页，既不遮挡字迹又能增强纸张强度。但纸浆补书机法也有其不足，如对书页的边缘残缺处和书口的断裂处补后的强度不够，主要原因是书口的断裂处及书页上的裂口缝隙过小，使得纸浆难以通过，边缘残缺处的纸浆与书页的连接方式属单侧直线连接，不够牢固。为了弥补这一缺陷，纸浆补书机与边缘、局部裱相结合显然是必要的。</w:t>
      </w:r>
    </w:p>
    <w:p>
      <w:pPr>
        <w:widowControl w:val="0"/>
        <w:snapToGrid w:val="0"/>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档案文件修复后，纸张的强度和柔韧性有了很大程度的提高，原来一触即碎的文件纸张，现在不但可以正常翻阅，甚至可以拿起抖动。对于文件修复前后的变化，毛里求斯大使馆人员表示惊讶，称之为</w:t>
      </w:r>
      <w:r>
        <w:rPr>
          <w:rFonts w:hint="eastAsia" w:cs="Times New Roman" w:asciiTheme="minorEastAsia" w:hAnsiTheme="minorEastAsia" w:eastAsiaTheme="minorEastAsia"/>
          <w:kern w:val="2"/>
          <w:sz w:val="21"/>
          <w:szCs w:val="21"/>
          <w:lang w:val="en-US" w:eastAsia="zh-CN" w:bidi="ar-SA"/>
        </w:rPr>
        <w:t>“</w:t>
      </w:r>
      <w:r>
        <w:rPr>
          <w:rFonts w:cs="Times New Roman" w:asciiTheme="minorEastAsia" w:hAnsiTheme="minorEastAsia" w:eastAsiaTheme="minorEastAsia"/>
          <w:kern w:val="2"/>
          <w:sz w:val="21"/>
          <w:szCs w:val="21"/>
          <w:lang w:val="en-US" w:eastAsia="zh-CN" w:bidi="ar-SA"/>
        </w:rPr>
        <w:t>魔术般的变化</w:t>
      </w:r>
      <w:r>
        <w:rPr>
          <w:rFonts w:hint="eastAsia" w:cs="Times New Roman" w:asciiTheme="minorEastAsia" w:hAnsiTheme="minorEastAsia" w:eastAsiaTheme="minorEastAsia"/>
          <w:kern w:val="2"/>
          <w:sz w:val="21"/>
          <w:szCs w:val="21"/>
          <w:lang w:val="en-US" w:eastAsia="zh-CN" w:bidi="ar-SA"/>
        </w:rPr>
        <w:t>”</w:t>
      </w:r>
      <w:r>
        <w:rPr>
          <w:rFonts w:cs="Times New Roman" w:asciiTheme="minorEastAsia" w:hAnsiTheme="minorEastAsia" w:eastAsiaTheme="minorEastAsia"/>
          <w:kern w:val="2"/>
          <w:sz w:val="21"/>
          <w:szCs w:val="21"/>
          <w:lang w:val="en-US" w:eastAsia="zh-CN" w:bidi="ar-SA"/>
        </w:rPr>
        <w:t>。</w:t>
      </w:r>
    </w:p>
    <w:p>
      <w:pPr>
        <w:widowControl w:val="0"/>
        <w:snapToGrid w:val="0"/>
        <w:ind w:firstLine="420" w:firstLineChars="200"/>
        <w:jc w:val="right"/>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(摘编自周崇润等《关于毛里求斯档案文件的去酸与修复》)</w:t>
      </w:r>
    </w:p>
    <w:p>
      <w:pPr>
        <w:widowControl w:val="0"/>
        <w:snapToGrid w:val="0"/>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1．下列不属于可移动文化遗产</w:t>
      </w:r>
      <w:r>
        <w:rPr>
          <w:rFonts w:hint="eastAsia" w:cs="Times New Roman" w:asciiTheme="minorEastAsia" w:hAnsiTheme="minorEastAsia" w:eastAsiaTheme="minorEastAsia"/>
          <w:kern w:val="2"/>
          <w:sz w:val="21"/>
          <w:szCs w:val="21"/>
          <w:lang w:val="en-US" w:eastAsia="zh-CN" w:bidi="ar-SA"/>
        </w:rPr>
        <w:t>“</w:t>
      </w:r>
      <w:r>
        <w:rPr>
          <w:rFonts w:cs="Times New Roman" w:asciiTheme="minorEastAsia" w:hAnsiTheme="minorEastAsia" w:eastAsiaTheme="minorEastAsia"/>
          <w:kern w:val="2"/>
          <w:sz w:val="21"/>
          <w:szCs w:val="21"/>
          <w:lang w:val="en-US" w:eastAsia="zh-CN" w:bidi="ar-SA"/>
        </w:rPr>
        <w:t>修复</w:t>
      </w:r>
      <w:r>
        <w:rPr>
          <w:rFonts w:hint="eastAsia" w:cs="Times New Roman" w:asciiTheme="minorEastAsia" w:hAnsiTheme="minorEastAsia" w:eastAsiaTheme="minorEastAsia"/>
          <w:kern w:val="2"/>
          <w:sz w:val="21"/>
          <w:szCs w:val="21"/>
          <w:lang w:val="en-US" w:eastAsia="zh-CN" w:bidi="ar-SA"/>
        </w:rPr>
        <w:t>”</w:t>
      </w:r>
      <w:r>
        <w:rPr>
          <w:rFonts w:cs="Times New Roman" w:asciiTheme="minorEastAsia" w:hAnsiTheme="minorEastAsia" w:eastAsiaTheme="minorEastAsia"/>
          <w:kern w:val="2"/>
          <w:sz w:val="21"/>
          <w:szCs w:val="21"/>
          <w:lang w:val="en-US" w:eastAsia="zh-CN" w:bidi="ar-SA"/>
        </w:rPr>
        <w:t>工作的一项是(    )(3分)</w:t>
      </w:r>
    </w:p>
    <w:p>
      <w:pPr>
        <w:widowControl w:val="0"/>
        <w:snapToGrid w:val="0"/>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A．使用真空干燥法对受潮的古代文献进行处理。</w:t>
      </w:r>
    </w:p>
    <w:p>
      <w:pPr>
        <w:widowControl w:val="0"/>
        <w:snapToGrid w:val="0"/>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B．使用盐酸、硝酸等化学试剂给青铜器除锈。</w:t>
      </w:r>
    </w:p>
    <w:p>
      <w:pPr>
        <w:widowControl w:val="0"/>
        <w:snapToGrid w:val="0"/>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C．使用纸浆补书机对破损的古籍进行修补。</w:t>
      </w:r>
    </w:p>
    <w:p>
      <w:pPr>
        <w:widowControl w:val="0"/>
        <w:snapToGrid w:val="0"/>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D．使用树脂黏合剂粘接破碎的古代瓷器。</w:t>
      </w:r>
    </w:p>
    <w:p>
      <w:pPr>
        <w:widowControl w:val="0"/>
        <w:snapToGrid w:val="0"/>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2．下列对材料相关内容的概括和分析，不正确的一项是</w:t>
      </w:r>
      <w:r>
        <w:rPr>
          <w:rFonts w:hint="eastAsia" w:cs="Times New Roman" w:asciiTheme="minorEastAsia" w:hAnsiTheme="minorEastAsia" w:eastAsiaTheme="minorEastAsia"/>
          <w:kern w:val="2"/>
          <w:sz w:val="21"/>
          <w:szCs w:val="21"/>
          <w:lang w:val="en-US" w:eastAsia="zh-CN" w:bidi="ar-SA"/>
        </w:rPr>
        <w:t>(    )</w:t>
      </w:r>
      <w:r>
        <w:rPr>
          <w:rFonts w:cs="Times New Roman" w:asciiTheme="minorEastAsia" w:hAnsiTheme="minorEastAsia" w:eastAsiaTheme="minorEastAsia"/>
          <w:kern w:val="2"/>
          <w:sz w:val="21"/>
          <w:szCs w:val="21"/>
          <w:lang w:val="en-US" w:eastAsia="zh-CN" w:bidi="ar-SA"/>
        </w:rPr>
        <w:t>(3分)</w:t>
      </w:r>
    </w:p>
    <w:p>
      <w:pPr>
        <w:widowControl w:val="0"/>
        <w:snapToGrid w:val="0"/>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A．预防是为了减缓可移动文化遗产遭受损害而采取的必要措施和行动，其侧重点主要在于可移动文化遗产的外部环境。</w:t>
      </w:r>
    </w:p>
    <w:p>
      <w:pPr>
        <w:widowControl w:val="0"/>
        <w:snapToGrid w:val="0"/>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 xml:space="preserve">B．如果将温度25 </w:t>
      </w:r>
      <w:r>
        <w:rPr>
          <w:rFonts w:hint="eastAsia" w:cs="Times New Roman" w:asciiTheme="minorEastAsia" w:hAnsiTheme="minorEastAsia" w:eastAsiaTheme="minorEastAsia"/>
          <w:kern w:val="2"/>
          <w:sz w:val="21"/>
          <w:szCs w:val="21"/>
          <w:lang w:val="en-US" w:eastAsia="zh-CN" w:bidi="ar-SA"/>
        </w:rPr>
        <w:t>℃</w:t>
      </w:r>
      <w:r>
        <w:rPr>
          <w:rFonts w:cs="Times New Roman" w:asciiTheme="minorEastAsia" w:hAnsiTheme="minorEastAsia" w:eastAsiaTheme="minorEastAsia"/>
          <w:kern w:val="2"/>
          <w:sz w:val="21"/>
          <w:szCs w:val="21"/>
          <w:lang w:val="en-US" w:eastAsia="zh-CN" w:bidi="ar-SA"/>
        </w:rPr>
        <w:t xml:space="preserve">、相对湿度50%下纸张的寿命定为标准寿命，当湿度不变、温度降低10 </w:t>
      </w:r>
      <w:r>
        <w:rPr>
          <w:rFonts w:hint="eastAsia" w:cs="Times New Roman" w:asciiTheme="minorEastAsia" w:hAnsiTheme="minorEastAsia" w:eastAsiaTheme="minorEastAsia"/>
          <w:kern w:val="2"/>
          <w:sz w:val="21"/>
          <w:szCs w:val="21"/>
          <w:lang w:val="en-US" w:eastAsia="zh-CN" w:bidi="ar-SA"/>
        </w:rPr>
        <w:t>℃</w:t>
      </w:r>
      <w:r>
        <w:rPr>
          <w:rFonts w:cs="Times New Roman" w:asciiTheme="minorEastAsia" w:hAnsiTheme="minorEastAsia" w:eastAsiaTheme="minorEastAsia"/>
          <w:kern w:val="2"/>
          <w:sz w:val="21"/>
          <w:szCs w:val="21"/>
          <w:lang w:val="en-US" w:eastAsia="zh-CN" w:bidi="ar-SA"/>
        </w:rPr>
        <w:t>时，纸张的寿命倍数就会达到5.81。</w:t>
      </w:r>
    </w:p>
    <w:p>
      <w:pPr>
        <w:widowControl w:val="0"/>
        <w:snapToGrid w:val="0"/>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C．纸浆补书机修补法对于修复纸张的酸性特别理想，这种方法既可以增强纸张的强度，又不会影响字迹的清晰度。</w:t>
      </w:r>
    </w:p>
    <w:p>
      <w:pPr>
        <w:widowControl w:val="0"/>
        <w:snapToGrid w:val="0"/>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D．国家图书馆的技术人员对毛里求斯形成于18世纪的档案文件的修复工作是可移动文化遗产保护的成功案例。</w:t>
      </w:r>
    </w:p>
    <w:p>
      <w:pPr>
        <w:widowControl w:val="0"/>
        <w:snapToGrid w:val="0"/>
        <w:ind w:firstLine="420" w:firstLineChars="200"/>
        <w:jc w:val="both"/>
        <w:rPr>
          <w:rFonts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kern w:val="2"/>
          <w:sz w:val="21"/>
          <w:szCs w:val="21"/>
          <w:lang w:val="en-US" w:eastAsia="zh-CN" w:bidi="ar-SA"/>
        </w:rPr>
        <w:t>3．请结合材料，分析毛里求斯想要修复的档案文件的受损原因。(6分)</w:t>
      </w:r>
    </w:p>
    <w:p>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Times New Roman"/>
          <w:b/>
          <w:bCs/>
          <w:sz w:val="21"/>
        </w:rPr>
      </w:pPr>
      <w:r>
        <w:rPr>
          <w:rFonts w:hint="default" w:ascii="Times New Roman" w:hAnsi="Times New Roman" w:eastAsia="Times New Roman"/>
          <w:b/>
          <w:bCs/>
          <w:sz w:val="21"/>
        </w:rPr>
        <w:t>4</w:t>
      </w:r>
      <w:r>
        <w:rPr>
          <w:rFonts w:hint="eastAsia" w:ascii="宋体" w:hAnsi="宋体"/>
          <w:b/>
          <w:bCs/>
          <w:sz w:val="21"/>
        </w:rPr>
        <w:t>．</w:t>
      </w:r>
      <w:r>
        <w:rPr>
          <w:rFonts w:hint="default" w:ascii="Times New Roman" w:hAnsi="Times New Roman" w:eastAsia="Times New Roman"/>
          <w:b/>
          <w:bCs/>
          <w:sz w:val="21"/>
        </w:rPr>
        <w:t>A   5</w:t>
      </w:r>
      <w:r>
        <w:rPr>
          <w:rFonts w:hint="eastAsia" w:ascii="宋体" w:hAnsi="宋体"/>
          <w:b/>
          <w:bCs/>
          <w:sz w:val="21"/>
        </w:rPr>
        <w:t>．</w:t>
      </w:r>
      <w:r>
        <w:rPr>
          <w:rFonts w:hint="default" w:ascii="Times New Roman" w:hAnsi="Times New Roman" w:eastAsia="Times New Roman"/>
          <w:b/>
          <w:bCs/>
          <w:sz w:val="21"/>
        </w:rPr>
        <w:t>C</w:t>
      </w:r>
    </w:p>
    <w:p>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rPr>
      </w:pPr>
      <w:r>
        <w:rPr>
          <w:rFonts w:hint="default" w:ascii="Times New Roman" w:hAnsi="Times New Roman" w:eastAsia="Times New Roman"/>
          <w:b/>
          <w:bCs/>
          <w:sz w:val="21"/>
        </w:rPr>
        <w:t>6</w:t>
      </w:r>
      <w:r>
        <w:rPr>
          <w:rFonts w:hint="eastAsia" w:ascii="宋体" w:hAnsi="宋体"/>
          <w:b/>
          <w:bCs/>
          <w:sz w:val="21"/>
        </w:rPr>
        <w:t>．①档案文件形成的年代久远；②档案文件的纸张严重酸化；③毛里求斯的气候湿热多雨，不利于档案文件的保存。</w:t>
      </w:r>
    </w:p>
    <w:p>
      <w:pPr>
        <w:pStyle w:val="2"/>
        <w:tabs>
          <w:tab w:val="left" w:pos="3402"/>
        </w:tabs>
        <w:snapToGrid w:val="0"/>
        <w:spacing w:line="360" w:lineRule="auto"/>
        <w:rPr>
          <w:rFonts w:ascii="Times New Roman" w:hAnsi="Times New Roman" w:cs="Times New Roman"/>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6475"/>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1B07B4"/>
    <w:multiLevelType w:val="multilevel"/>
    <w:tmpl w:val="7F1B07B4"/>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004B65CF"/>
    <w:rsid w:val="001B15D2"/>
    <w:rsid w:val="00285A5F"/>
    <w:rsid w:val="00297B89"/>
    <w:rsid w:val="002E13C8"/>
    <w:rsid w:val="004B65CF"/>
    <w:rsid w:val="00594306"/>
    <w:rsid w:val="00634164"/>
    <w:rsid w:val="00A674E1"/>
    <w:rsid w:val="00B75EB8"/>
    <w:rsid w:val="00BF20A9"/>
    <w:rsid w:val="1B9E1CBD"/>
    <w:rsid w:val="1F64587F"/>
    <w:rsid w:val="270654C2"/>
    <w:rsid w:val="32B42CD6"/>
    <w:rsid w:val="4CDC0B16"/>
    <w:rsid w:val="5108059D"/>
    <w:rsid w:val="5477021B"/>
    <w:rsid w:val="5792524D"/>
    <w:rsid w:val="6FAA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宋体" w:cs="Courier New"/>
      <w:szCs w:val="21"/>
    </w:r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脚 Char"/>
    <w:basedOn w:val="7"/>
    <w:link w:val="4"/>
    <w:qFormat/>
    <w:uiPriority w:val="99"/>
    <w:rPr>
      <w:sz w:val="18"/>
      <w:szCs w:val="18"/>
    </w:rPr>
  </w:style>
  <w:style w:type="character" w:customStyle="1" w:styleId="9">
    <w:name w:val="批注框文本 Char"/>
    <w:basedOn w:val="7"/>
    <w:link w:val="3"/>
    <w:semiHidden/>
    <w:qFormat/>
    <w:uiPriority w:val="99"/>
    <w:rPr>
      <w:sz w:val="18"/>
      <w:szCs w:val="18"/>
    </w:rPr>
  </w:style>
  <w:style w:type="character" w:customStyle="1" w:styleId="10">
    <w:name w:val="纯文本 Char"/>
    <w:basedOn w:val="7"/>
    <w:link w:val="2"/>
    <w:qFormat/>
    <w:uiPriority w:val="0"/>
    <w:rPr>
      <w:rFonts w:ascii="宋体" w:hAnsi="Courier New" w:eastAsia="宋体" w:cs="Courier New"/>
      <w:szCs w:val="21"/>
    </w:rPr>
  </w:style>
  <w:style w:type="paragraph" w:styleId="11">
    <w:name w:val="List Paragraph"/>
    <w:basedOn w:val="1"/>
    <w:qFormat/>
    <w:uiPriority w:val="34"/>
    <w:pPr>
      <w:ind w:firstLine="420" w:firstLineChars="200"/>
    </w:pPr>
  </w:style>
  <w:style w:type="paragraph" w:customStyle="1" w:styleId="12">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8073</Words>
  <Characters>8302</Characters>
  <Lines>29</Lines>
  <Paragraphs>8</Paragraphs>
  <TotalTime>0</TotalTime>
  <ScaleCrop>false</ScaleCrop>
  <LinksUpToDate>false</LinksUpToDate>
  <CharactersWithSpaces>8468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2021-11-22T05:29:00Z</dcterms:created>
  <dc:creator>PC</dc:creator>
  <cp:lastModifiedBy>光阴荏苒</cp:lastModifiedBy>
  <dcterms:modified xsi:type="dcterms:W3CDTF">2023-02-06T09:09:55Z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143E3526482441F0821B56F082844E23</vt:lpwstr>
  </property>
</Properties>
</file>