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江苏省仪征中学2022—2023学年度第一学期高三语文导学案</w:t>
      </w:r>
    </w:p>
    <w:p>
      <w:pPr>
        <w:adjustRightInd w:val="0"/>
        <w:snapToGrid w:val="0"/>
        <w:spacing w:line="300" w:lineRule="exact"/>
        <w:jc w:val="center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 w:val="28"/>
          <w:szCs w:val="28"/>
        </w:rPr>
        <w:t>常州期中试卷作文写作指导</w:t>
      </w:r>
    </w:p>
    <w:p>
      <w:pPr>
        <w:adjustRightInd w:val="0"/>
        <w:snapToGrid w:val="0"/>
        <w:spacing w:line="300" w:lineRule="exact"/>
        <w:ind w:firstLine="2400" w:firstLineChars="10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研制人：华爱琴   审核人：王勇   </w:t>
      </w:r>
    </w:p>
    <w:p>
      <w:pPr>
        <w:adjustRightInd w:val="0"/>
        <w:snapToGrid w:val="0"/>
        <w:spacing w:line="300" w:lineRule="exact"/>
        <w:rPr>
          <w:rFonts w:ascii="黑体" w:hAnsi="宋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班级：_______姓名：______学号：_______授课日期：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_11.24_</w:t>
      </w:r>
      <w:r>
        <w:rPr>
          <w:rFonts w:hint="eastAsia" w:ascii="楷体" w:hAnsi="楷体" w:eastAsia="楷体" w:cs="楷体"/>
          <w:bCs/>
          <w:sz w:val="24"/>
        </w:rPr>
        <w:t>_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本课意在引导学生通过对期中考试作文题的反思，思考考场作文如何准确审题立意进而谋篇布局。</w:t>
      </w:r>
    </w:p>
    <w:p>
      <w:pPr>
        <w:tabs>
          <w:tab w:val="left" w:pos="3402"/>
        </w:tabs>
        <w:snapToGrid w:val="0"/>
        <w:spacing w:line="360" w:lineRule="exact"/>
        <w:rPr>
          <w:rFonts w:ascii="宋体" w:hAnsi="宋体" w:cs="Arial"/>
          <w:b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  <w:shd w:val="clear" w:color="auto" w:fill="FFFFFF"/>
        </w:rPr>
        <w:t>一、素养导航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随着新课标、新教材的实施，情境任务命题渐成新宠。所谓情境任务型写作，就是要求考生能够凭借语感和对语言运用规律的把握，根据具体的语言环境和不同的对象，以及写作任务指令，运用口头和书面语言文明得体地进行表达与交流。这种新的写作形式，必然会带来审题与写作的新变化。这种写作新形式，将如何审题，又将如何写作呢？ </w:t>
      </w:r>
    </w:p>
    <w:p>
      <w:pPr>
        <w:tabs>
          <w:tab w:val="left" w:pos="3402"/>
        </w:tabs>
        <w:snapToGrid w:val="0"/>
        <w:spacing w:line="360" w:lineRule="exact"/>
        <w:rPr>
          <w:rFonts w:ascii="宋体" w:hAnsi="宋体" w:cs="Arial"/>
          <w:b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  <w:shd w:val="clear" w:color="auto" w:fill="FFFFFF"/>
        </w:rPr>
        <w:t>二、内容导学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（一）原题再现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看到中国题材的迪斯尼动画电影、BBC推出的《杜甫》专题纪录片、德国电视剧中提及“庄周梦蝶”、法国动画中加入说中国话的桥段，中国观众普遍会觉得新奇，甚至在网上热议；对在中国影视剧中频繁出现西方流行文化或日本动漫元素、“美剧迷”“韩剧粉”群体不断壮大，中国观众则早已司空见惯，习以为常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对上述现象，你怎么看？请据此写一篇文章，阐述你的看法和理由。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要求：结合材料，选好角度，自拟标题；不要套作，不要抄袭；不得泄露个人信息；不少于800字。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（二）审题立意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   作文材料中有两个事实层面（文化输出、文化输入）的表述：一个是外国影视作品中有中国题材、中国语言，一个是中国影视剧中有外国的文化原料、文化痕迹。这两个是事实。然后在态度层面也有一组相应的对比的态度：一是中国观众对外国影视作品中的“中国风”表示惊奇，一是中国观众对本土作品中的外国元素习以为常。这是对比的态度。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   事实层面和态度层面的表述均不含褒贬，而是重在引导、引发考生对相关问题的思考。审题立意立足于这两个层面都应视为切题。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（三）任务和情境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对上述现象，你怎么看？请据此写一篇文章，阐述你的看法和理由。要求学生从材料出发，从“文化输出”层面和“文化输入”层面，去探寻态度层面上的原因。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例如，从中国观众对待“文化输出”态度角度，我们可以探寻的原因：①中国文化和西方文化在文化交流过程中存在过不对等；②对于民族优秀文化，中国观众缺少深刻认识，文化不自信；③习惯拿来，不善送去；④置身文化中，没有“审美距离”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例如，从中国观众对待“文化输入”态度角度，我们可以探寻的原因：①国外文化产业发达，形成了规模化、产业化的文化输出模式；②国内外文化交流频繁，文化娱乐选择的多样性；③警惕照单全收，对外来文化渗透的麻木，成为外来文化的“奴隶”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例如，从对待中外文化态度角度提出：我们要立足国际视野“走出去”，让中国故事在全球讲得好、传得开，实现中华文化的价值输出。同时也要大胆地、无畏地“请进来”，批判性地接受外来文化，并与经过“扬弃”后的本土文化相融合，形成新文化。</w:t>
      </w:r>
    </w:p>
    <w:p>
      <w:pPr>
        <w:adjustRightInd w:val="0"/>
        <w:snapToGrid w:val="0"/>
        <w:spacing w:line="360" w:lineRule="exac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（四）具体要求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要求：结合材料，选好角度，自拟标题；不要套作，不要抄袭；不得泄露个人信息；不少于800字。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“选好角度，确定立意，明确文体，自拟标题”提醒考生不必面面俱到，可选取最有感受的一个方面谋篇布局，并选用恰当的文体完成作文。</w:t>
      </w:r>
    </w:p>
    <w:p>
      <w:pPr>
        <w:adjustRightInd w:val="0"/>
        <w:snapToGrid w:val="0"/>
        <w:spacing w:line="300" w:lineRule="exact"/>
        <w:jc w:val="left"/>
        <w:rPr>
          <w:rFonts w:ascii="宋体" w:hAnsi="宋体" w:cs="Arial"/>
          <w:b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  <w:shd w:val="clear" w:color="auto" w:fill="FFFFFF"/>
        </w:rPr>
        <w:t>三、典例导引</w:t>
      </w:r>
    </w:p>
    <w:p>
      <w:pPr>
        <w:adjustRightInd w:val="0"/>
        <w:snapToGrid w:val="0"/>
        <w:spacing w:line="300" w:lineRule="exact"/>
        <w:jc w:val="left"/>
        <w:rPr>
          <w:rFonts w:ascii="宋体" w:hAnsi="宋体" w:cs="Arial"/>
          <w:b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  <w:shd w:val="clear" w:color="auto" w:fill="FFFFFF"/>
        </w:rPr>
        <w:t>优秀作文欣赏</w:t>
      </w:r>
    </w:p>
    <w:p>
      <w:pPr>
        <w:pStyle w:val="9"/>
        <w:adjustRightInd w:val="0"/>
        <w:snapToGrid w:val="0"/>
        <w:spacing w:line="300" w:lineRule="exact"/>
        <w:ind w:left="360" w:firstLine="0" w:firstLineChars="0"/>
        <w:jc w:val="center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我们的故事</w:t>
      </w:r>
    </w:p>
    <w:p>
      <w:pPr>
        <w:pStyle w:val="9"/>
        <w:adjustRightInd w:val="0"/>
        <w:snapToGrid w:val="0"/>
        <w:spacing w:line="300" w:lineRule="exact"/>
        <w:ind w:left="360" w:firstLine="0" w:firstLineChars="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这是一个无比悠长的故事，万里大地，百代光阴，它需要世界虔诚而耐心地侧耳去听。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很可惜，事实往往是世界缺乏虔诚，而我们作为故事讲述者缺乏底气。中华文化“走出去”与外来文化“走进来”长期处于不对等的态势。他们昂首阔步大行其道，而我们闪烁其词举步维艰。前两年上映的《花木兰》由迪士尼出品，其中细眼黄面塌鼻梁的中国人形象引起一片哗然。这是西方对这个民族根深蒂固的刻板印象，其扁平化使我们深感无力。连中国人做出的小小努力——孔子学院也日趋经营惨淡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反观本土，多少人用歆羡和追慕的眼光去看待外来文化，于是也有了误读、跟风、甄别能力的丧失。余光中曾有戏言，“当你的女友已改名Mary你又如何再送她一阙《苦萨蛮》？”谈笑间分明饱含被文化入侵的幸酸。五陵少年习惯于大唱异域的颂歌，将会是民族精神文化风骨的崩塌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什么才是我们要讲好的中国故事？什么样的中国文化才是“走出去”迫在眉睫的需求？真实的中华，分明是诗词中的桃蹊柳陌，纸落云烟；分明是礼乐钟鼎，王侯将相……他广厦庇寒士，我痛饮百万觞，乌衣子弟裘马翩翩，酒阑棋罢堕珥遗簪，朝代更迭仁人志士铸剑为犁。分明是鲜活的喧哗的琳琅满目的，又岂是泛黄的纸页，单薄的经文？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余秋雨先生毕生致力于文化寻根，足迹遍布中华的隽永河山。作为文化的捍卫者，他也穷山距海考察过世界文明，并由衷地拥抱它们。然而拥抱与接纳是为了更好地汲华自润而非寄予琐碎的滥情，更非后来者居上，超越了唯一延绵千年而未绝的中华文明。我们作为中国新一代的发声者，任重而道远。也许无法如余秋雨先生一般汲饮笔墨于山河，履万里风沙。但至少可以选择去热爱与拥护，选择在席卷而来的洋文化盛行之风里不忘自己来时的方向，以自信的姿态秉承前人的荣光，汲华自润，赴此升平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泱涣华夏，昭昭国人。愿终有一天，我们不再欠世界一个故事，荧幕前、纸页间，我们娓娓道来，直到整个世界静静聆听。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点评】这是一篇议论性散文。以“我们的故事”为认识与感情的凝聚点，从中外文化交流的“不对等”这一问题出发，结合具体现象谈国外对我国文化的刻板印像乃至偏见，再谈我们在文化上矮化自我，抬高他人的不自信表现，陈述利害。第五段开始通过诗词典故串联的方式，对“中国故事”特质做出界定——鲜活丰厚的而非陈旧单薄的。再借助余秋雨的事例，讲出如何对待外来文化和本土文化：汲华自润，形成递进结构。结尾回扣前文，自然挽结，留有意境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本文，观点紧扣材料，先立“靶子”，聚焦问题，文气流动。不足之处在于：分析西方对我国刻板印像时原因归结单一；余秋雨的事例有强行解读之嫌。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综合评定一等上（54-60分）：55分。</w:t>
      </w:r>
    </w:p>
    <w:p>
      <w:pPr>
        <w:adjustRightInd w:val="0"/>
        <w:snapToGrid w:val="0"/>
        <w:spacing w:line="300" w:lineRule="exact"/>
        <w:ind w:firstLine="420" w:firstLineChars="200"/>
        <w:jc w:val="center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以文化自信，铸精神自强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“当你的女友已改名叫玛丽，你又怎能送她一首《菩萨蛮》？”余光中先生一句半开玩笑的调侃却击中了当下社会一个隐秘的痛点。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今日的“玛丽”们，消费着西方的流行话术，沉弱于日韩的美颜陷阱，并将其视作一种常态；他们扮演着“码丽”而不自知，以至于当贴上     “中国元素”标签的外国文化产品横扫了市场，大家面面相觑，才惊觉我们正囿于一种“文化失语”之中。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为什么外来的文化符号早已渗透我们的生活，而外国社会那一点解构的中国文化就能让我们集体关注？追根究底，是一种文化自信的缺失。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哈贝马拉在“交往理性”理论中指出，彼此的尊重才是相互理解的关键。若没有对文化的强烈自信，何谈赢得文化交流中的被尊重？浩浩汤汤的中华历史上，我们有敬天保民的人本思想，我们有铸刑书的法治精神；我们创造了莫高窟的艺术奇迹，我们谱写了精妙绝伦的诗词华章。或许我们曾落后于时代大潮,曾经受过压迫和屈辱。然而，短短百年不能成为我们自屈自卑的理由，因为还有灿烂千年支撑着我们的精神世界，使我们自信自强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我们的文化理应站在其他所有文化平等的舞台上，以重振的雄风与世界共下一盘和局。中华文化理应受到各国的合理关注与正确理解，而非通过几个经典符号被误读，被刻板化。同样,对中华文化的阐发也应当站在尊重的立场上，而非作为打入中国市场的一张王牌，对于我们文化超凡价值的自信，本就应该长存心中，不宜妄自菲薄，以一种卑微的姿态，接受他人的注目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当然，文化自信固然是精种生活的必需品，但是一旦使其走上极端就成为了一种自负。盲目排外、打砸日产车的恶性事件至今仍有余毒；而网络时代，对小眼睛模特们一律扣上“侮辱性审美”的帽子，也显然存在妖魔化的嫌疑。全球化时代，文化的频繁交流早已是大势所趋，我们保有高度文化自信与认同的同时，亦要对他国文化给予尊重。如此，方能达到真正的“交往理性”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倘若迪土尼续拍了《花木兰2》,我们或许可以用批判的眼光指出其史实性错误；德国电视剧提到了“庄周梦蝶”，我们不妨建议观众读读《逍遥游》全篇。以文化自信，铸精神自强，若可赓续大国之风。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【点评】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这篇作文从材料中的“事实层面”出发，拎出“文化失语”这一具体问题，以哈贝马拉“交往理性”的理论为立论支撑，提出文化理解必须建立在互相尊重的基础上，尊重的前提是对自身文化的自信。论述中对文化自信进行了辩证思考，一般性事实与典型事例相结合，论据充分，思路清晰，语言具有辩驳力。不足之处在于：开始时对外来文化的价值界定偏狭，将其完全视为不利影响，但在后文借助“尊重”得以纠正；另外，在措辞和论证逻辑上不当，例如“短短百年不能成为我们自屈自卑的理由”，言下之意我们有千年文化就无需在意百年屈辱。</w:t>
      </w:r>
    </w:p>
    <w:p>
      <w:pPr>
        <w:adjustRightInd w:val="0"/>
        <w:snapToGrid w:val="0"/>
        <w:spacing w:line="300" w:lineRule="exact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综合评判为一等下（48-53分）：52分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rPr>
        <w:rFonts w:ascii="Calibri" w:hAnsi="Calibri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750F33"/>
    <w:rsid w:val="001E0266"/>
    <w:rsid w:val="001E4590"/>
    <w:rsid w:val="00257C1C"/>
    <w:rsid w:val="002E47C8"/>
    <w:rsid w:val="00365152"/>
    <w:rsid w:val="00407D17"/>
    <w:rsid w:val="0045581A"/>
    <w:rsid w:val="00576685"/>
    <w:rsid w:val="005908B5"/>
    <w:rsid w:val="006B3468"/>
    <w:rsid w:val="00750F33"/>
    <w:rsid w:val="00823F79"/>
    <w:rsid w:val="00856BDB"/>
    <w:rsid w:val="00AD15C3"/>
    <w:rsid w:val="00B253DC"/>
    <w:rsid w:val="00B71870"/>
    <w:rsid w:val="00C47FDA"/>
    <w:rsid w:val="00C80514"/>
    <w:rsid w:val="00CA0C4D"/>
    <w:rsid w:val="00D1514C"/>
    <w:rsid w:val="00D25CDB"/>
    <w:rsid w:val="00D50549"/>
    <w:rsid w:val="03CB7083"/>
    <w:rsid w:val="098A39AD"/>
    <w:rsid w:val="177F38B4"/>
    <w:rsid w:val="17CF7A44"/>
    <w:rsid w:val="1F8B3D41"/>
    <w:rsid w:val="2DB63420"/>
    <w:rsid w:val="37C84B0F"/>
    <w:rsid w:val="4172565D"/>
    <w:rsid w:val="43BE164F"/>
    <w:rsid w:val="46687D13"/>
    <w:rsid w:val="48EC5AF0"/>
    <w:rsid w:val="51E123A9"/>
    <w:rsid w:val="574B39AE"/>
    <w:rsid w:val="59713425"/>
    <w:rsid w:val="59F111B9"/>
    <w:rsid w:val="5A016F2A"/>
    <w:rsid w:val="5B6670CE"/>
    <w:rsid w:val="601849F0"/>
    <w:rsid w:val="60F77B20"/>
    <w:rsid w:val="61D03DA9"/>
    <w:rsid w:val="62455D14"/>
    <w:rsid w:val="63B2371E"/>
    <w:rsid w:val="6A601D72"/>
    <w:rsid w:val="72451C4A"/>
    <w:rsid w:val="7ED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3428</Words>
  <Characters>3478</Characters>
  <Lines>25</Lines>
  <Paragraphs>7</Paragraphs>
  <TotalTime>710</TotalTime>
  <ScaleCrop>false</ScaleCrop>
  <LinksUpToDate>false</LinksUpToDate>
  <CharactersWithSpaces>3500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2022-11-17T10:56:00Z</dcterms:created>
  <dc:creator>孔祥梅</dc:creator>
  <cp:lastModifiedBy>无事听春雷</cp:lastModifiedBy>
  <dcterms:modified xsi:type="dcterms:W3CDTF">2022-11-24T14:12:31Z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588AED4F1A594A4AAC1EFEC9F69F8E38</vt:lpwstr>
  </property>
</Properties>
</file>