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江苏省仪征中学 202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学年度第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政治学科导学案</w:t>
      </w:r>
    </w:p>
    <w:p>
      <w:pPr>
        <w:spacing w:line="360" w:lineRule="auto"/>
        <w:jc w:val="center"/>
        <w:rPr>
          <w:rFonts w:hint="default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课 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正确运用判断</w:t>
      </w:r>
    </w:p>
    <w:p>
      <w:pPr>
        <w:spacing w:line="360" w:lineRule="auto"/>
        <w:jc w:val="center"/>
        <w:rPr>
          <w:rFonts w:hint="default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课时 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正确运用简单判断</w:t>
      </w:r>
    </w:p>
    <w:p>
      <w:pPr>
        <w:spacing w:line="360" w:lineRule="auto"/>
        <w:jc w:val="center"/>
        <w:rPr>
          <w:rFonts w:ascii="Calibri" w:hAnsi="Calibri" w:eastAsia="楷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解晓玲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审核人：徐蓉    授课日期：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360" w:lineRule="auto"/>
        <w:ind w:firstLine="422" w:firstLineChars="200"/>
        <w:jc w:val="left"/>
        <w:rPr>
          <w:rFonts w:ascii="华文新魏" w:hAnsi="华文新魏" w:eastAsia="华文新魏" w:cs="华文新魏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《普通高中思想政治课程标准（2017年版2020年修订）》选择性必修3《逻辑与思维》内容要求：</w:t>
      </w:r>
      <w:r>
        <w:rPr>
          <w:rFonts w:hint="eastAsia" w:ascii="宋体" w:hAnsi="宋体" w:cs="宋体"/>
          <w:color w:val="000000"/>
          <w:sz w:val="21"/>
          <w:szCs w:val="21"/>
        </w:rPr>
        <w:t>了解形成恰当判断的条件，学会正确运用直言判断和关系判断。区分判断的不同类型。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一、学科素养导向</w:t>
      </w:r>
    </w:p>
    <w:tbl>
      <w:tblPr>
        <w:tblStyle w:val="5"/>
        <w:tblpPr w:leftFromText="180" w:rightFromText="180" w:vertAnchor="text" w:horzAnchor="margin" w:tblpY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019" w:type="dxa"/>
          </w:tcPr>
          <w:p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素养目标</w:t>
            </w:r>
          </w:p>
        </w:tc>
        <w:tc>
          <w:tcPr>
            <w:tcW w:w="4503" w:type="dxa"/>
          </w:tcPr>
          <w:p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重点关注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019" w:type="dxa"/>
          </w:tcPr>
          <w:p>
            <w:pPr>
              <w:pStyle w:val="4"/>
              <w:tabs>
                <w:tab w:val="left" w:pos="4139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科学精神：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理解性质判断和关系判断的含义、结构、种类。通过分析判断的不同类型及其种类，提高思维能力，树立科学精神。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公共参与：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根据准确运用性质判断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关系判断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的要求，形成正确的性质判断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关系判断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</w:tc>
        <w:tc>
          <w:tcPr>
            <w:tcW w:w="4503" w:type="dxa"/>
          </w:tcPr>
          <w:p>
            <w:pPr>
              <w:spacing w:line="360" w:lineRule="auto"/>
              <w:ind w:firstLine="422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了解运用性质判断、关系判断的必要性，性质判断的含义、构成、分类，关系判断的含义、构成，十么是量项、主项、联项和谓项。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正确理解准确地运用性质判断应注意哪些问题，关系判断对称性和传递性。</w:t>
            </w:r>
          </w:p>
        </w:tc>
      </w:tr>
    </w:tbl>
    <w:p>
      <w:pPr>
        <w:spacing w:line="360" w:lineRule="auto"/>
        <w:jc w:val="left"/>
        <w:rPr>
          <w:rFonts w:ascii="华文新魏" w:hAnsi="华文新魏" w:eastAsia="华文新魏" w:cs="华文新魏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二、基础知识导学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第一目题  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正确运用简单判断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1、含义：性质判断又称直言判断。断定有或无，是或不是。2、组成：性质判断一般由量项、主项、 联项和谓项组成。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3、分类：①质：肯定判断和否定判断，是或不是，有或没有。②量：全称判断、特称判断和单称判断。全部或部分或单个。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4、应注意的问题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①不能缺少主项和谓项。②避免主项与谓项配合不当。③要准确地使用量项和联项。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kern w:val="0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第二目题  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正确运用关系判断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1、含义：断定认识对象之间的关系。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2、组成：关系者项（第一关系者项、第二关系者项、第三关系者项等）、 关系项和量项。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例如：有些        被告             反控     某些          原告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量项    第一关系者项        关系项    量项      第二关系者项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3、种类：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①对称性关系。A对称关系：甲和乙是同学。B反对称关系：甲双乙大3岁。C非对称关系：甲认识乙。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②传递性关系。 A传递关系：甲比乙大，乙比丙大，那么甲比丙大。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B反传递关系：甲是乙的父亲，乙是丙的父亲，甲不是丙的父亲。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C非传递关系：甲和乙是同学，乙和丙是同学，甲和丙不一定是同学。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4、弄清不同对象之间的关系的意义有哪些？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①有利于全面认识和把握对象。</w:t>
      </w:r>
    </w:p>
    <w:p>
      <w:pPr>
        <w:pStyle w:val="8"/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②有利于我们认清自己的社会地位和角色，明确自己的职责，更好地履行应尽的义务、维护合法的权利，具有重要的意义。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三、重点难点导析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性质判断（直言判断）的类型：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4534535" cy="2367280"/>
            <wp:effectExtent l="0" t="0" r="8890" b="4445"/>
            <wp:docPr id="17" name="图片 17" descr="QQ截图2022052707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220527070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四、情境探究导思</w:t>
      </w:r>
    </w:p>
    <w:p>
      <w:pPr>
        <w:pStyle w:val="4"/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议题一</w:t>
      </w:r>
      <w:r>
        <w:rPr>
          <w:rFonts w:hint="eastAsia" w:ascii="黑体" w:hAnsi="黑体" w:eastAsia="黑体" w:cs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正确运用性质判断</w:t>
      </w:r>
    </w:p>
    <w:p>
      <w:pPr>
        <w:rPr>
          <w:rFonts w:hint="eastAsia"/>
          <w:lang w:val="en-US" w:eastAsia="zh-CN"/>
        </w:rPr>
      </w:pPr>
      <w:r>
        <w:rPr>
          <w:rFonts w:hint="default" w:eastAsia="宋体"/>
          <w:lang w:val="en-US" w:eastAsia="zh-CN"/>
        </w:rPr>
        <w:t>情境一：</w:t>
      </w:r>
      <w:r>
        <w:rPr>
          <w:rFonts w:hint="eastAsia"/>
          <w:lang w:val="en-US" w:eastAsia="zh-CN"/>
        </w:rPr>
        <w:t>小明在逻辑读本上读到以下一组三个例句：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①所有的金子都是闪光的。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②所有的牛都不是植物。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③南京是江苏的省会。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小组合作探究一：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以上</w:t>
      </w:r>
      <w:r>
        <w:rPr>
          <w:rFonts w:hint="eastAsia" w:ascii="宋体" w:hAnsi="宋体" w:cs="宋体"/>
          <w:lang w:val="en-US" w:eastAsia="zh-CN"/>
        </w:rPr>
        <w:t>一组</w:t>
      </w:r>
      <w:r>
        <w:rPr>
          <w:rFonts w:hint="eastAsia" w:ascii="宋体" w:hAnsi="宋体" w:eastAsia="宋体" w:cs="宋体"/>
          <w:lang w:val="en-US" w:eastAsia="zh-CN"/>
        </w:rPr>
        <w:t>判断的</w:t>
      </w:r>
      <w:r>
        <w:rPr>
          <w:rFonts w:hint="eastAsia" w:ascii="宋体" w:hAnsi="宋体" w:cs="宋体"/>
          <w:lang w:val="en-US" w:eastAsia="zh-CN"/>
        </w:rPr>
        <w:t>共同点有哪些？对以上类型的判断如何分类？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</w:t>
      </w:r>
      <w:r>
        <w:rPr>
          <w:rFonts w:hint="eastAsia"/>
          <w:lang w:val="en-US" w:eastAsia="zh-CN"/>
        </w:rPr>
        <w:t>结合以上的判断例句分析此类判断的逻辑结构，并说说正确进行此类判断需要注意哪些要求。</w:t>
      </w:r>
    </w:p>
    <w:p>
      <w:pPr>
        <w:pStyle w:val="4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3402"/>
        </w:tabs>
        <w:adjustRightInd w:val="0"/>
        <w:snapToGrid w:val="0"/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议题二</w:t>
      </w:r>
      <w:r>
        <w:rPr>
          <w:rFonts w:hint="eastAsia" w:ascii="黑体" w:hAnsi="黑体" w:eastAsia="黑体" w:cs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正确运用关系判断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案例情境二：</w:t>
      </w:r>
      <w:r>
        <w:rPr>
          <w:rFonts w:hint="eastAsia"/>
          <w:lang w:val="en-US" w:eastAsia="zh-CN"/>
        </w:rPr>
        <w:t>小明在逻辑读本上读到以下一组另外三个例句：</w:t>
      </w:r>
    </w:p>
    <w:p>
      <w:pPr>
        <w:rPr>
          <w:rFonts w:hint="eastAsia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①小丽和小华是同学。</w:t>
      </w:r>
    </w:p>
    <w:p>
      <w:pPr>
        <w:rPr>
          <w:rFonts w:hint="eastAsia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②“3大于2。”</w:t>
      </w:r>
    </w:p>
    <w:p>
      <w:pPr>
        <w:rPr>
          <w:rFonts w:hint="default" w:ascii="楷体" w:hAnsi="楷体" w:eastAsia="楷体" w:cs="楷体"/>
          <w:kern w:val="0"/>
          <w:sz w:val="2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③有的被告反控某些原告。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小组合作探究二：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以上</w:t>
      </w:r>
      <w:r>
        <w:rPr>
          <w:rFonts w:hint="eastAsia" w:ascii="宋体" w:hAnsi="宋体" w:cs="宋体"/>
          <w:lang w:val="en-US" w:eastAsia="zh-CN"/>
        </w:rPr>
        <w:t>一组</w:t>
      </w:r>
      <w:r>
        <w:rPr>
          <w:rFonts w:hint="eastAsia" w:ascii="宋体" w:hAnsi="宋体" w:eastAsia="宋体" w:cs="宋体"/>
          <w:lang w:val="en-US" w:eastAsia="zh-CN"/>
        </w:rPr>
        <w:t>判断的</w:t>
      </w:r>
      <w:r>
        <w:rPr>
          <w:rFonts w:hint="eastAsia" w:ascii="宋体" w:hAnsi="宋体" w:cs="宋体"/>
          <w:lang w:val="en-US" w:eastAsia="zh-CN"/>
        </w:rPr>
        <w:t>共同点有哪些？对以上类型的判断如何分类？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</w:t>
      </w:r>
      <w:r>
        <w:rPr>
          <w:rFonts w:hint="eastAsia"/>
          <w:lang w:val="en-US" w:eastAsia="zh-CN"/>
        </w:rPr>
        <w:t>结合以上的判断例句分析此类判断的逻辑结构，并说说正确进行此类判断的要求及意义。</w:t>
      </w:r>
    </w:p>
    <w:p>
      <w:pPr>
        <w:pStyle w:val="4"/>
        <w:tabs>
          <w:tab w:val="left" w:pos="3402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知识体系导构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866265" cy="1241425"/>
            <wp:effectExtent l="0" t="0" r="635" b="6350"/>
            <wp:docPr id="7" name="M04.eps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04.eps" descr=" 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同步巩固导练（完成练习时长：20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25 分钟）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简单判断分为性质判断和关系判断。下列判断中属于性质判断的是(    )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color w:val="auto"/>
        </w:rPr>
        <w:t>①中国位于亚洲东部   ②国有经济是国民经济的主导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color w:val="auto"/>
        </w:rPr>
        <w:t>③高二（1）班的有些同学不是团员 ④张三比李四大五岁，李四比王五大五岁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①②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①④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②③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③④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一件刑事案件中，警方抓获了甲、乙、丙、丁四名犯罪嫌疑人，对他们进行询问，他们是这样说的（   ）</w:t>
      </w:r>
    </w:p>
    <w:tbl>
      <w:tblPr>
        <w:tblStyle w:val="5"/>
        <w:tblW w:w="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甲：是乙作的案。</w:t>
            </w:r>
          </w:p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乙：是丁和我一起作的案。</w:t>
            </w:r>
          </w:p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丁：不是我作的案。</w:t>
            </w:r>
          </w:p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丙：丁是案犯。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四句话中只有一句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2080" cy="167640"/>
            <wp:effectExtent l="0" t="0" r="1270" b="31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谎言，则（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说假话的是甲，作案的是丙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说假话的是丙，作案的是乙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说假话的是丁，作案的乙和丁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说假话的是乙，作案的是乙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“太阳是宇宙的中心”这一判断（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①是单称肯定判断②是特称肯定判断③主项与谓项配合不当④没有准确使用联项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如果一个性质判断的主项和谓项都不周延,则这一判断的形式一定是(　　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某个S是P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某个S不是P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有S是P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有S不是P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以下有歧义的句子是(　　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经过长达九个月的苦苦侦查,案件终于取得了突破性的进展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635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中国女排大败美国队获得“世界杯”冠军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假酒严重危害着人民群众的身体健康和生命安全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对阴阳八卦的迷信使小李人生的航向偏离了正确的航道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一些西方政客认为：“西方的政治制度是民主制度，中国的政治制度不是西方的政治制度，所以中国的政治制度就不是民主制度。”这一观点（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①违反了排中律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②犯了“四概念”的错误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③违反了同一律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④犯了“小项不当周延”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错误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“我国的人口老龄化问题越来越严重了。”这个判断是( 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①肯定判断②否定判断③简单判断④复合判断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吴教授跟学生讲系统论，他说：“许多系统是可观测的，但是‘黑箱’却不可观测。”有四个学生据此作出四个判断，哪个是正确的呢？（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“黑箱”不是系统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“黑箱”是系统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有的系统不是“黑箱”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有的系统是“黑箱”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下列表示关系的概念中，属于传递关系的有（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①上下关系②认识关系③大于关系④喜欢关系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下列关于关系判断“有的被告反控某些原告”的逻辑结构的说法正确的有（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①该判断由关系者项、关系项和量项三部分组成</w:t>
      </w:r>
      <w:r>
        <w:rPr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②该判断由量项、主项、联项和谓项组成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③“原告”“被告”分别为第一、第二关系者项</w:t>
      </w:r>
      <w:r>
        <w:rPr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④“反控”是关系项，“有的”“某些”都是量项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语言中存在逻辑错误往往会产生误会和笑话。对产生下列误会和笑话的逻辑学分析正确的是（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①有人给自己的儿子起名为“盗”。一日，母亲喊儿子的名字“盗”，结果被人误以为是盗贼，就把她的儿子捆了起来。——同一语词可以表达不同的概念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②有人持竹竿进城，横着进不去，城门太窄，竖着也进不去，城门太矮。此时有人建议，为什么不把竹竿折断了再进呢？——遗漏了有价值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联言支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③甲说：“你能把我说的话调过来讲吗？”乙回答没问题。甲说：“有些人不是相声演员。”乙回答：“有些相声演员不是……”——特称判断不能进行换位推理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④有人请客，见五位客人只来了三位，他就说，该来的没来。结果三位客人一气之下都走了。——混淆了特称判断与全称判断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判断是通过语句表达的。判断是语句的思想内容，语句是判断的语言形式。下列语句不表达同一判断的是(    )（深度解析）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“意志坚强的人不怕失败！”和“意志坚强的人难道怕失败吗？”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“空气污染的问题不能不解决。”和“空气污染的问题是该解决了。”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“他确实不想再待在上海了。”和“他为什么不想再待在上海了？”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“机动车冒黑烟就应该重罚！”和“机动车冒黑烟难道不应该重罚吗？”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13. “没有一位有成就的科学家不是刻苦学习的。”这个判断的逻辑形式是（ 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SAP</w:t>
      </w:r>
      <w:r>
        <w:rPr>
          <w:color w:val="000000"/>
        </w:rPr>
        <w:tab/>
      </w:r>
      <w:r>
        <w:rPr>
          <w:color w:val="000000"/>
        </w:rPr>
        <w:t>B. SEP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635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SIP</w:t>
      </w:r>
      <w:r>
        <w:rPr>
          <w:color w:val="000000"/>
        </w:rPr>
        <w:tab/>
      </w:r>
      <w:r>
        <w:rPr>
          <w:color w:val="000000"/>
        </w:rPr>
        <w:t>D. SOP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“这个班的同学不都是北方人。”这一判断的逻辑形式是（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SAP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SEP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SIP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SOP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下列表达充分条件假言判断的是（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①逆水行舟，不进则退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②放开一点，你的课会上得更好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③除非遇到大刺激，她才会哭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④不出成绩，绝不甘心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②③④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楷体" w:hAnsi="楷体" w:eastAsia="楷体" w:cs="楷体"/>
          <w:color w:val="000000"/>
        </w:rPr>
        <w:t>根据男婴出生率，甲和乙展开了辩论。甲认为在新生婴儿中，男婴的出生率总是摆动于</w:t>
      </w:r>
      <w:r>
        <w:rPr>
          <w:rFonts w:ascii="Times New Roman" w:hAnsi="Times New Roman" w:eastAsia="Times New Roman" w:cs="Times New Roman"/>
          <w:color w:val="000000"/>
        </w:rPr>
        <w:t>22/43</w:t>
      </w:r>
      <w:r>
        <w:rPr>
          <w:rFonts w:ascii="楷体" w:hAnsi="楷体" w:eastAsia="楷体" w:cs="楷体"/>
          <w:color w:val="000000"/>
        </w:rPr>
        <w:t>这个数值，而不是</w:t>
      </w:r>
      <w:r>
        <w:rPr>
          <w:rFonts w:ascii="Times New Roman" w:hAnsi="Times New Roman" w:eastAsia="Times New Roman" w:cs="Times New Roman"/>
          <w:color w:val="000000"/>
        </w:rPr>
        <w:t>1/2</w:t>
      </w:r>
      <w:r>
        <w:rPr>
          <w:rFonts w:ascii="楷体" w:hAnsi="楷体" w:eastAsia="楷体" w:cs="楷体"/>
          <w:color w:val="000000"/>
        </w:rPr>
        <w:t>。乙认为不对，许多资料都表明，多数国家和地区，例如俄罗斯、乌克兰、立陶宛等，都是女人比男人多，可见，认为男婴出生率总在</w:t>
      </w:r>
      <w:r>
        <w:rPr>
          <w:rFonts w:ascii="Times New Roman" w:hAnsi="Times New Roman" w:eastAsia="Times New Roman" w:cs="Times New Roman"/>
          <w:color w:val="000000"/>
        </w:rPr>
        <w:t>22/43</w:t>
      </w:r>
      <w:r>
        <w:rPr>
          <w:rFonts w:ascii="楷体" w:hAnsi="楷体" w:eastAsia="楷体" w:cs="楷体"/>
          <w:color w:val="000000"/>
        </w:rPr>
        <w:t>上下波动是不成立的。对此有以下判断：（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楷体" w:hAnsi="楷体" w:eastAsia="楷体" w:cs="楷体"/>
          <w:color w:val="000000"/>
        </w:rPr>
        <w:t>）甲所说的统计规律不存在；（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楷体" w:hAnsi="楷体" w:eastAsia="楷体" w:cs="楷体"/>
          <w:color w:val="000000"/>
        </w:rPr>
        <w:t>）甲的统计调查不符合科学；（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楷体" w:hAnsi="楷体" w:eastAsia="楷体" w:cs="楷体"/>
          <w:color w:val="000000"/>
        </w:rPr>
        <w:t>）乙的资料不可信；（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楷体" w:hAnsi="楷体" w:eastAsia="楷体" w:cs="楷体"/>
          <w:color w:val="000000"/>
        </w:rPr>
        <w:t>）乙混淆了概念。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试分析甲乙的对话，指出上述说明甲或乙的逻辑错误的判断并说明理由。</w:t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000000"/>
        </w:rPr>
        <w:t>乙混淆了概念。材料中乙因为多数国家和地区的女人比男人多，推出男婴的出生率低于女婴，其实出生率和人口比例是没有关系的，所以乙的逻辑是错误的。</w:t>
      </w:r>
    </w:p>
    <w:p/>
    <w:tbl>
      <w:tblPr>
        <w:tblStyle w:val="6"/>
        <w:tblpPr w:leftFromText="180" w:rightFromText="180" w:vertAnchor="text" w:horzAnchor="page" w:tblpXSpec="center" w:tblpY="6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4"/>
        <w:gridCol w:w="694"/>
        <w:gridCol w:w="694"/>
        <w:gridCol w:w="694"/>
        <w:gridCol w:w="698"/>
        <w:gridCol w:w="240"/>
        <w:gridCol w:w="730"/>
        <w:gridCol w:w="730"/>
        <w:gridCol w:w="730"/>
        <w:gridCol w:w="73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选1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选3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选4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【补充练习】</w:t>
      </w:r>
    </w:p>
    <w:p>
      <w:pPr>
        <w:spacing w:line="360" w:lineRule="auto"/>
        <w:jc w:val="left"/>
      </w:pPr>
      <w:r>
        <w:t>1．科学思维要符合认识规律、遵循逻辑规则。下列右栏对左栏分析正确的有（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04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只有中国共产党，才是辛亥革命的继承者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①此类判断前件后件关系为：前件假必后假，后真必前真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17世纪荷兰哲学家斯宾诺莎提出：规定即否定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②该观点并不违反矛盾律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他物权包括所有权、用益物权、质押权、抵押权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③从逻辑看，存在越级划分的错误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联合国与中国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④两个概念是属种关系</w:t>
            </w:r>
          </w:p>
        </w:tc>
      </w:tr>
    </w:tbl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A．①④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D．②③</w:t>
      </w:r>
    </w:p>
    <w:p>
      <w:pPr>
        <w:spacing w:line="360" w:lineRule="auto"/>
        <w:jc w:val="left"/>
      </w:pPr>
      <w:r>
        <w:t>2．人们认识事物，首先要明确判断它们是什么或者不是什么，就是要对事物的性质作出“有”（是）或者“无”（不是）的断定，而不会产生歧义，这就需要运用性质判断。下列正确运用性质判断的是（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①有的简单判断就不是关系判断</w:t>
      </w:r>
    </w:p>
    <w:p>
      <w:pPr>
        <w:spacing w:line="360" w:lineRule="auto"/>
        <w:jc w:val="left"/>
      </w:pPr>
      <w:r>
        <w:t>②世上的事物都不是没有矛盾的</w:t>
      </w:r>
    </w:p>
    <w:p>
      <w:pPr>
        <w:spacing w:line="360" w:lineRule="auto"/>
        <w:jc w:val="left"/>
      </w:pPr>
      <w:r>
        <w:t>③没有中国共产党就没有新中国</w:t>
      </w:r>
    </w:p>
    <w:p>
      <w:pPr>
        <w:spacing w:line="360" w:lineRule="auto"/>
        <w:jc w:val="left"/>
      </w:pPr>
      <w:r>
        <w:t>④上海来了二十多个医院的医生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pacing w:line="360" w:lineRule="auto"/>
        <w:jc w:val="left"/>
      </w:pPr>
      <w:r>
        <w:t>3．“宴席上所有的同学都是安徽人”。这个判断的主项是（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A．宴席上的同学</w:t>
      </w:r>
      <w:r>
        <w:tab/>
      </w:r>
      <w:r>
        <w:t>B．宴席上所有的同学</w:t>
      </w:r>
      <w:r>
        <w:tab/>
      </w:r>
      <w:r>
        <w:t>C．同学</w:t>
      </w:r>
      <w:r>
        <w:tab/>
      </w:r>
      <w:r>
        <w:t>D．宴席上</w:t>
      </w:r>
    </w:p>
    <w:p>
      <w:pPr>
        <w:spacing w:line="360" w:lineRule="auto"/>
        <w:jc w:val="left"/>
      </w:pPr>
      <w:r>
        <w:t>4．“没有一种金属不是导电的。”这一判断属于（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A．全称肯定判断</w:t>
      </w:r>
      <w:r>
        <w:tab/>
      </w:r>
      <w:r>
        <w:t>B．全称否定判断</w:t>
      </w:r>
      <w:r>
        <w:tab/>
      </w:r>
      <w:r>
        <w:t>C．单称肯定判断</w:t>
      </w:r>
      <w:r>
        <w:tab/>
      </w:r>
      <w:r>
        <w:t>D．特称否定判断</w:t>
      </w:r>
    </w:p>
    <w:p>
      <w:pPr>
        <w:spacing w:line="360" w:lineRule="auto"/>
        <w:jc w:val="left"/>
      </w:pPr>
      <w:r>
        <w:t>5．“我们不靠天吃饭,而靠天吃饭是自然界的奴隶,所以我们不做自然界的奴隶。”这个三段论（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jc w:val="left"/>
      </w:pPr>
      <w:r>
        <w:t>①是三段论有效式</w:t>
      </w:r>
    </w:p>
    <w:p>
      <w:pPr>
        <w:spacing w:line="360" w:lineRule="auto"/>
        <w:jc w:val="left"/>
      </w:pPr>
      <w:r>
        <w:t>②犯小项不当周延的逻辑错误</w:t>
      </w:r>
    </w:p>
    <w:p>
      <w:pPr>
        <w:spacing w:line="360" w:lineRule="auto"/>
        <w:jc w:val="left"/>
      </w:pPr>
      <w:r>
        <w:t>③犯大项不当周延的逻辑错误</w:t>
      </w:r>
    </w:p>
    <w:p>
      <w:pPr>
        <w:spacing w:line="360" w:lineRule="auto"/>
        <w:jc w:val="left"/>
      </w:pPr>
      <w:r>
        <w:t>④违反“前提中不周延的大项或小项,在结论中也不得周延”的规则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pacing w:line="360" w:lineRule="auto"/>
        <w:jc w:val="left"/>
      </w:pPr>
      <w:r>
        <w:rPr>
          <w:rFonts w:hint="eastAsia"/>
          <w:lang w:val="en-US" w:eastAsia="zh-CN"/>
        </w:rPr>
        <w:t>6</w:t>
      </w:r>
      <w:r>
        <w:t>．指出下列判断属于哪种性质判断，并指出其主项和谓项。</w:t>
      </w:r>
    </w:p>
    <w:p>
      <w:pPr>
        <w:spacing w:line="360" w:lineRule="auto"/>
        <w:jc w:val="left"/>
      </w:pPr>
      <w:r>
        <w:t>①死亡是人类都会面临的问题。</w:t>
      </w:r>
    </w:p>
    <w:p>
      <w:pPr>
        <w:spacing w:line="360" w:lineRule="auto"/>
        <w:jc w:val="left"/>
      </w:pPr>
      <w:r>
        <w:t>②有的矛盾是对抗性的，有的矛盾是非对抗性的。</w:t>
      </w:r>
    </w:p>
    <w:p>
      <w:pPr>
        <w:spacing w:line="360" w:lineRule="auto"/>
        <w:jc w:val="left"/>
      </w:pPr>
      <w:r>
        <w:t>③有的科学家不是大学毕业的。</w:t>
      </w:r>
    </w:p>
    <w:p>
      <w:pPr>
        <w:spacing w:line="360" w:lineRule="auto"/>
        <w:jc w:val="left"/>
      </w:pPr>
      <w:r>
        <w:t>④一切事物都不包含矛盾。</w:t>
      </w:r>
    </w:p>
    <w:p>
      <w:pPr>
        <w:spacing w:line="360" w:lineRule="auto"/>
        <w:jc w:val="left"/>
      </w:pPr>
      <w:r>
        <w:t>⑤老子写的《道德经》对中华民族影响深远。</w:t>
      </w:r>
    </w:p>
    <w:p>
      <w:pPr>
        <w:spacing w:line="360" w:lineRule="auto"/>
        <w:jc w:val="left"/>
      </w:pPr>
      <w:r>
        <w:t>⑥这个人不是中学生。</w:t>
      </w:r>
    </w:p>
    <w:p>
      <w:pPr>
        <w:spacing w:line="360" w:lineRule="auto"/>
        <w:jc w:val="left"/>
      </w:pPr>
      <w:r>
        <w:t>①这是个全称肯定判断。“死亡”是主项，“人类都会面临的问题”是谓项。</w:t>
      </w:r>
    </w:p>
    <w:p>
      <w:pPr>
        <w:spacing w:line="360" w:lineRule="auto"/>
        <w:jc w:val="left"/>
      </w:pPr>
      <w:r>
        <w:t>②这两个是特称肯定判断。主项是“矛盾”，谓项是“对抗性的”和“非对抗性的”。</w:t>
      </w:r>
    </w:p>
    <w:p>
      <w:pPr>
        <w:spacing w:line="360" w:lineRule="auto"/>
        <w:jc w:val="left"/>
      </w:pPr>
      <w:r>
        <w:t>③这是一个特称否定判断。“科学家”是主项，“大学毕业的”是谓项。</w:t>
      </w:r>
    </w:p>
    <w:p>
      <w:pPr>
        <w:spacing w:line="360" w:lineRule="auto"/>
        <w:jc w:val="left"/>
      </w:pPr>
      <w:r>
        <w:t>④全称否定判断。“一切事物”是主项，“包含矛盾”是谓项。</w:t>
      </w:r>
    </w:p>
    <w:p>
      <w:pPr>
        <w:spacing w:line="360" w:lineRule="auto"/>
        <w:jc w:val="left"/>
      </w:pPr>
      <w:r>
        <w:t>⑤单称肯定判断。“老子写的《道德经》”是主项，“对中华民族影响深远”是谓项。</w:t>
      </w:r>
    </w:p>
    <w:p>
      <w:pPr>
        <w:spacing w:line="360" w:lineRule="auto"/>
        <w:jc w:val="left"/>
      </w:pPr>
      <w:r>
        <w:t>⑥单称否定判断。“这个人”是主项，“中学生”是谓项。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</w:p>
    <w:tbl>
      <w:tblPr>
        <w:tblStyle w:val="5"/>
        <w:tblW w:w="7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某翁请客，见三位主客只来了一位，五位陪客只来了三位，便着急地说：“唉，该来的没来！”陪客一听，有的坐不住，走了。见主客未到齐，又有陪客走了，他更着急，脱口而出：“不该走的走了！”话音刚落，所有客人都走了。此翁傻了：“我错在哪儿?”</w:t>
            </w:r>
          </w:p>
        </w:tc>
      </w:tr>
    </w:tbl>
    <w:p>
      <w:pPr>
        <w:spacing w:line="360" w:lineRule="auto"/>
        <w:ind w:firstLine="420" w:firstLineChars="200"/>
        <w:jc w:val="left"/>
      </w:pPr>
      <w:r>
        <w:t>此翁请客失败，源自说话不注意，表达出现了问题。请运用性质判断的知识，对此翁的错误进行分析并予以纠正。</w:t>
      </w:r>
    </w:p>
    <w:p>
      <w:pPr>
        <w:spacing w:line="360" w:lineRule="auto"/>
        <w:jc w:val="left"/>
      </w:pPr>
      <w:r>
        <w:t>此翁的错误，在于其使用性质判断时误用了量项。此翁说的“该来的没来”和“不该走的走了”都是一个省略了量项的全称判断。让几位客人认为此翁是在说“所有该来的没来”“所有不该走的走了”，于是都走了。此翁正确表达应该恰当的使用量项，运用特称判断，即“有的该来的没来”和“有的不该走的走了”，这样才不会引起误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A4AD1"/>
    <w:multiLevelType w:val="singleLevel"/>
    <w:tmpl w:val="C1DA4A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ljZmY1NzcxYTFlNDZlZTBhYTZlMTZjZDdkZTEifQ=="/>
  </w:docVars>
  <w:rsids>
    <w:rsidRoot w:val="00000000"/>
    <w:rsid w:val="016956E4"/>
    <w:rsid w:val="036B054A"/>
    <w:rsid w:val="0A6B3295"/>
    <w:rsid w:val="2A9A62D0"/>
    <w:rsid w:val="44501B96"/>
    <w:rsid w:val="4E760336"/>
    <w:rsid w:val="515B7CB7"/>
    <w:rsid w:val="568D38F3"/>
    <w:rsid w:val="6A303637"/>
    <w:rsid w:val="6C07661A"/>
    <w:rsid w:val="6EF40FBB"/>
    <w:rsid w:val="7E31018F"/>
    <w:rsid w:val="7F4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sz w:val="18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table" w:styleId="6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3906</Words>
  <Characters>4051</Characters>
  <Lines>0</Lines>
  <Paragraphs>0</Paragraphs>
  <TotalTime>0</TotalTime>
  <ScaleCrop>false</ScaleCrop>
  <LinksUpToDate>false</LinksUpToDate>
  <CharactersWithSpaces>4609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2023-04-19T12:05:00Z</dcterms:created>
  <dc:creator>解晓玲</dc:creator>
  <cp:lastModifiedBy>喜宝麻麻</cp:lastModifiedBy>
  <dcterms:modified xsi:type="dcterms:W3CDTF">2023-04-29T07:31:23Z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CC5A6E01A51B497C9216196BF189F381_12</vt:lpwstr>
  </property>
</Properties>
</file>