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16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非选择题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(共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5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大题，共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55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分。请运用所学知识对所提问题进行简明扼要的分析和说明。)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16.阅读材料，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完成下列要求。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position w:val="19"/>
          <w:sz w:val="28"/>
          <w:szCs w:val="28"/>
        </w:rPr>
        <w:t>中央农村工作会议和中央一号文件均强调要实现乡村振兴。</w:t>
      </w:r>
      <w:r>
        <w:rPr>
          <w:rFonts w:hint="eastAsia" w:ascii="微软雅黑" w:hAnsi="微软雅黑" w:eastAsia="微软雅黑" w:cs="微软雅黑"/>
          <w:b/>
          <w:bCs/>
          <w:spacing w:val="-1"/>
          <w:position w:val="19"/>
          <w:sz w:val="28"/>
          <w:szCs w:val="28"/>
        </w:rPr>
        <w:t>A</w:t>
      </w:r>
      <w:r>
        <w:rPr>
          <w:rFonts w:hint="eastAsia" w:ascii="微软雅黑" w:hAnsi="微软雅黑" w:eastAsia="微软雅黑" w:cs="微软雅黑"/>
          <w:b/>
          <w:bCs/>
          <w:spacing w:val="-2"/>
          <w:position w:val="19"/>
          <w:sz w:val="28"/>
          <w:szCs w:val="28"/>
        </w:rPr>
        <w:t xml:space="preserve"> 市</w:t>
      </w:r>
      <w:r>
        <w:rPr>
          <w:rFonts w:hint="eastAsia" w:ascii="微软雅黑" w:hAnsi="微软雅黑" w:eastAsia="微软雅黑" w:cs="微软雅黑"/>
          <w:b/>
          <w:bCs/>
          <w:spacing w:val="-1"/>
          <w:position w:val="19"/>
          <w:sz w:val="28"/>
          <w:szCs w:val="28"/>
        </w:rPr>
        <w:t>积极落实文件精神，为促进乡村振兴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和数字乡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村的发展制定了一揽子政策措施。</w:t>
      </w:r>
    </w:p>
    <w:tbl>
      <w:tblPr>
        <w:tblStyle w:val="4"/>
        <w:tblW w:w="97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5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措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施</w:t>
            </w:r>
          </w:p>
        </w:tc>
        <w:tc>
          <w:tcPr>
            <w:tcW w:w="15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position w:val="19"/>
                <w:sz w:val="28"/>
                <w:szCs w:val="28"/>
              </w:rPr>
              <w:t>唯物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position w:val="19"/>
                <w:sz w:val="28"/>
                <w:szCs w:val="28"/>
              </w:rPr>
              <w:t>辩证法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6"/>
                <w:sz w:val="28"/>
                <w:szCs w:val="28"/>
              </w:rPr>
              <w:t>的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sz w:val="28"/>
                <w:szCs w:val="28"/>
              </w:rPr>
              <w:t>哲学依据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"/>
                <w:position w:val="19"/>
                <w:sz w:val="28"/>
                <w:szCs w:val="28"/>
              </w:rPr>
              <w:t>①持续推</w:t>
            </w:r>
            <w:r>
              <w:rPr>
                <w:rFonts w:hint="eastAsia" w:ascii="微软雅黑" w:hAnsi="微软雅黑" w:eastAsia="微软雅黑" w:cs="微软雅黑"/>
                <w:b/>
                <w:bCs/>
                <w:position w:val="19"/>
                <w:sz w:val="28"/>
                <w:szCs w:val="28"/>
              </w:rPr>
              <w:t>进农村一二三产业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position w:val="19"/>
                <w:sz w:val="28"/>
                <w:szCs w:val="28"/>
              </w:rPr>
              <w:t>融合发展</w:t>
            </w:r>
            <w:r>
              <w:rPr>
                <w:rFonts w:hint="eastAsia" w:ascii="微软雅黑" w:hAnsi="微软雅黑" w:eastAsia="微软雅黑" w:cs="微软雅黑"/>
                <w:b/>
                <w:bCs/>
                <w:position w:val="19"/>
                <w:sz w:val="28"/>
                <w:szCs w:val="28"/>
              </w:rPr>
              <w:t>，鼓励拓展农业多种功能，挖掘乡村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position w:val="19"/>
                <w:sz w:val="28"/>
                <w:szCs w:val="28"/>
              </w:rPr>
              <w:t>多种价值</w:t>
            </w:r>
            <w:r>
              <w:rPr>
                <w:rFonts w:hint="eastAsia" w:ascii="微软雅黑" w:hAnsi="微软雅黑" w:eastAsia="微软雅黑" w:cs="微软雅黑"/>
                <w:b/>
                <w:bCs/>
                <w:position w:val="19"/>
                <w:sz w:val="28"/>
                <w:szCs w:val="28"/>
              </w:rPr>
              <w:t>，发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展农产品加工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、乡村休闲旅游、农村电商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8"/>
                <w:szCs w:val="28"/>
              </w:rPr>
              <w:t>等产业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15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1"/>
                <w:position w:val="19"/>
                <w:sz w:val="28"/>
                <w:szCs w:val="28"/>
              </w:rPr>
              <w:t>②抓</w:t>
            </w:r>
            <w:r>
              <w:rPr>
                <w:rFonts w:hint="eastAsia" w:ascii="微软雅黑" w:hAnsi="微软雅黑" w:eastAsia="微软雅黑" w:cs="微软雅黑"/>
                <w:b/>
                <w:bCs/>
                <w:position w:val="19"/>
                <w:sz w:val="28"/>
                <w:szCs w:val="28"/>
              </w:rPr>
              <w:t>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position w:val="19"/>
                <w:sz w:val="28"/>
                <w:szCs w:val="28"/>
              </w:rPr>
              <w:t>“特色”优势</w:t>
            </w:r>
            <w:r>
              <w:rPr>
                <w:rFonts w:hint="eastAsia" w:ascii="微软雅黑" w:hAnsi="微软雅黑" w:eastAsia="微软雅黑" w:cs="微软雅黑"/>
                <w:b/>
                <w:bCs/>
                <w:position w:val="19"/>
                <w:sz w:val="28"/>
                <w:szCs w:val="28"/>
              </w:rPr>
              <w:t>，充分挖掘地方特有优质旅游、矿产、种植养殖等优势，形成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position w:val="19"/>
                <w:sz w:val="28"/>
                <w:szCs w:val="28"/>
              </w:rPr>
              <w:t>独具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6"/>
                <w:sz w:val="28"/>
                <w:szCs w:val="28"/>
              </w:rPr>
              <w:t>特色的发展思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3"/>
                <w:sz w:val="28"/>
                <w:szCs w:val="28"/>
              </w:rPr>
              <w:t>路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，打造独一无二的发展格局， 形成“品牌”效应。</w:t>
            </w:r>
          </w:p>
        </w:tc>
        <w:tc>
          <w:tcPr>
            <w:tcW w:w="15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8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position w:val="19"/>
                <w:sz w:val="28"/>
                <w:szCs w:val="28"/>
              </w:rPr>
              <w:t>③开展对农民的职业技能培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position w:val="19"/>
                <w:sz w:val="28"/>
                <w:szCs w:val="28"/>
              </w:rPr>
              <w:t>训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position w:val="19"/>
                <w:sz w:val="28"/>
                <w:szCs w:val="28"/>
              </w:rPr>
              <w:t>， 把农村贫困人口、贫困家庭子女、农村转移劳动者等群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体作为职业技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能培训的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8"/>
                <w:szCs w:val="28"/>
              </w:rPr>
              <w:t>重点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15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③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</w:pPr>
      <w:r>
        <w:rPr>
          <w:rFonts w:hint="eastAsia" w:ascii="华文琥珀" w:hAnsi="华文琥珀" w:eastAsia="华文琥珀" w:cs="华文琥珀"/>
          <w:b/>
          <w:bCs/>
          <w:spacing w:val="-16"/>
          <w:sz w:val="28"/>
          <w:szCs w:val="28"/>
        </w:rPr>
        <w:t>结合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>材料， 运用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8"/>
          <w:sz w:val="28"/>
          <w:szCs w:val="28"/>
        </w:rPr>
        <w:t>唯物辩证法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>的相关知识，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8"/>
          <w:sz w:val="28"/>
          <w:szCs w:val="28"/>
          <w:highlight w:val="yellow"/>
        </w:rPr>
        <w:t xml:space="preserve"> 分析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>说明 A 市的做法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8"/>
          <w:sz w:val="28"/>
          <w:szCs w:val="28"/>
          <w:highlight w:val="yellow"/>
        </w:rPr>
        <w:t>体现的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 xml:space="preserve">哲学道理。 </w:t>
      </w:r>
      <w:r>
        <w:rPr>
          <w:rFonts w:hint="eastAsia" w:ascii="华文琥珀" w:hAnsi="华文琥珀" w:eastAsia="华文琥珀" w:cs="华文琥珀"/>
          <w:b/>
          <w:bCs/>
          <w:color w:val="FFFF00"/>
          <w:spacing w:val="-8"/>
          <w:sz w:val="28"/>
          <w:szCs w:val="28"/>
          <w:highlight w:val="red"/>
        </w:rPr>
        <w:t>(10 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17.阅读材料，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完成下列要求。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20" w:firstLineChars="20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10"/>
          <w:sz w:val="28"/>
          <w:szCs w:val="28"/>
        </w:rPr>
        <w:t>水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利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是现代农业建设不可或缺的首要条件，是经济社会发展不可替代的基础支撑， 是生态环境改善不可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0"/>
          <w:sz w:val="28"/>
          <w:szCs w:val="28"/>
        </w:rPr>
        <w:t>分割的保障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>系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统。但时至今日，洪涝灾害频繁仍是中华民族的心腹大患，称之为“最大硬伤”“明显短板”。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48" w:firstLineChars="20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长江水患由来已久，主要发生于中下游江段，这是因为中下游地区受亚热带季风气候影响，夏天多连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续 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暴雨，加之长江中上游地区植被破坏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江水冲刷大量泥沙至下游河段，人类围湖造田等活动使得湖泊蓄水能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>力不断减弱。新中国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成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立后， 党和国家高度重视长江水患问题，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yellow"/>
        </w:rPr>
        <w:t>根据长江中下游江段的客观条件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、气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green"/>
        </w:rPr>
        <w:t>候变化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gree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highlight w:val="green"/>
        </w:rPr>
        <w:t>规律和河流规律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，摸清水患原因，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highlight w:val="cyan"/>
        </w:rPr>
        <w:t>按照“蓄泄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cyan"/>
        </w:rPr>
        <w:t xml:space="preserve">兼筹、以泄为主”的方针和“江湖两利”、“上中下游协调”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cyan"/>
        </w:rPr>
        <w:t>的原则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，开展了大规模的防洪建设，全</w:t>
      </w: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面整修加固了江防堤坝，建设防洪工程体系，提高防洪预测、调度水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平，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这些对于我们</w:t>
      </w:r>
      <w:r>
        <w:rPr>
          <w:rFonts w:hint="eastAsia" w:ascii="微软雅黑" w:hAnsi="微软雅黑" w:eastAsia="微软雅黑" w:cs="微软雅黑"/>
          <w:b/>
          <w:bCs/>
          <w:color w:val="FFFF00"/>
          <w:sz w:val="28"/>
          <w:szCs w:val="28"/>
          <w:highlight w:val="red"/>
        </w:rPr>
        <w:t>长效根治水患有着积极作用。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华文琥珀" w:hAnsi="华文琥珀" w:eastAsia="华文琥珀" w:cs="华文琥珀"/>
          <w:b/>
          <w:bCs/>
          <w:color w:val="FFFF00"/>
          <w:sz w:val="28"/>
          <w:szCs w:val="28"/>
          <w:highlight w:val="red"/>
        </w:rPr>
      </w:pPr>
      <w:r>
        <w:rPr>
          <w:rFonts w:hint="eastAsia" w:ascii="华文琥珀" w:hAnsi="华文琥珀" w:eastAsia="华文琥珀" w:cs="华文琥珀"/>
          <w:b/>
          <w:bCs/>
          <w:spacing w:val="-2"/>
          <w:sz w:val="28"/>
          <w:szCs w:val="28"/>
        </w:rPr>
        <w:t>运用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2"/>
          <w:sz w:val="28"/>
          <w:szCs w:val="28"/>
          <w:highlight w:val="yellow"/>
        </w:rPr>
        <w:t>辩证唯物论</w:t>
      </w:r>
      <w:r>
        <w:rPr>
          <w:rFonts w:hint="eastAsia" w:ascii="华文琥珀" w:hAnsi="华文琥珀" w:eastAsia="华文琥珀" w:cs="华文琥珀"/>
          <w:b/>
          <w:bCs/>
          <w:spacing w:val="-2"/>
          <w:sz w:val="28"/>
          <w:szCs w:val="28"/>
        </w:rPr>
        <w:t>的相关知识，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2"/>
          <w:sz w:val="28"/>
          <w:szCs w:val="28"/>
          <w:highlight w:val="green"/>
        </w:rPr>
        <w:t>分析</w:t>
      </w:r>
      <w:r>
        <w:rPr>
          <w:rFonts w:hint="eastAsia" w:ascii="华文琥珀" w:hAnsi="华文琥珀" w:eastAsia="华文琥珀" w:cs="华文琥珀"/>
          <w:b/>
          <w:bCs/>
          <w:spacing w:val="-2"/>
          <w:sz w:val="28"/>
          <w:szCs w:val="28"/>
        </w:rPr>
        <w:t>我国是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2"/>
          <w:sz w:val="28"/>
          <w:szCs w:val="28"/>
          <w:highlight w:val="green"/>
        </w:rPr>
        <w:t>如何</w:t>
      </w:r>
      <w:r>
        <w:rPr>
          <w:rFonts w:hint="eastAsia" w:ascii="华文琥珀" w:hAnsi="华文琥珀" w:eastAsia="华文琥珀" w:cs="华文琥珀"/>
          <w:b/>
          <w:bCs/>
          <w:spacing w:val="-2"/>
          <w:sz w:val="28"/>
          <w:szCs w:val="28"/>
        </w:rPr>
        <w:t>治理长江水患的。</w:t>
      </w:r>
      <w:r>
        <w:rPr>
          <w:rFonts w:hint="eastAsia" w:ascii="华文琥珀" w:hAnsi="华文琥珀" w:eastAsia="华文琥珀" w:cs="华文琥珀"/>
          <w:b/>
          <w:bCs/>
          <w:color w:val="FFFF00"/>
          <w:spacing w:val="-2"/>
          <w:sz w:val="28"/>
          <w:szCs w:val="28"/>
          <w:highlight w:val="red"/>
        </w:rPr>
        <w:t>(12</w:t>
      </w:r>
      <w:r>
        <w:rPr>
          <w:rFonts w:hint="eastAsia" w:ascii="华文琥珀" w:hAnsi="华文琥珀" w:eastAsia="华文琥珀" w:cs="华文琥珀"/>
          <w:b/>
          <w:bCs/>
          <w:color w:val="FFFF00"/>
          <w:sz w:val="28"/>
          <w:szCs w:val="28"/>
          <w:highlight w:val="red"/>
        </w:rPr>
        <w:t xml:space="preserve"> 分)</w:t>
      </w:r>
    </w:p>
    <w:p>
      <w:pPr>
        <w:spacing w:line="24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18.阅读材料，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完成下列要求。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22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0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b/>
          <w:bCs/>
          <w:spacing w:val="-10"/>
          <w:sz w:val="28"/>
          <w:szCs w:val="28"/>
        </w:rPr>
        <w:t xml:space="preserve"> 年 12 月 9 日下午，“天宫课堂”第一课正式开讲并直播。这是时隔 8 年之后， 中国航天员再次进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行太空投课，</w:t>
      </w: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也是中国空间站首次太空授课活动。在前期上千小时的精心准备之后，天宫课堂约 60 分钟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>的控课中</w:t>
      </w:r>
      <w:r>
        <w:rPr>
          <w:rFonts w:hint="eastAsia" w:ascii="微软雅黑" w:hAnsi="微软雅黑" w:eastAsia="微软雅黑" w:cs="微软雅黑"/>
          <w:b/>
          <w:bCs/>
          <w:spacing w:val="-7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 xml:space="preserve"> 航天员瞿志刚、王亚平、叶光富生动介绍展示了空间站工作生活场景， 演示了微重力环境下细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szCs w:val="28"/>
        </w:rPr>
        <w:t>胞学实</w:t>
      </w:r>
      <w:r>
        <w:rPr>
          <w:rFonts w:hint="eastAsia" w:ascii="微软雅黑" w:hAnsi="微软雅黑" w:eastAsia="微软雅黑" w:cs="微软雅黑"/>
          <w:b/>
          <w:bCs/>
          <w:spacing w:val="-10"/>
          <w:sz w:val="28"/>
          <w:szCs w:val="28"/>
        </w:rPr>
        <w:t>验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， 人体运动、液体表面张力等， 并讲解了实验背后的科学原理。在太空失重的条件下， 实验的现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象和在地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球上可谓“天壤之别”。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37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14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b/>
          <w:bCs/>
          <w:spacing w:val="-7"/>
          <w:sz w:val="28"/>
          <w:szCs w:val="28"/>
        </w:rPr>
        <w:t>022 年 3 月 23 日“天宫课堂”第二课又一次圆满成功， 积极传播载人航天知识和文化，开展形式多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szCs w:val="28"/>
        </w:rPr>
        <w:t>样、</w:t>
      </w:r>
      <w:r>
        <w:rPr>
          <w:rFonts w:hint="eastAsia" w:ascii="微软雅黑" w:hAnsi="微软雅黑" w:eastAsia="微软雅黑" w:cs="微软雅黑"/>
          <w:b/>
          <w:bCs/>
          <w:spacing w:val="-10"/>
          <w:sz w:val="28"/>
          <w:szCs w:val="28"/>
        </w:rPr>
        <w:t>内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容丰富的航天科普教育， 旨在传播普及空间科学知识， 激发广大青少年不断追寻“科学梦”、实现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“航天梦”的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热情。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sectPr>
          <w:footerReference r:id="rId5" w:type="default"/>
          <w:pgSz w:w="11907" w:h="16839"/>
          <w:pgMar w:top="1431" w:right="1073" w:bottom="896" w:left="1080" w:header="0" w:footer="738" w:gutter="0"/>
          <w:cols w:space="720" w:num="1"/>
        </w:sectPr>
      </w:pP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>结合材料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运用认识论的知识，分析天宫课堂“第一课”的时代价值。 (9 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19.阅读材料，</w:t>
      </w: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完成下列要求。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88" w:firstLineChars="20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-18"/>
          <w:sz w:val="28"/>
          <w:szCs w:val="28"/>
          <w:highlight w:val="yellow"/>
        </w:rPr>
        <w:t>为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4"/>
          <w:sz w:val="28"/>
          <w:szCs w:val="28"/>
          <w:highlight w:val="yellow"/>
        </w:rPr>
        <w:t>防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9"/>
          <w:sz w:val="28"/>
          <w:szCs w:val="28"/>
          <w:highlight w:val="yellow"/>
        </w:rPr>
        <w:t>治环境噪声污染，保护和改善生活环境</w:t>
      </w:r>
      <w:r>
        <w:rPr>
          <w:rFonts w:hint="eastAsia" w:ascii="微软雅黑" w:hAnsi="微软雅黑" w:eastAsia="微软雅黑" w:cs="微软雅黑"/>
          <w:b/>
          <w:bCs/>
          <w:spacing w:val="-9"/>
          <w:sz w:val="28"/>
          <w:szCs w:val="28"/>
        </w:rPr>
        <w:t>， 维护社会和谐， 推进生态文明建设， 促进经济社会可持续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1"/>
          <w:sz w:val="28"/>
          <w:szCs w:val="28"/>
        </w:rPr>
        <w:t>发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展， 2021 年 12 月 24 日，十三届全国人大常委会第三十二次会议通过了《中华人民共和国噪声污染防治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szCs w:val="28"/>
        </w:rPr>
        <w:t>法</w:t>
      </w:r>
      <w:r>
        <w:rPr>
          <w:rFonts w:hint="eastAsia" w:ascii="微软雅黑" w:hAnsi="微软雅黑" w:eastAsia="微软雅黑" w:cs="微软雅黑"/>
          <w:b/>
          <w:bCs/>
          <w:spacing w:val="-11"/>
          <w:sz w:val="28"/>
          <w:szCs w:val="28"/>
        </w:rPr>
        <w:t>》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。这部法律自 2022 年 6 月 5 日起施行。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6"/>
          <w:sz w:val="28"/>
          <w:szCs w:val="28"/>
          <w:highlight w:val="green"/>
        </w:rPr>
        <w:t>该法坚持以人民为中心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6"/>
          <w:sz w:val="28"/>
          <w:szCs w:val="28"/>
          <w:highlight w:val="yellow"/>
        </w:rPr>
        <w:t>坚持问题导向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6"/>
          <w:sz w:val="28"/>
          <w:szCs w:val="28"/>
          <w:highlight w:val="yellow"/>
        </w:rPr>
        <w:t>着眼于人民群众普遍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yellow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8"/>
          <w:sz w:val="28"/>
          <w:szCs w:val="28"/>
          <w:highlight w:val="yellow"/>
        </w:rPr>
        <w:t>关心的社会生活噪声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6"/>
          <w:sz w:val="28"/>
          <w:szCs w:val="28"/>
          <w:highlight w:val="yellow"/>
        </w:rPr>
        <w:t>领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yellow"/>
        </w:rPr>
        <w:t>域的突出问题作出规定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。对于广场舞等娱乐健身噪声，该法规定， 在街道、广场、公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7"/>
          <w:sz w:val="28"/>
          <w:szCs w:val="28"/>
        </w:rPr>
        <w:t>园等公共场所组织或者开展娱乐、健身等活动，应当遵守公共场所管理者有关活动区域、时段、音量等规定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szCs w:val="28"/>
        </w:rPr>
        <w:t>采取</w:t>
      </w:r>
      <w:r>
        <w:rPr>
          <w:rFonts w:hint="eastAsia" w:ascii="微软雅黑" w:hAnsi="微软雅黑" w:eastAsia="微软雅黑" w:cs="微软雅黑"/>
          <w:b/>
          <w:bCs/>
          <w:spacing w:val="-10"/>
          <w:sz w:val="28"/>
          <w:szCs w:val="28"/>
        </w:rPr>
        <w:t>有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效措施， 防止噪声污染； 不得违反规定使用音响器材产生过大音量。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48" w:firstLineChars="20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-3"/>
          <w:sz w:val="28"/>
          <w:szCs w:val="28"/>
          <w:highlight w:val="cyan"/>
        </w:rPr>
        <w:t>该法的制定是以法治促进善治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FF00"/>
          <w:spacing w:val="-3"/>
          <w:sz w:val="28"/>
          <w:szCs w:val="28"/>
          <w:highlight w:val="red"/>
        </w:rPr>
        <w:t>让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居民之间、政府与居民之间的</w:t>
      </w:r>
      <w:r>
        <w:rPr>
          <w:rFonts w:hint="eastAsia" w:ascii="微软雅黑" w:hAnsi="微软雅黑" w:eastAsia="微软雅黑" w:cs="微软雅黑"/>
          <w:b/>
          <w:bCs/>
          <w:color w:val="FFFF00"/>
          <w:spacing w:val="-3"/>
          <w:sz w:val="28"/>
          <w:szCs w:val="28"/>
          <w:highlight w:val="red"/>
        </w:rPr>
        <w:t>关系和谐相依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FF00"/>
          <w:spacing w:val="-3"/>
          <w:sz w:val="28"/>
          <w:szCs w:val="28"/>
          <w:highlight w:val="red"/>
        </w:rPr>
        <w:t>使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居民</w:t>
      </w:r>
      <w:r>
        <w:rPr>
          <w:rFonts w:hint="eastAsia" w:ascii="微软雅黑" w:hAnsi="微软雅黑" w:eastAsia="微软雅黑" w:cs="微软雅黑"/>
          <w:b/>
          <w:bCs/>
          <w:color w:val="FFFF00"/>
          <w:spacing w:val="-3"/>
          <w:sz w:val="28"/>
          <w:szCs w:val="28"/>
          <w:highlight w:val="red"/>
        </w:rPr>
        <w:t>生活环境井</w:t>
      </w:r>
      <w:r>
        <w:rPr>
          <w:rFonts w:hint="eastAsia" w:ascii="微软雅黑" w:hAnsi="微软雅黑" w:eastAsia="微软雅黑" w:cs="微软雅黑"/>
          <w:b/>
          <w:bCs/>
          <w:color w:val="FFFF00"/>
          <w:sz w:val="28"/>
          <w:szCs w:val="28"/>
          <w:highlight w:val="red"/>
        </w:rPr>
        <w:t xml:space="preserve">然有 </w:t>
      </w:r>
      <w:r>
        <w:rPr>
          <w:rFonts w:hint="eastAsia" w:ascii="微软雅黑" w:hAnsi="微软雅黑" w:eastAsia="微软雅黑" w:cs="微软雅黑"/>
          <w:b/>
          <w:bCs/>
          <w:color w:val="FFFF00"/>
          <w:spacing w:val="-5"/>
          <w:sz w:val="28"/>
          <w:szCs w:val="28"/>
          <w:highlight w:val="red"/>
        </w:rPr>
        <w:t>序、文明和谐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， 共同追求社会进步和法治文明的境界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  <w:rPr>
          <w:rFonts w:hint="eastAsia" w:ascii="华文琥珀" w:hAnsi="华文琥珀" w:eastAsia="华文琥珀" w:cs="华文琥珀"/>
          <w:b/>
          <w:bCs/>
          <w:sz w:val="28"/>
          <w:szCs w:val="28"/>
        </w:rPr>
      </w:pPr>
      <w:r>
        <w:rPr>
          <w:rFonts w:hint="eastAsia" w:ascii="华文琥珀" w:hAnsi="华文琥珀" w:eastAsia="华文琥珀" w:cs="华文琥珀"/>
          <w:b/>
          <w:bCs/>
          <w:spacing w:val="-10"/>
          <w:sz w:val="28"/>
          <w:szCs w:val="28"/>
        </w:rPr>
        <w:t>结</w:t>
      </w:r>
      <w:r>
        <w:rPr>
          <w:rFonts w:hint="eastAsia" w:ascii="华文琥珀" w:hAnsi="华文琥珀" w:eastAsia="华文琥珀" w:cs="华文琥珀"/>
          <w:b/>
          <w:bCs/>
          <w:spacing w:val="-9"/>
          <w:sz w:val="28"/>
          <w:szCs w:val="28"/>
        </w:rPr>
        <w:t>合</w:t>
      </w:r>
      <w:r>
        <w:rPr>
          <w:rFonts w:hint="eastAsia" w:ascii="华文琥珀" w:hAnsi="华文琥珀" w:eastAsia="华文琥珀" w:cs="华文琥珀"/>
          <w:b/>
          <w:bCs/>
          <w:spacing w:val="-5"/>
          <w:sz w:val="28"/>
          <w:szCs w:val="28"/>
        </w:rPr>
        <w:t>材料，运用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5"/>
          <w:sz w:val="28"/>
          <w:szCs w:val="28"/>
          <w:highlight w:val="yellow"/>
        </w:rPr>
        <w:t>社会历史观</w:t>
      </w:r>
      <w:r>
        <w:rPr>
          <w:rFonts w:hint="eastAsia" w:ascii="华文琥珀" w:hAnsi="华文琥珀" w:eastAsia="华文琥珀" w:cs="华文琥珀"/>
          <w:b/>
          <w:bCs/>
          <w:spacing w:val="-5"/>
          <w:sz w:val="28"/>
          <w:szCs w:val="28"/>
        </w:rPr>
        <w:t xml:space="preserve">的知识， 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5"/>
          <w:sz w:val="28"/>
          <w:szCs w:val="28"/>
          <w:highlight w:val="yellow"/>
        </w:rPr>
        <w:t>分析</w:t>
      </w:r>
      <w:r>
        <w:rPr>
          <w:rFonts w:hint="eastAsia" w:ascii="华文琥珀" w:hAnsi="华文琥珀" w:eastAsia="华文琥珀" w:cs="华文琥珀"/>
          <w:b/>
          <w:bCs/>
          <w:spacing w:val="-5"/>
          <w:sz w:val="28"/>
          <w:szCs w:val="28"/>
        </w:rPr>
        <w:t>全国人大常委会制定《中华人民共和国噪声污染防治法》的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5"/>
          <w:sz w:val="28"/>
          <w:szCs w:val="28"/>
          <w:highlight w:val="yellow"/>
        </w:rPr>
        <w:t>依</w:t>
      </w:r>
      <w:r>
        <w:rPr>
          <w:rFonts w:hint="eastAsia" w:ascii="华文琥珀" w:hAnsi="华文琥珀" w:eastAsia="华文琥珀" w:cs="华文琥珀"/>
          <w:b/>
          <w:bCs/>
          <w:color w:val="FF0000"/>
          <w:sz w:val="28"/>
          <w:szCs w:val="28"/>
          <w:highlight w:val="yellow"/>
        </w:rPr>
        <w:t xml:space="preserve"> 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25"/>
          <w:sz w:val="28"/>
          <w:szCs w:val="28"/>
          <w:highlight w:val="yellow"/>
        </w:rPr>
        <w:t>据</w:t>
      </w:r>
      <w:r>
        <w:rPr>
          <w:rFonts w:hint="eastAsia" w:ascii="华文琥珀" w:hAnsi="华文琥珀" w:eastAsia="华文琥珀" w:cs="华文琥珀"/>
          <w:b/>
          <w:bCs/>
          <w:spacing w:val="-18"/>
          <w:sz w:val="28"/>
          <w:szCs w:val="28"/>
        </w:rPr>
        <w:t>。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18"/>
          <w:sz w:val="28"/>
          <w:szCs w:val="28"/>
          <w:highlight w:val="yellow"/>
        </w:rPr>
        <w:t xml:space="preserve"> (12 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t>20.阅读材料，完成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下列要求。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48" w:firstLineChars="20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尼玛扎西是西藏第一位藏族农学博士、农作物育种首席科学家。他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3"/>
          <w:sz w:val="28"/>
          <w:szCs w:val="28"/>
        </w:rPr>
        <w:t>长期致力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于西藏农牧业科研和脱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贫攻 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坚事业，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5"/>
          <w:sz w:val="28"/>
          <w:szCs w:val="28"/>
        </w:rPr>
        <w:t>带领团队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与田野为伴、与青稞为友，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5"/>
          <w:sz w:val="28"/>
          <w:szCs w:val="28"/>
        </w:rPr>
        <w:t>刻苦钻研、敢为人先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， 破解青稞“基因密码”，选育青稞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品 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szCs w:val="28"/>
        </w:rPr>
        <w:t>种，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2"/>
          <w:sz w:val="28"/>
          <w:szCs w:val="28"/>
        </w:rPr>
        <w:t xml:space="preserve"> 创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8"/>
          <w:sz w:val="28"/>
          <w:szCs w:val="28"/>
        </w:rPr>
        <w:t>造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6"/>
          <w:sz w:val="28"/>
          <w:szCs w:val="28"/>
        </w:rPr>
        <w:t>了</w:t>
      </w:r>
      <w:r>
        <w:rPr>
          <w:rFonts w:hint="eastAsia" w:ascii="微软雅黑" w:hAnsi="微软雅黑" w:eastAsia="微软雅黑" w:cs="微软雅黑"/>
          <w:b/>
          <w:bCs/>
          <w:spacing w:val="-6"/>
          <w:sz w:val="28"/>
          <w:szCs w:val="28"/>
        </w:rPr>
        <w:t>青稞高产纪录，被群众亲切称为“青稞博士”。30 多年来，他带领团队先后主持选育出 20 多个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青稞新品种(系)，</w:t>
      </w: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研</w:t>
      </w: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制 12 项西藏农作物标准化栽培技术，累计示范推广新品种新技术 1300 余万亩，为西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0"/>
          <w:sz w:val="28"/>
          <w:szCs w:val="28"/>
        </w:rPr>
        <w:t>藏</w:t>
      </w:r>
      <w:r>
        <w:rPr>
          <w:rFonts w:hint="eastAsia" w:ascii="微软雅黑" w:hAnsi="微软雅黑" w:eastAsia="微软雅黑" w:cs="微软雅黑"/>
          <w:b/>
          <w:bCs/>
          <w:spacing w:val="-9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粮食总产量突破 100 万吨作出重要贡献。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548" w:firstLineChars="20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3"/>
          <w:sz w:val="28"/>
          <w:szCs w:val="28"/>
        </w:rPr>
        <w:t>在阿里地区开展农作物种质资源普查与收集工作途中，尼玛扎西突遇车祸不幸殉职。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3"/>
          <w:sz w:val="28"/>
          <w:szCs w:val="28"/>
          <w:highlight w:val="green"/>
        </w:rPr>
        <w:t>他把一生都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highlight w:val="green"/>
        </w:rPr>
        <w:t>奉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green"/>
        </w:rPr>
        <w:t xml:space="preserve">献给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green"/>
        </w:rPr>
        <w:t>青藏高原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，用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green"/>
        </w:rPr>
        <w:t>实际行动践行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了“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green"/>
        </w:rPr>
        <w:t>把论文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2"/>
          <w:sz w:val="28"/>
          <w:szCs w:val="28"/>
          <w:highlight w:val="green"/>
        </w:rPr>
        <w:t>写在大地上，把成果留在农户家”的初心使命</w:t>
      </w: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。我们要向尼玛扎西同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5"/>
          <w:sz w:val="28"/>
          <w:szCs w:val="28"/>
        </w:rPr>
        <w:t>志学习，不忘初心、牢记使命。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5"/>
          <w:sz w:val="28"/>
          <w:szCs w:val="28"/>
          <w:highlight w:val="yellow"/>
        </w:rPr>
        <w:t>主动到党和人民最需要的地方为人民群众办实事、做好事、解难事， 在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highlight w:val="yellow"/>
        </w:rPr>
        <w:t>平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yellow"/>
        </w:rPr>
        <w:t xml:space="preserve">凡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yellow"/>
        </w:rPr>
        <w:t>的岗位上干出不平凡的业绩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，为实现</w:t>
      </w: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</w:rPr>
        <w:t>“两个一百年”奋斗目标、实现中华民族伟大复兴的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2"/>
          <w:sz w:val="28"/>
          <w:szCs w:val="28"/>
          <w:highlight w:val="cyan"/>
        </w:rPr>
        <w:t>中国梦贡献自己全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highlight w:val="cya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5"/>
          <w:sz w:val="28"/>
          <w:szCs w:val="28"/>
          <w:highlight w:val="cyan"/>
        </w:rPr>
        <w:t>部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4"/>
          <w:sz w:val="28"/>
          <w:szCs w:val="28"/>
          <w:highlight w:val="cyan"/>
        </w:rPr>
        <w:t>的力量</w:t>
      </w:r>
      <w:r>
        <w:rPr>
          <w:rFonts w:hint="eastAsia" w:ascii="微软雅黑" w:hAnsi="微软雅黑" w:eastAsia="微软雅黑" w:cs="微软雅黑"/>
          <w:b/>
          <w:bCs/>
          <w:spacing w:val="-4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eastAsia" w:ascii="华文琥珀" w:hAnsi="华文琥珀" w:eastAsia="华文琥珀" w:cs="华文琥珀"/>
          <w:b/>
          <w:bCs/>
          <w:sz w:val="28"/>
          <w:szCs w:val="28"/>
        </w:rPr>
      </w:pPr>
      <w:r>
        <w:rPr>
          <w:rFonts w:hint="eastAsia" w:ascii="华文琥珀" w:hAnsi="华文琥珀" w:eastAsia="华文琥珀" w:cs="华文琥珀"/>
          <w:b/>
          <w:bCs/>
          <w:spacing w:val="-12"/>
          <w:sz w:val="28"/>
          <w:szCs w:val="28"/>
        </w:rPr>
        <w:t>结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>合材料， 运用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8"/>
          <w:sz w:val="28"/>
          <w:szCs w:val="28"/>
        </w:rPr>
        <w:t>人生价值观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>的有关知识，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8"/>
          <w:sz w:val="28"/>
          <w:szCs w:val="28"/>
        </w:rPr>
        <w:t xml:space="preserve"> 说明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>尼玛扎西是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8"/>
          <w:sz w:val="28"/>
          <w:szCs w:val="28"/>
        </w:rPr>
        <w:t>如何</w:t>
      </w:r>
      <w:r>
        <w:rPr>
          <w:rFonts w:hint="eastAsia" w:ascii="华文琥珀" w:hAnsi="华文琥珀" w:eastAsia="华文琥珀" w:cs="华文琥珀"/>
          <w:b/>
          <w:bCs/>
          <w:spacing w:val="-8"/>
          <w:sz w:val="28"/>
          <w:szCs w:val="28"/>
        </w:rPr>
        <w:t xml:space="preserve">实现自己的人生价值的。 </w:t>
      </w:r>
      <w:r>
        <w:rPr>
          <w:rFonts w:hint="eastAsia" w:ascii="华文琥珀" w:hAnsi="华文琥珀" w:eastAsia="华文琥珀" w:cs="华文琥珀"/>
          <w:b/>
          <w:bCs/>
          <w:color w:val="FF0000"/>
          <w:spacing w:val="-8"/>
          <w:sz w:val="28"/>
          <w:szCs w:val="28"/>
        </w:rPr>
        <w:t>(12 分)</w:t>
      </w:r>
    </w:p>
    <w:p>
      <w:pPr>
        <w:rPr>
          <w:rFonts w:hint="eastAsia" w:ascii="华文琥珀" w:hAnsi="华文琥珀" w:eastAsia="华文琥珀" w:cs="华文琥珀"/>
        </w:rPr>
        <w:sectPr>
          <w:footerReference r:id="rId6" w:type="default"/>
          <w:pgSz w:w="11907" w:h="16839"/>
          <w:pgMar w:top="1440" w:right="1080" w:bottom="1440" w:left="1080" w:header="0" w:footer="738" w:gutter="0"/>
          <w:cols w:space="720" w:num="1"/>
        </w:sectPr>
      </w:pPr>
    </w:p>
    <w:p>
      <w:pPr>
        <w:sectPr>
          <w:footerReference r:id="rId7" w:type="default"/>
          <w:pgSz w:w="11907" w:h="16839"/>
          <w:pgMar w:top="1431" w:right="1072" w:bottom="896" w:left="1087" w:header="0" w:footer="73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headerReference r:id="rId8" w:type="default"/>
          <w:footerReference r:id="rId9" w:type="default"/>
          <w:pgSz w:w="11907" w:h="16839"/>
          <w:pgMar w:top="1" w:right="1785" w:bottom="899" w:left="1785" w:header="0" w:footer="738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10" w:type="default"/>
      <w:pgSz w:w="11907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8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8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8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zZDlmYzg2OTk0M2UzZGIyMmFkMjQ2OGNlZDQ4NWUifQ=="/>
  </w:docVars>
  <w:rsids>
    <w:rsidRoot w:val="00000000"/>
    <w:rsid w:val="15E433A4"/>
    <w:rsid w:val="3B99153C"/>
    <w:rsid w:val="446D1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5341</Words>
  <Characters>5433</Characters>
  <TotalTime>6</TotalTime>
  <ScaleCrop>false</ScaleCrop>
  <LinksUpToDate>false</LinksUpToDate>
  <CharactersWithSpaces>6287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2022-10-04T14:58:00Z</dcterms:created>
  <dc:creator>组卷网zujuan.xkw.com</dc:creator>
  <cp:lastModifiedBy>远航</cp:lastModifiedBy>
  <dcterms:modified xsi:type="dcterms:W3CDTF">2022-11-01T08:52:47Z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2022-11-01T16:41:05Z</vt:filetime>
  </property>
  <property fmtid="{D5CDD505-2E9C-101B-9397-08002B2CF9AE}" pid="4" name="KSOProductBuildVer">
    <vt:lpwstr>2052-11.1.0.12598</vt:lpwstr>
  </property>
  <property fmtid="{D5CDD505-2E9C-101B-9397-08002B2CF9AE}" pid="5" name="ICV">
    <vt:lpwstr>24B39A94CB3A4966A69A4AA17C63CC3A</vt:lpwstr>
  </property>
</Properties>
</file>