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spacing w:before="0" w:after="0" w:line="24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</w:rPr>
        <w:t>2024-2025学年第一学期高二数学期中复习讲义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</w:rPr>
        <w:t>1</w:t>
      </w:r>
      <w:bookmarkStart w:id="5" w:name="_GoBack"/>
      <w:bookmarkEnd w:id="5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</w:rPr>
        <w:t>——直线与圆</w:t>
      </w:r>
    </w:p>
    <w:p>
      <w:pPr>
        <w:pStyle w:val="2"/>
        <w:spacing w:before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bookmarkStart w:id="0" w:name="一单项选择题"/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一、单项选择题</w:t>
      </w:r>
    </w:p>
    <w:p>
      <w:pPr>
        <w:pStyle w:val="25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1. “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1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” 是 “直线 </w:t>
      </w:r>
      <m:oMath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2a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+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1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和直线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3y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垂直” 的(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)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A. 充分不必要条件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B. 必要不充分条件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C. 充要条件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D. 既不充分也不必要条件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2. 直线 </w:t>
      </w:r>
      <m:oMath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a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+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2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不经过第二象限,则实数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的取值范围为(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)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A. </w:t>
      </w:r>
      <m:oMath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−∞,−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 xml:space="preserve">                      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B. </w:t>
      </w:r>
      <m:oMath>
        <m:d>
          <m:dPr>
            <m:endChr m:val="]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−∞,−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</m:ctrlPr>
          </m:e>
        </m:d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 xml:space="preserve">         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C. </w:t>
      </w:r>
      <m:oMath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−∞,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D.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(−∞,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2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]</m:t>
        </m:r>
      </m:oMath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3. 设直线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与圆 </w:t>
      </w:r>
      <m:oMath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y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4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相交于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,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B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两点,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O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为坐标原点,若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△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AOB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为等边三角形,则实数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的值为(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)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A.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±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B.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±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6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C.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±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3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D.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±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9</m:t>
        </m:r>
      </m:oMath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4. 已知过定点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0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b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b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&gt;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0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l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与圆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O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: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y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1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相切时,与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轴夹角为 </w:t>
      </w:r>
      <m:oMath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45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∘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则直线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l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的方程为 (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)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A.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              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 xml:space="preserve">B.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1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0</m:t>
        </m:r>
      </m:oMath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 xml:space="preserve">C.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+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 xml:space="preserve"> 或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−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 xml:space="preserve">D.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1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或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1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5. 已知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R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,过定点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的动直线 </w:t>
      </w:r>
      <m:oMath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l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: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和过定点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B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的动直线 </w:t>
      </w:r>
      <m:oMath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l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: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交于点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P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 则 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PA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PB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的取值范围是 (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)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A. </w:t>
      </w:r>
      <m:oMath>
        <m:d>
          <m:dPr>
            <m:endChr m:val="]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10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10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B. </w:t>
      </w:r>
      <m:oMath>
        <m:d>
          <m:dPr>
            <m:endChr m:val="]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10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30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C.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[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10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,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30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)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D. 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10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10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</w:p>
    <w:p>
      <w:pPr>
        <w:pStyle w:val="3"/>
        <w:spacing w:before="0" w:after="0" w:line="400" w:lineRule="atLeast"/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6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. 已知动点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的轨迹是阿波罗尼斯圆,其方程为 </w:t>
      </w:r>
      <m:oMath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y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1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,定点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Q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为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轴上一点,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P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0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且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2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. 若点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B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,则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MP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MB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的最小值为(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)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6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7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10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</w:p>
    <w:bookmarkEnd w:id="0"/>
    <w:p>
      <w:pPr>
        <w:pStyle w:val="2"/>
        <w:spacing w:before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bookmarkStart w:id="1" w:name="二多项选择题"/>
    </w:p>
    <w:p>
      <w:pPr>
        <w:pStyle w:val="2"/>
        <w:spacing w:before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二、多项选择题</w:t>
      </w:r>
    </w:p>
    <w:p>
      <w:pPr>
        <w:pStyle w:val="25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7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. 已知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是直线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l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: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上一定点,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,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Q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是圆 </w:t>
      </w:r>
      <m:oMath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y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1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上的动点. 若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∠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PAQ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的最大值为 </w:t>
      </w:r>
      <m:oMath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90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∘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,则点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的坐标可以是 (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)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A. </w:t>
      </w:r>
      <m:oMath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0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B. </w:t>
      </w:r>
      <m:oMath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−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C. </w:t>
      </w:r>
      <m:oMath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0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    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D. </w:t>
      </w:r>
      <m:oMath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−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8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. 瑞士著名数学家欧拉在 1765 年提出定理: 三角形的外心、重心、垂心位于同一直线上, 这条直线就叫三角形的欧拉线. 在平面直角坐标系中作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△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ABC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,使得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AB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AC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4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B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−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4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 -2),且其欧拉线与圆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: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−</m:t>
                </m:r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y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r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r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&gt;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0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相切,则下列结论正确的有( 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  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)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A. 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上点到直线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的最小距离为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2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B. 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上点到直线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的最大距离为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3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C. 若点(x, y)在圆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上,则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的最小值是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2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D. 圆 </w:t>
      </w:r>
      <m:oMath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−</m:t>
                </m:r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−</m:t>
                </m:r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−</m:t>
                </m:r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8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与圆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有公共点,则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的取值范围是 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−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+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w:bookmarkEnd w:id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bookmarkStart w:id="2" w:name="三填空题"/>
    </w:p>
    <w:p>
      <w:pPr>
        <w:pStyle w:val="2"/>
        <w:spacing w:before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三、填空题</w:t>
      </w:r>
    </w:p>
    <w:p>
      <w:pPr>
        <w:pStyle w:val="25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9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. 已知 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△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ABC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的顶点坐标分别为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3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4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,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B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6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0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,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C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−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5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,−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,则内角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的平分线所在的直线方程为_____.</w:t>
      </w: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40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u w:val="thick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1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0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. 线段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AB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是圆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O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: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y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4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的一条动弦,且 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AB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2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l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: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4m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恒过定点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P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,则 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PA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acc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PB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acc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的最小值为_____</w:t>
      </w:r>
    </w:p>
    <w:bookmarkEnd w:id="2"/>
    <w:p>
      <w:pPr>
        <w:pStyle w:val="2"/>
        <w:spacing w:before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bookmarkStart w:id="3" w:name="四解答题"/>
    </w:p>
    <w:p>
      <w:pPr>
        <w:pStyle w:val="2"/>
        <w:spacing w:before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四、解答题</w:t>
      </w:r>
    </w:p>
    <w:p>
      <w:pPr>
        <w:pStyle w:val="25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1</w:t>
      </w: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1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. 如图,已知圆心坐标为 </w:t>
      </w:r>
      <m:oMath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  <w:lang w:eastAsia="zh-CN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,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与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轴及直线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分别相切于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,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B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两点,另一圆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N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与圆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外切,且与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轴及直线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=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color w:val="000000" w:themeColor="text1"/>
                <w:sz w:val="21"/>
                <w:szCs w:val="21"/>
              </w:rPr>
            </m:ctrlPr>
          </m:e>
        </m:rad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分别相切于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,</m:t>
        </m:r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D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两点.</w:t>
      </w: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(1) 求圆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和圆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N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的方程;</w:t>
      </w: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(2) 过点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B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作直线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MN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的平行线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l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,求直线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l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被圆 </w:t>
      </w:r>
      <m:oMath>
        <m:r>
          <m:rPr/>
          <w:rPr>
            <w:rFonts w:ascii="Cambria Math" w:hAnsi="Cambria Math" w:eastAsia="新宋体" w:cs="Times New Roman"/>
            <w:color w:val="000000" w:themeColor="text1"/>
            <w:sz w:val="21"/>
            <w:szCs w:val="21"/>
            <w:lang w:eastAsia="zh-CN"/>
          </w:rPr>
          <m:t>N</m:t>
        </m:r>
      </m:oMath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截得的弦的长度.</w:t>
      </w:r>
    </w:p>
    <w:p>
      <w:pPr>
        <w:pStyle w:val="3"/>
        <w:spacing w:before="0" w:after="0" w:line="240" w:lineRule="atLeast"/>
        <w:ind w:left="7200" w:leftChars="3000" w:firstLine="3150" w:firstLineChars="1500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drawing>
          <wp:inline distT="0" distB="0" distL="0" distR="0">
            <wp:extent cx="1301750" cy="1073150"/>
            <wp:effectExtent l="0" t="0" r="0" b="0"/>
            <wp:docPr id="24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829" cy="10756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240" w:lineRule="atLeast"/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3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12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.已知在平面直角坐标系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xOy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中，点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A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（0，3），直线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l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y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x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－4，设圆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C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的半径为1，圆心在直线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l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上.</w:t>
      </w:r>
    </w:p>
    <w:p>
      <w:pPr>
        <w:pStyle w:val="3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（1）若圆心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C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也在直线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y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x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－1上，过点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A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作圆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C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的切线，求切线的方程；</w:t>
      </w:r>
    </w:p>
    <w:p>
      <w:pPr>
        <w:pStyle w:val="3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（2）若圆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C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上存在点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M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，使｜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MA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｜＝2｜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MO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｜，求圆心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C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的横坐标</w:t>
      </w:r>
      <w:r>
        <w:rPr>
          <w:rFonts w:ascii="Times New Roman" w:hAnsi="Times New Roman" w:eastAsia="新宋体" w:cs="Times New Roman"/>
          <w:i/>
          <w:color w:val="000000" w:themeColor="text1"/>
          <w:sz w:val="21"/>
          <w:szCs w:val="21"/>
          <w:lang w:eastAsia="zh-CN"/>
        </w:rPr>
        <w:t>a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  <w:t>的取值范围.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400" w:lineRule="atLeas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13.</w:t>
      </w:r>
      <w:r>
        <w:rPr>
          <w:rFonts w:ascii="宋体" w:hAnsi="宋体" w:eastAsia="宋体" w:cs="宋体"/>
          <w:sz w:val="21"/>
          <w:szCs w:val="21"/>
          <w:lang w:eastAsia="zh-CN"/>
        </w:rPr>
        <w:t>在平面直角坐标系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xOy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中，已知圆</w:t>
      </w:r>
      <m:oMath>
        <m:sSub>
          <m:sSubPr>
            <m:ctrlPr>
              <w:rPr>
                <w:rFonts w:hAnsi="Cambria Math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C</m:t>
            </m:r>
            <m:ctrlPr>
              <w:rPr>
                <w:rFonts w:hAnsi="Cambria Math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1</m:t>
            </m:r>
            <m:ctrlPr>
              <w:rPr>
                <w:rFonts w:hAnsi="Cambria Math"/>
                <w:sz w:val="21"/>
                <w:szCs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  <w:lang w:eastAsia="zh-CN"/>
        </w:rPr>
        <w:t>的方程为</w:t>
      </w:r>
      <m:oMath>
        <m:sSup>
          <m:sSupPr>
            <m:ctrlPr>
              <w:rPr>
                <w:rFonts w:hAnsi="Cambria Math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(x−</m:t>
            </m:r>
            <m:f>
              <m:fPr>
                <m:ctrlPr>
                  <w:rPr>
                    <w:rFonts w:hAnsi="Cambria Math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1"/>
                    <w:szCs w:val="21"/>
                    <w:lang w:eastAsia="zh-CN"/>
                  </w:rPr>
                  <m:t>9</m:t>
                </m:r>
                <m:ctrlPr>
                  <w:rPr>
                    <w:rFonts w:hAnsi="Cambria Math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hAnsi="Cambria Math"/>
                    <w:sz w:val="21"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)</m:t>
            </m:r>
            <m:ctrlPr>
              <w:rPr>
                <w:rFonts w:hAnsi="Cambria Math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2</m:t>
            </m:r>
            <m:ctrlPr>
              <w:rPr>
                <w:rFonts w:hAnsi="Cambria Math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sz w:val="21"/>
            <w:szCs w:val="21"/>
            <w:lang w:eastAsia="zh-CN"/>
          </w:rPr>
          <m:t>+</m:t>
        </m:r>
        <m:sSup>
          <m:sSupPr>
            <m:ctrlPr>
              <w:rPr>
                <w:rFonts w:hAnsi="Cambria Math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y</m:t>
            </m:r>
            <m:ctrlPr>
              <w:rPr>
                <w:rFonts w:hAnsi="Cambria Math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2</m:t>
            </m:r>
            <m:ctrlPr>
              <w:rPr>
                <w:rFonts w:hAnsi="Cambria Math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sz w:val="21"/>
            <w:szCs w:val="21"/>
            <w:lang w:eastAsia="zh-CN"/>
          </w:rPr>
          <m:t>=10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，圆</w:t>
      </w:r>
      <m:oMath>
        <m:sSub>
          <m:sSubPr>
            <m:ctrlPr>
              <w:rPr>
                <w:rFonts w:hAnsi="Cambria Math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C</m:t>
            </m:r>
            <m:ctrlPr>
              <w:rPr>
                <w:rFonts w:hAnsi="Cambria Math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2</m:t>
            </m:r>
            <m:ctrlPr>
              <w:rPr>
                <w:rFonts w:hAnsi="Cambria Math"/>
                <w:sz w:val="21"/>
                <w:szCs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  <w:lang w:eastAsia="zh-CN"/>
        </w:rPr>
        <w:t>过点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M(</m:t>
        </m:r>
        <m:f>
          <m:fPr>
            <m:ctrlPr>
              <w:rPr>
                <w:rFonts w:hAnsi="Cambria Math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1</m:t>
            </m:r>
            <m:ctrlPr>
              <w:rPr>
                <w:rFonts w:hAnsi="Cambria Math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2</m:t>
            </m:r>
            <m:ctrlPr>
              <w:rPr>
                <w:rFonts w:hAnsi="Cambria Math"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  <w:lang w:eastAsia="zh-CN"/>
          </w:rPr>
          <m:t>,3)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，且与圆</w:t>
      </w:r>
      <m:oMath>
        <m:sSub>
          <m:sSubPr>
            <m:ctrlPr>
              <w:rPr>
                <w:rFonts w:hAnsi="Cambria Math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C</m:t>
            </m:r>
            <m:ctrlPr>
              <w:rPr>
                <w:rFonts w:hAnsi="Cambria Math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1</m:t>
            </m:r>
            <m:ctrlPr>
              <w:rPr>
                <w:rFonts w:hAnsi="Cambria Math"/>
                <w:sz w:val="21"/>
                <w:szCs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  <w:lang w:eastAsia="zh-CN"/>
        </w:rPr>
        <w:t>外切于点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N(</m:t>
        </m:r>
        <m:f>
          <m:fPr>
            <m:ctrlPr>
              <w:rPr>
                <w:rFonts w:hAnsi="Cambria Math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3</m:t>
            </m:r>
            <m:ctrlPr>
              <w:rPr>
                <w:rFonts w:hAnsi="Cambria Math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2</m:t>
            </m:r>
            <m:ctrlPr>
              <w:rPr>
                <w:rFonts w:hAnsi="Cambria Math"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  <w:lang w:eastAsia="zh-CN"/>
          </w:rPr>
          <m:t>,1)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line="400" w:lineRule="atLeas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m:oMath>
        <m:r>
          <m:rPr/>
          <w:rPr>
            <w:rFonts w:ascii="Cambria Math" w:hAnsi="Cambria Math"/>
            <w:sz w:val="21"/>
            <w:szCs w:val="21"/>
            <w:lang w:eastAsia="zh-CN"/>
          </w:rPr>
          <m:t>(1)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求圆</w:t>
      </w:r>
      <m:oMath>
        <m:sSub>
          <m:sSubPr>
            <m:ctrlPr>
              <w:rPr>
                <w:rFonts w:hAnsi="Cambria Math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C</m:t>
            </m:r>
            <m:ctrlPr>
              <w:rPr>
                <w:rFonts w:hAnsi="Cambria Math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2</m:t>
            </m:r>
            <m:ctrlPr>
              <w:rPr>
                <w:rFonts w:hAnsi="Cambria Math"/>
                <w:sz w:val="21"/>
                <w:szCs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  <w:lang w:eastAsia="zh-CN"/>
        </w:rPr>
        <w:t>的方程；</w:t>
      </w:r>
    </w:p>
    <w:p>
      <w:pPr>
        <w:spacing w:line="400" w:lineRule="atLeas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m:oMath>
        <m:r>
          <m:rPr/>
          <w:rPr>
            <w:rFonts w:ascii="Cambria Math" w:hAnsi="Cambria Math"/>
            <w:sz w:val="21"/>
            <w:szCs w:val="21"/>
            <w:lang w:eastAsia="zh-CN"/>
          </w:rPr>
          <m:t>(2)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设斜率为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2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的直线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m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分别交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x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轴负半轴和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y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轴正半轴于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A,B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两点，交圆</w:t>
      </w:r>
      <m:oMath>
        <m:sSub>
          <m:sSubPr>
            <m:ctrlPr>
              <w:rPr>
                <w:rFonts w:hAnsi="Cambria Math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C</m:t>
            </m:r>
            <m:ctrlPr>
              <w:rPr>
                <w:rFonts w:hAnsi="Cambria Math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2</m:t>
            </m:r>
            <m:ctrlPr>
              <w:rPr>
                <w:rFonts w:hAnsi="Cambria Math"/>
                <w:sz w:val="21"/>
                <w:szCs w:val="21"/>
              </w:rPr>
            </m:ctrlPr>
          </m:sub>
        </m:sSub>
      </m:oMath>
      <w:r>
        <w:rPr>
          <w:rFonts w:ascii="宋体" w:hAnsi="宋体" w:eastAsia="宋体" w:cs="宋体"/>
          <w:sz w:val="21"/>
          <w:szCs w:val="21"/>
          <w:lang w:eastAsia="zh-CN"/>
        </w:rPr>
        <w:t>在第二象限的部分于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E,F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两点．若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ΔAOE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与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ΔBOF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的面积相等，求直线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m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的方程．</w:t>
      </w:r>
    </w:p>
    <w:p>
      <w:pPr>
        <w:spacing w:line="360" w:lineRule="auto"/>
        <w:ind w:firstLine="5460" w:firstLineChars="2600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</w:rPr>
        <w:drawing>
          <wp:inline distT="0" distB="0" distL="0" distR="0">
            <wp:extent cx="2124075" cy="1581150"/>
            <wp:effectExtent l="0" t="0" r="0" b="0"/>
            <wp:docPr id="1025" name="图片 1025" descr="图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 descr="图示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400" w:lineRule="atLeast"/>
        <w:textAlignment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bookmarkStart w:id="4" w:name="97cc2a32-a367-4cf1-bda0-195e6a6ae6a4"/>
      <w:r>
        <w:rPr>
          <w:rFonts w:ascii="宋体" w:hAnsi="宋体" w:eastAsia="宋体" w:cs="宋体"/>
          <w:sz w:val="21"/>
          <w:szCs w:val="21"/>
          <w:lang w:eastAsia="zh-CN"/>
        </w:rPr>
        <w:t>如图，在平面直角坐标系中，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P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为直线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y=4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上一动点，圆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O:</m:t>
        </m:r>
        <m:sSup>
          <m:sSupPr>
            <m:ctrlPr>
              <w:rPr>
                <w:rFonts w:hAnsi="Cambria Math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x</m:t>
            </m:r>
            <m:ctrlPr>
              <w:rPr>
                <w:rFonts w:hAnsi="Cambria Math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2</m:t>
            </m:r>
            <m:ctrlPr>
              <w:rPr>
                <w:rFonts w:hAnsi="Cambria Math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sz w:val="21"/>
            <w:szCs w:val="21"/>
            <w:lang w:eastAsia="zh-CN"/>
          </w:rPr>
          <m:t>+</m:t>
        </m:r>
        <m:sSup>
          <m:sSupPr>
            <m:ctrlPr>
              <w:rPr>
                <w:rFonts w:hAnsi="Cambria Math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y</m:t>
            </m:r>
            <m:ctrlPr>
              <w:rPr>
                <w:rFonts w:hAnsi="Cambria Math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  <w:lang w:eastAsia="zh-CN"/>
              </w:rPr>
              <m:t>2</m:t>
            </m:r>
            <m:ctrlPr>
              <w:rPr>
                <w:rFonts w:hAnsi="Cambria Math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sz w:val="21"/>
            <w:szCs w:val="21"/>
            <w:lang w:eastAsia="zh-CN"/>
          </w:rPr>
          <m:t>=4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与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x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轴的交点分别为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M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，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N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点，圆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O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与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y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轴的交点分别为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S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，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T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点．</w:t>
      </w:r>
      <w:r>
        <w:rPr>
          <w:rFonts w:ascii="宋体" w:hAnsi="宋体" w:eastAsia="宋体" w:cs="宋体"/>
          <w:sz w:val="21"/>
          <w:szCs w:val="21"/>
          <w:lang w:eastAsia="zh-CN"/>
        </w:rPr>
        <w:br w:type="textWrapping"/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(1)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若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△MTP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为等腰三角形，求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P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点坐标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;</m:t>
        </m:r>
      </m:oMath>
    </w:p>
    <w:p>
      <w:pPr>
        <w:spacing w:line="400" w:lineRule="atLeas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m:oMath>
        <m:r>
          <m:rPr/>
          <w:rPr>
            <w:rFonts w:ascii="Cambria Math" w:hAnsi="Cambria Math"/>
            <w:sz w:val="21"/>
            <w:szCs w:val="21"/>
            <w:lang w:eastAsia="zh-CN"/>
          </w:rPr>
          <m:t>(2)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若直线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PT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，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PS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分别交圆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O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于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A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，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B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两点．</w:t>
      </w:r>
    </w:p>
    <w:p>
      <w:pPr>
        <w:spacing w:line="400" w:lineRule="atLeas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m:oMath>
        <m:r>
          <m:rPr/>
          <w:rPr>
            <w:rFonts w:ascii="Cambria Math" w:hAnsi="Cambria Math"/>
            <w:sz w:val="21"/>
            <w:szCs w:val="21"/>
            <w:lang w:eastAsia="zh-CN"/>
          </w:rPr>
          <m:t> ①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求证：直线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AB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过定点，并求出定点坐标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;</m:t>
        </m:r>
      </m:oMath>
    </w:p>
    <w:p>
      <w:pPr>
        <w:spacing w:line="400" w:lineRule="atLeas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m:oMath>
        <m:r>
          <m:rPr/>
          <w:rPr>
            <w:rFonts w:ascii="Cambria Math" w:hAnsi="Cambria Math"/>
            <w:sz w:val="21"/>
            <w:szCs w:val="21"/>
            <w:lang w:eastAsia="zh-CN"/>
          </w:rPr>
          <m:t> ②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求四边形</w:t>
      </w:r>
      <m:oMath>
        <m:r>
          <m:rPr/>
          <w:rPr>
            <w:rFonts w:ascii="Cambria Math" w:hAnsi="Cambria Math"/>
            <w:sz w:val="21"/>
            <w:szCs w:val="21"/>
            <w:lang w:eastAsia="zh-CN"/>
          </w:rPr>
          <m:t>ASBT</m:t>
        </m:r>
      </m:oMath>
      <w:r>
        <w:rPr>
          <w:rFonts w:ascii="宋体" w:hAnsi="宋体" w:eastAsia="宋体" w:cs="宋体"/>
          <w:sz w:val="21"/>
          <w:szCs w:val="21"/>
          <w:lang w:eastAsia="zh-CN"/>
        </w:rPr>
        <w:t>面积的最大值．</w:t>
      </w:r>
      <w:bookmarkEnd w:id="4"/>
    </w:p>
    <w:p>
      <w:pPr>
        <w:pStyle w:val="3"/>
        <w:ind w:firstLine="5670" w:firstLineChars="2700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</w:rPr>
        <w:drawing>
          <wp:inline distT="0" distB="0" distL="0" distR="0">
            <wp:extent cx="2286000" cy="2047875"/>
            <wp:effectExtent l="0" t="0" r="0" b="0"/>
            <wp:docPr id="1026" name="图片 1026" descr="图片包含 物体, 天线, 游戏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 descr="图片包含 物体, 天线, 游戏机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hint="eastAsia"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p>
      <w:pPr>
        <w:pStyle w:val="3"/>
        <w:spacing w:line="240" w:lineRule="atLeast"/>
        <w:jc w:val="center"/>
        <w:rPr>
          <w:rFonts w:ascii="Times New Roman" w:hAnsi="Times New Roman" w:eastAsia="新宋体" w:cs="Times New Roman"/>
          <w:color w:val="000000" w:themeColor="text1"/>
          <w:sz w:val="28"/>
          <w:szCs w:val="28"/>
          <w:lang w:eastAsia="zh-CN"/>
        </w:rPr>
      </w:pPr>
    </w:p>
    <w:bookmarkEnd w:id="3"/>
    <w:p>
      <w:pPr>
        <w:pStyle w:val="3"/>
        <w:spacing w:before="0" w:after="0" w:line="24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  <w:lang w:eastAsia="zh-CN"/>
        </w:rPr>
      </w:pPr>
    </w:p>
    <w:sectPr>
      <w:footerReference r:id="rId4" w:type="default"/>
      <w:pgSz w:w="11906" w:h="16838"/>
      <w:pgMar w:top="1134" w:right="1134" w:bottom="1134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8455817"/>
      <w:docPartObj>
        <w:docPartGallery w:val="autotext"/>
      </w:docPartObj>
    </w:sdtPr>
    <w:sdtContent>
      <w:p>
        <w:pPr>
          <w:pStyle w:val="1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GEzNDg5YmUzYmE0M2VkY2M3ZWM0Y2UwZmI4ZDkwYmUifQ=="/>
    <w:docVar w:name="KSO_WPS_MARK_KEY" w:val="587ef2fa-1fcd-4bcf-962f-98cc16af2f58"/>
  </w:docVars>
  <w:rsids>
    <w:rsidRoot w:val="00C8062D"/>
    <w:rsid w:val="0001451E"/>
    <w:rsid w:val="000409D8"/>
    <w:rsid w:val="000E0DED"/>
    <w:rsid w:val="00120988"/>
    <w:rsid w:val="00165AB5"/>
    <w:rsid w:val="00184908"/>
    <w:rsid w:val="001A6A9B"/>
    <w:rsid w:val="00233C8F"/>
    <w:rsid w:val="0023678A"/>
    <w:rsid w:val="00414475"/>
    <w:rsid w:val="00545A66"/>
    <w:rsid w:val="00630A6E"/>
    <w:rsid w:val="00680E31"/>
    <w:rsid w:val="006B1FB1"/>
    <w:rsid w:val="00821D5F"/>
    <w:rsid w:val="00826758"/>
    <w:rsid w:val="009D1868"/>
    <w:rsid w:val="00AD2498"/>
    <w:rsid w:val="00BC0EAC"/>
    <w:rsid w:val="00C3361E"/>
    <w:rsid w:val="00C57AB6"/>
    <w:rsid w:val="00C70E94"/>
    <w:rsid w:val="00C8062D"/>
    <w:rsid w:val="00D34C54"/>
    <w:rsid w:val="00DA1AC8"/>
    <w:rsid w:val="00DA3930"/>
    <w:rsid w:val="00E003E1"/>
    <w:rsid w:val="00E1277D"/>
    <w:rsid w:val="00F83E3F"/>
    <w:rsid w:val="22C25B61"/>
    <w:rsid w:val="28660CB4"/>
    <w:rsid w:val="2F0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next w:val="1"/>
    <w:link w:val="23"/>
    <w:qFormat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footer"/>
    <w:basedOn w:val="1"/>
    <w:link w:val="73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7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8"/>
    <w:next w:val="3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9">
    <w:name w:val="footnote text"/>
    <w:basedOn w:val="1"/>
    <w:unhideWhenUsed/>
    <w:qFormat/>
    <w:uiPriority w:val="9"/>
  </w:style>
  <w:style w:type="character" w:styleId="22">
    <w:name w:val="Hyperlink"/>
    <w:basedOn w:val="23"/>
    <w:qFormat/>
    <w:uiPriority w:val="0"/>
    <w:rPr>
      <w:color w:val="4F81BD" w:themeColor="accent1"/>
    </w:rPr>
  </w:style>
  <w:style w:type="character" w:customStyle="1" w:styleId="23">
    <w:name w:val="题注 字符"/>
    <w:basedOn w:val="21"/>
    <w:link w:val="12"/>
    <w:qFormat/>
    <w:uiPriority w:val="0"/>
  </w:style>
  <w:style w:type="character" w:styleId="24">
    <w:name w:val="footnote reference"/>
    <w:basedOn w:val="23"/>
    <w:qFormat/>
    <w:uiPriority w:val="0"/>
    <w:rPr>
      <w:vertAlign w:val="superscript"/>
    </w:rPr>
  </w:style>
  <w:style w:type="paragraph" w:customStyle="1" w:styleId="25">
    <w:name w:val="First Paragraph"/>
    <w:basedOn w:val="3"/>
    <w:next w:val="3"/>
    <w:qFormat/>
    <w:uiPriority w:val="0"/>
  </w:style>
  <w:style w:type="paragraph" w:customStyle="1" w:styleId="26">
    <w:name w:val="Compact"/>
    <w:basedOn w:val="3"/>
    <w:qFormat/>
    <w:uiPriority w:val="0"/>
    <w:pPr>
      <w:spacing w:before="36" w:after="36"/>
    </w:pPr>
  </w:style>
  <w:style w:type="paragraph" w:customStyle="1" w:styleId="27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table" w:customStyle="1" w:styleId="30">
    <w:name w:val="Table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1">
    <w:name w:val="Definition Term"/>
    <w:basedOn w:val="1"/>
    <w:next w:val="32"/>
    <w:qFormat/>
    <w:uiPriority w:val="0"/>
    <w:pPr>
      <w:keepNext/>
      <w:keepLines/>
      <w:spacing w:after="0"/>
    </w:pPr>
    <w:rPr>
      <w:b/>
    </w:rPr>
  </w:style>
  <w:style w:type="paragraph" w:customStyle="1" w:styleId="32">
    <w:name w:val="Definition"/>
    <w:basedOn w:val="1"/>
    <w:uiPriority w:val="0"/>
  </w:style>
  <w:style w:type="paragraph" w:customStyle="1" w:styleId="33">
    <w:name w:val="Table Caption"/>
    <w:basedOn w:val="12"/>
    <w:uiPriority w:val="0"/>
    <w:pPr>
      <w:keepNext/>
    </w:pPr>
  </w:style>
  <w:style w:type="paragraph" w:customStyle="1" w:styleId="34">
    <w:name w:val="Image Caption"/>
    <w:basedOn w:val="12"/>
    <w:qFormat/>
    <w:uiPriority w:val="0"/>
  </w:style>
  <w:style w:type="paragraph" w:customStyle="1" w:styleId="35">
    <w:name w:val="Figure"/>
    <w:basedOn w:val="1"/>
    <w:uiPriority w:val="0"/>
  </w:style>
  <w:style w:type="paragraph" w:customStyle="1" w:styleId="36">
    <w:name w:val="Captioned Figure"/>
    <w:basedOn w:val="35"/>
    <w:qFormat/>
    <w:uiPriority w:val="0"/>
    <w:pPr>
      <w:keepNext/>
    </w:pPr>
  </w:style>
  <w:style w:type="character" w:customStyle="1" w:styleId="37">
    <w:name w:val="Verbatim Char"/>
    <w:basedOn w:val="23"/>
    <w:link w:val="38"/>
    <w:uiPriority w:val="0"/>
    <w:rPr>
      <w:rFonts w:ascii="Consolas" w:hAnsi="Consolas"/>
      <w:sz w:val="22"/>
    </w:rPr>
  </w:style>
  <w:style w:type="paragraph" w:customStyle="1" w:styleId="38">
    <w:name w:val="Source Code"/>
    <w:link w:val="37"/>
    <w:qFormat/>
    <w:uiPriority w:val="0"/>
    <w:pPr>
      <w:wordWrap w:val="0"/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customStyle="1" w:styleId="39">
    <w:name w:val="Section Number"/>
    <w:basedOn w:val="23"/>
    <w:qFormat/>
    <w:uiPriority w:val="0"/>
  </w:style>
  <w:style w:type="paragraph" w:customStyle="1" w:styleId="40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66091" w:themeColor="accent1" w:themeShade="BF"/>
    </w:rPr>
  </w:style>
  <w:style w:type="character" w:customStyle="1" w:styleId="41">
    <w:name w:val="KeywordTok"/>
    <w:basedOn w:val="37"/>
    <w:uiPriority w:val="0"/>
    <w:rPr>
      <w:rFonts w:ascii="Consolas" w:hAnsi="Consolas"/>
      <w:b/>
      <w:color w:val="007020"/>
      <w:sz w:val="22"/>
    </w:rPr>
  </w:style>
  <w:style w:type="character" w:customStyle="1" w:styleId="42">
    <w:name w:val="DataTypeTok"/>
    <w:basedOn w:val="37"/>
    <w:qFormat/>
    <w:uiPriority w:val="0"/>
    <w:rPr>
      <w:rFonts w:ascii="Consolas" w:hAnsi="Consolas"/>
      <w:color w:val="902000"/>
      <w:sz w:val="22"/>
    </w:rPr>
  </w:style>
  <w:style w:type="character" w:customStyle="1" w:styleId="43">
    <w:name w:val="DecValTok"/>
    <w:basedOn w:val="37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BaseNTok"/>
    <w:basedOn w:val="37"/>
    <w:qFormat/>
    <w:uiPriority w:val="0"/>
    <w:rPr>
      <w:rFonts w:ascii="Consolas" w:hAnsi="Consolas"/>
      <w:color w:val="40A070"/>
      <w:sz w:val="22"/>
    </w:rPr>
  </w:style>
  <w:style w:type="character" w:customStyle="1" w:styleId="45">
    <w:name w:val="FloatTok"/>
    <w:basedOn w:val="37"/>
    <w:uiPriority w:val="0"/>
    <w:rPr>
      <w:rFonts w:ascii="Consolas" w:hAnsi="Consolas"/>
      <w:color w:val="40A070"/>
      <w:sz w:val="22"/>
    </w:rPr>
  </w:style>
  <w:style w:type="character" w:customStyle="1" w:styleId="46">
    <w:name w:val="ConstantTok"/>
    <w:basedOn w:val="37"/>
    <w:qFormat/>
    <w:uiPriority w:val="0"/>
    <w:rPr>
      <w:rFonts w:ascii="Consolas" w:hAnsi="Consolas"/>
      <w:color w:val="880000"/>
      <w:sz w:val="22"/>
    </w:rPr>
  </w:style>
  <w:style w:type="character" w:customStyle="1" w:styleId="47">
    <w:name w:val="CharTok"/>
    <w:basedOn w:val="37"/>
    <w:uiPriority w:val="0"/>
    <w:rPr>
      <w:rFonts w:ascii="Consolas" w:hAnsi="Consolas"/>
      <w:color w:val="4070A0"/>
      <w:sz w:val="22"/>
    </w:rPr>
  </w:style>
  <w:style w:type="character" w:customStyle="1" w:styleId="48">
    <w:name w:val="SpecialChar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String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50">
    <w:name w:val="VerbatimStringTok"/>
    <w:basedOn w:val="37"/>
    <w:uiPriority w:val="0"/>
    <w:rPr>
      <w:rFonts w:ascii="Consolas" w:hAnsi="Consolas"/>
      <w:color w:val="4070A0"/>
      <w:sz w:val="22"/>
    </w:rPr>
  </w:style>
  <w:style w:type="character" w:customStyle="1" w:styleId="51">
    <w:name w:val="SpecialStringTok"/>
    <w:basedOn w:val="37"/>
    <w:qFormat/>
    <w:uiPriority w:val="0"/>
    <w:rPr>
      <w:rFonts w:ascii="Consolas" w:hAnsi="Consolas"/>
      <w:color w:val="BB6688"/>
      <w:sz w:val="22"/>
    </w:rPr>
  </w:style>
  <w:style w:type="character" w:customStyle="1" w:styleId="52">
    <w:name w:val="ImportTok"/>
    <w:basedOn w:val="37"/>
    <w:qFormat/>
    <w:uiPriority w:val="0"/>
    <w:rPr>
      <w:rFonts w:ascii="Consolas" w:hAnsi="Consolas"/>
      <w:b/>
      <w:color w:val="008000"/>
      <w:sz w:val="22"/>
    </w:rPr>
  </w:style>
  <w:style w:type="character" w:customStyle="1" w:styleId="53">
    <w:name w:val="CommentTok"/>
    <w:basedOn w:val="37"/>
    <w:qFormat/>
    <w:uiPriority w:val="0"/>
    <w:rPr>
      <w:rFonts w:ascii="Consolas" w:hAnsi="Consolas"/>
      <w:i/>
      <w:color w:val="60A0B0"/>
      <w:sz w:val="22"/>
    </w:rPr>
  </w:style>
  <w:style w:type="character" w:customStyle="1" w:styleId="54">
    <w:name w:val="DocumentationTok"/>
    <w:basedOn w:val="37"/>
    <w:uiPriority w:val="0"/>
    <w:rPr>
      <w:rFonts w:ascii="Consolas" w:hAnsi="Consolas"/>
      <w:i/>
      <w:color w:val="BA2121"/>
      <w:sz w:val="22"/>
    </w:rPr>
  </w:style>
  <w:style w:type="character" w:customStyle="1" w:styleId="55">
    <w:name w:val="AnnotationTok"/>
    <w:basedOn w:val="37"/>
    <w:uiPriority w:val="0"/>
    <w:rPr>
      <w:rFonts w:ascii="Consolas" w:hAnsi="Consolas"/>
      <w:b/>
      <w:i/>
      <w:color w:val="60A0B0"/>
      <w:sz w:val="22"/>
    </w:rPr>
  </w:style>
  <w:style w:type="character" w:customStyle="1" w:styleId="56">
    <w:name w:val="CommentVarTok"/>
    <w:basedOn w:val="37"/>
    <w:uiPriority w:val="0"/>
    <w:rPr>
      <w:rFonts w:ascii="Consolas" w:hAnsi="Consolas"/>
      <w:b/>
      <w:i/>
      <w:color w:val="60A0B0"/>
      <w:sz w:val="22"/>
    </w:rPr>
  </w:style>
  <w:style w:type="character" w:customStyle="1" w:styleId="57">
    <w:name w:val="OtherTok"/>
    <w:basedOn w:val="37"/>
    <w:qFormat/>
    <w:uiPriority w:val="0"/>
    <w:rPr>
      <w:rFonts w:ascii="Consolas" w:hAnsi="Consolas"/>
      <w:color w:val="007020"/>
      <w:sz w:val="22"/>
    </w:rPr>
  </w:style>
  <w:style w:type="character" w:customStyle="1" w:styleId="58">
    <w:name w:val="FunctionTok"/>
    <w:basedOn w:val="37"/>
    <w:qFormat/>
    <w:uiPriority w:val="0"/>
    <w:rPr>
      <w:rFonts w:ascii="Consolas" w:hAnsi="Consolas"/>
      <w:color w:val="06287E"/>
      <w:sz w:val="22"/>
    </w:rPr>
  </w:style>
  <w:style w:type="character" w:customStyle="1" w:styleId="59">
    <w:name w:val="VariableTok"/>
    <w:basedOn w:val="37"/>
    <w:qFormat/>
    <w:uiPriority w:val="0"/>
    <w:rPr>
      <w:rFonts w:ascii="Consolas" w:hAnsi="Consolas"/>
      <w:color w:val="19177C"/>
      <w:sz w:val="22"/>
    </w:rPr>
  </w:style>
  <w:style w:type="character" w:customStyle="1" w:styleId="60">
    <w:name w:val="ControlFlowTok"/>
    <w:basedOn w:val="37"/>
    <w:qFormat/>
    <w:uiPriority w:val="0"/>
    <w:rPr>
      <w:rFonts w:ascii="Consolas" w:hAnsi="Consolas"/>
      <w:b/>
      <w:color w:val="007020"/>
      <w:sz w:val="22"/>
    </w:rPr>
  </w:style>
  <w:style w:type="character" w:customStyle="1" w:styleId="61">
    <w:name w:val="OperatorTok"/>
    <w:basedOn w:val="37"/>
    <w:qFormat/>
    <w:uiPriority w:val="0"/>
    <w:rPr>
      <w:rFonts w:ascii="Consolas" w:hAnsi="Consolas"/>
      <w:color w:val="666666"/>
      <w:sz w:val="22"/>
    </w:rPr>
  </w:style>
  <w:style w:type="character" w:customStyle="1" w:styleId="62">
    <w:name w:val="BuiltInTok"/>
    <w:basedOn w:val="37"/>
    <w:qFormat/>
    <w:uiPriority w:val="0"/>
    <w:rPr>
      <w:rFonts w:ascii="Consolas" w:hAnsi="Consolas"/>
      <w:color w:val="008000"/>
      <w:sz w:val="22"/>
    </w:rPr>
  </w:style>
  <w:style w:type="character" w:customStyle="1" w:styleId="63">
    <w:name w:val="ExtensionTok"/>
    <w:basedOn w:val="37"/>
    <w:qFormat/>
    <w:uiPriority w:val="0"/>
    <w:rPr>
      <w:rFonts w:ascii="Consolas" w:hAnsi="Consolas"/>
      <w:sz w:val="22"/>
    </w:rPr>
  </w:style>
  <w:style w:type="character" w:customStyle="1" w:styleId="64">
    <w:name w:val="PreprocessorTok"/>
    <w:basedOn w:val="37"/>
    <w:qFormat/>
    <w:uiPriority w:val="0"/>
    <w:rPr>
      <w:rFonts w:ascii="Consolas" w:hAnsi="Consolas"/>
      <w:color w:val="BC7A00"/>
      <w:sz w:val="22"/>
    </w:rPr>
  </w:style>
  <w:style w:type="character" w:customStyle="1" w:styleId="65">
    <w:name w:val="AttributeTok"/>
    <w:basedOn w:val="37"/>
    <w:qFormat/>
    <w:uiPriority w:val="0"/>
    <w:rPr>
      <w:rFonts w:ascii="Consolas" w:hAnsi="Consolas"/>
      <w:color w:val="7D9029"/>
      <w:sz w:val="22"/>
    </w:rPr>
  </w:style>
  <w:style w:type="character" w:customStyle="1" w:styleId="66">
    <w:name w:val="RegionMarkerTok"/>
    <w:basedOn w:val="37"/>
    <w:qFormat/>
    <w:uiPriority w:val="0"/>
    <w:rPr>
      <w:rFonts w:ascii="Consolas" w:hAnsi="Consolas"/>
      <w:sz w:val="22"/>
    </w:rPr>
  </w:style>
  <w:style w:type="character" w:customStyle="1" w:styleId="67">
    <w:name w:val="Information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8">
    <w:name w:val="Warning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9">
    <w:name w:val="AlertTok"/>
    <w:basedOn w:val="37"/>
    <w:qFormat/>
    <w:uiPriority w:val="0"/>
    <w:rPr>
      <w:rFonts w:ascii="Consolas" w:hAnsi="Consolas"/>
      <w:b/>
      <w:color w:val="FF0000"/>
      <w:sz w:val="22"/>
    </w:rPr>
  </w:style>
  <w:style w:type="character" w:customStyle="1" w:styleId="70">
    <w:name w:val="ErrorTok"/>
    <w:basedOn w:val="37"/>
    <w:qFormat/>
    <w:uiPriority w:val="0"/>
    <w:rPr>
      <w:rFonts w:ascii="Consolas" w:hAnsi="Consolas"/>
      <w:b/>
      <w:color w:val="FF0000"/>
      <w:sz w:val="22"/>
    </w:rPr>
  </w:style>
  <w:style w:type="character" w:customStyle="1" w:styleId="71">
    <w:name w:val="NormalTok"/>
    <w:basedOn w:val="37"/>
    <w:qFormat/>
    <w:uiPriority w:val="0"/>
    <w:rPr>
      <w:rFonts w:ascii="Consolas" w:hAnsi="Consolas"/>
      <w:sz w:val="22"/>
    </w:rPr>
  </w:style>
  <w:style w:type="character" w:customStyle="1" w:styleId="72">
    <w:name w:val="页眉 字符"/>
    <w:basedOn w:val="21"/>
    <w:link w:val="16"/>
    <w:qFormat/>
    <w:uiPriority w:val="0"/>
    <w:rPr>
      <w:sz w:val="18"/>
      <w:szCs w:val="18"/>
    </w:rPr>
  </w:style>
  <w:style w:type="character" w:customStyle="1" w:styleId="73">
    <w:name w:val="页脚 字符"/>
    <w:basedOn w:val="21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1497</Words>
  <Characters>1794</Characters>
  <Lines>36</Lines>
  <Paragraphs>10</Paragraphs>
  <TotalTime>46</TotalTime>
  <ScaleCrop>false</ScaleCrop>
  <LinksUpToDate>false</LinksUpToDate>
  <CharactersWithSpaces>2463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2024-10-22T09:12:00Z</dcterms:created>
  <dc:creator>YZZX</dc:creator>
  <cp:lastModifiedBy>YZZX</cp:lastModifiedBy>
  <dcterms:modified xsi:type="dcterms:W3CDTF">2024-11-01T08:55:26Z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DC5EDDE533D8402BA8980579162EEBBC</vt:lpwstr>
  </property>
</Properties>
</file>