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.1.</w:t>
      </w:r>
      <w:r>
        <w:rPr>
          <w:rFonts w:hint="eastAsia" w:asciiTheme="majorEastAsia" w:hAnsiTheme="majorEastAsia" w:eastAsiaTheme="majorEastAsia"/>
        </w:rPr>
        <w:t>2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数列(2)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     </w:t>
      </w:r>
    </w:p>
    <w:p>
      <w:r>
        <w:rPr>
          <w:rFonts w:hint="eastAsia" w:asciiTheme="minorEastAsia" w:hAnsiTheme="minorEastAsia"/>
        </w:rPr>
        <w:t xml:space="preserve"> </w:t>
      </w:r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5"/>
      </w:pPr>
      <w:r>
        <w:rPr>
          <w:rFonts w:hint="eastAsia"/>
        </w:rPr>
        <w:t xml:space="preserve">  </w:t>
      </w:r>
    </w:p>
    <w:p>
      <w:pPr>
        <w:pStyle w:val="57"/>
        <w:rPr>
          <w:rStyle w:val="58"/>
          <w:b/>
          <w:bCs/>
        </w:rPr>
      </w:pPr>
      <w:r>
        <w:rPr>
          <w:rStyle w:val="58"/>
          <w:rFonts w:hint="eastAsia"/>
          <w:b/>
          <w:bCs/>
        </w:rPr>
        <w:t>【课标表述】</w:t>
      </w:r>
    </w:p>
    <w:p>
      <w:pPr>
        <w:pStyle w:val="59"/>
        <w:ind w:firstLine="420"/>
      </w:pPr>
      <w:r>
        <w:t>本单元的学习，可以帮助学生</w:t>
      </w:r>
      <w:r>
        <w:rPr>
          <w:rFonts w:hint="eastAsia"/>
        </w:rPr>
        <w:t>通过对日常生活中实际问题的分析，了解数列概念.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t xml:space="preserve">1. </w:t>
      </w:r>
      <w:r>
        <w:rPr>
          <w:rFonts w:hint="eastAsia"/>
        </w:rPr>
        <w:t>进一步理解数列的通项公式的概念；</w:t>
      </w:r>
    </w:p>
    <w:p>
      <w:pPr>
        <w:pStyle w:val="59"/>
        <w:ind w:firstLine="420"/>
      </w:pPr>
      <w:r>
        <w:t xml:space="preserve">2. </w:t>
      </w:r>
      <w:r>
        <w:rPr>
          <w:rFonts w:hint="eastAsia"/>
        </w:rPr>
        <w:t>会根据简单数列的前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7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项写出数列的通项公式．</w:t>
      </w:r>
    </w:p>
    <w:p>
      <w:pPr>
        <w:pStyle w:val="59"/>
        <w:ind w:firstLine="420"/>
      </w:pPr>
      <w:r>
        <w:rPr>
          <w:rFonts w:hint="eastAsia"/>
        </w:rPr>
        <w:t>3.能初步利用函数思想研究数列问题.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利用函数思想研究数列问题.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问题探究</w:t>
      </w:r>
    </w:p>
    <w:p>
      <w:pPr>
        <w:pStyle w:val="59"/>
        <w:ind w:firstLine="420"/>
      </w:pPr>
      <w:r>
        <w:rPr>
          <w:rFonts w:hint="eastAsia"/>
        </w:rPr>
        <w:t>例1.写出数列的一个通项公式，使它的前几项分别是下列各数：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rFonts w:ascii="Times New Roman" w:hAnsi="Times New Roman" w:cs="宋体"/>
          <w:kern w:val="21"/>
          <w:position w:val="-22"/>
        </w:rPr>
        <w:object>
          <v:shape id="_x0000_i1027" o:spt="75" type="#_x0000_t75" style="height:28.25pt;width:107.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5" r:id="rId6">
            <o:LockedField>false</o:LockedField>
          </o:OLEObject>
        </w:object>
      </w:r>
      <w:r>
        <w:rPr>
          <w:rFonts w:ascii="Times New Roman" w:hAnsi="Times New Roman" w:cs="宋体"/>
          <w:kern w:val="21"/>
        </w:rPr>
        <w:t>；</w:t>
      </w:r>
      <w:r>
        <w:rPr>
          <w:rFonts w:hint="eastAsia"/>
        </w:rPr>
        <w:tab/>
      </w:r>
      <w:r>
        <w:rPr>
          <w:rFonts w:hint="eastAsia"/>
        </w:rPr>
        <w:t xml:space="preserve">                   （2）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3970"/>
            <wp:docPr id="9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9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3970"/>
            <wp:docPr id="9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97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…</w:t>
      </w:r>
      <w:r>
        <w:rPr>
          <w:rFonts w:hint="eastAsia"/>
          <w:bCs/>
        </w:rPr>
        <w:t>．</w:t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>（3）</w:t>
      </w:r>
      <w:r>
        <w:rPr>
          <w:rFonts w:ascii="Times New Roman" w:hAnsi="Times New Roman" w:cs="宋体"/>
          <w:kern w:val="21"/>
        </w:rPr>
        <w:t>1</w:t>
      </w:r>
      <w:r>
        <w:rPr>
          <w:rFonts w:hint="eastAsia" w:ascii="Times New Roman" w:hAnsi="Times New Roman" w:cs="宋体"/>
          <w:kern w:val="21"/>
        </w:rPr>
        <w:t>，</w:t>
      </w:r>
      <w:r>
        <w:rPr>
          <w:rFonts w:ascii="Times New Roman" w:hAnsi="Times New Roman" w:cs="宋体"/>
          <w:i/>
          <w:kern w:val="21"/>
        </w:rPr>
        <w:t>-</w:t>
      </w:r>
      <w:r>
        <w:rPr>
          <w:rFonts w:ascii="Times New Roman" w:hAnsi="Times New Roman" w:cs="宋体"/>
          <w:kern w:val="21"/>
        </w:rPr>
        <w:t>3</w:t>
      </w:r>
      <w:r>
        <w:rPr>
          <w:rFonts w:hint="eastAsia" w:ascii="Times New Roman" w:hAnsi="Times New Roman" w:cs="宋体"/>
          <w:kern w:val="21"/>
        </w:rPr>
        <w:t>，</w:t>
      </w:r>
      <w:r>
        <w:rPr>
          <w:rFonts w:ascii="Times New Roman" w:hAnsi="Times New Roman" w:cs="宋体"/>
          <w:kern w:val="21"/>
        </w:rPr>
        <w:t>5</w:t>
      </w:r>
      <w:r>
        <w:rPr>
          <w:rFonts w:hint="eastAsia" w:ascii="Times New Roman" w:hAnsi="Times New Roman" w:cs="宋体"/>
          <w:kern w:val="21"/>
        </w:rPr>
        <w:t>，</w:t>
      </w:r>
      <w:r>
        <w:rPr>
          <w:rFonts w:ascii="Times New Roman" w:hAnsi="Times New Roman" w:cs="宋体"/>
          <w:i/>
          <w:kern w:val="21"/>
        </w:rPr>
        <w:t>-</w:t>
      </w:r>
      <w:r>
        <w:rPr>
          <w:rFonts w:ascii="Times New Roman" w:hAnsi="Times New Roman" w:cs="宋体"/>
          <w:kern w:val="21"/>
        </w:rPr>
        <w:t>7</w:t>
      </w:r>
      <w:r>
        <w:rPr>
          <w:rFonts w:hint="eastAsia" w:ascii="Times New Roman" w:hAnsi="Times New Roman" w:cs="宋体"/>
          <w:kern w:val="21"/>
        </w:rPr>
        <w:t>，</w:t>
      </w:r>
      <w:r>
        <w:rPr>
          <w:rFonts w:ascii="Times New Roman" w:hAnsi="Times New Roman" w:cs="宋体"/>
          <w:kern w:val="21"/>
        </w:rPr>
        <w:t>9</w:t>
      </w:r>
      <w:r>
        <w:rPr>
          <w:rFonts w:hint="eastAsia" w:ascii="Times New Roman" w:hAnsi="Times New Roman" w:cs="宋体"/>
          <w:kern w:val="21"/>
        </w:rPr>
        <w:t>，</w:t>
      </w:r>
      <w:r>
        <w:rPr>
          <w:rFonts w:ascii="Times New Roman" w:hAnsi="Times New Roman" w:cs="宋体"/>
          <w:kern w:val="21"/>
        </w:rPr>
        <w:t>…</w:t>
      </w:r>
      <w:r>
        <w:rPr>
          <w:rFonts w:hint="eastAsia" w:ascii="Times New Roman" w:hAnsi="Times New Roman" w:cs="宋体"/>
          <w:kern w:val="21"/>
        </w:rPr>
        <w:t>；</w:t>
      </w:r>
      <w:r>
        <w:rPr>
          <w:rFonts w:hint="eastAsia"/>
        </w:rPr>
        <w:tab/>
      </w:r>
      <w:r>
        <w:rPr>
          <w:rFonts w:hint="eastAsia"/>
        </w:rPr>
        <w:t xml:space="preserve">                     （4）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102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90500" cy="177165"/>
            <wp:effectExtent l="0" t="0" r="0" b="13970"/>
            <wp:docPr id="10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266700" cy="177165"/>
            <wp:effectExtent l="0" t="0" r="0" b="13970"/>
            <wp:docPr id="10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342900" cy="177165"/>
            <wp:effectExtent l="0" t="0" r="0" b="13970"/>
            <wp:docPr id="10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…</w:t>
      </w:r>
      <w:r>
        <w:rPr>
          <w:rFonts w:hint="eastAsia"/>
          <w:bCs/>
        </w:rPr>
        <w:t>．</w:t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>（5）</w:t>
      </w:r>
      <w:r>
        <w:rPr>
          <w:rFonts w:ascii="Times New Roman" w:hAnsi="Times New Roman" w:cs="宋体"/>
          <w:kern w:val="21"/>
          <w:position w:val="-22"/>
        </w:rPr>
        <w:object>
          <v:shape id="_x0000_i1028" o:spt="75" type="#_x0000_t75" style="height:29.35pt;width:177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6" r:id="rId1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（6）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11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5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0"/>
            <wp:docPr id="112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5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77165" cy="165100"/>
            <wp:effectExtent l="0" t="0" r="13335" b="5080"/>
            <wp:docPr id="113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6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203200" cy="177165"/>
            <wp:effectExtent l="0" t="0" r="0" b="13970"/>
            <wp:docPr id="11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6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90500" cy="177165"/>
            <wp:effectExtent l="0" t="0" r="0" b="13970"/>
            <wp:docPr id="11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6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，…</w:t>
      </w:r>
      <w:r>
        <w:rPr>
          <w:rFonts w:hint="eastAsia"/>
          <w:bCs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  <w:rPr>
          <w:rFonts w:ascii="Times New Roman" w:hAnsi="Times New Roman"/>
          <w:kern w:val="0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>例2.</w:t>
      </w:r>
      <w:r>
        <w:rPr>
          <w:rFonts w:ascii="Times New Roman" w:eastAsiaTheme="minorEastAsia"/>
          <w:bCs/>
        </w:rPr>
        <w:t>（</w:t>
      </w:r>
      <w:r>
        <w:rPr>
          <w:rFonts w:ascii="Times New Roman" w:hAnsi="Times New Roman" w:eastAsiaTheme="minorEastAsia"/>
          <w:bCs/>
        </w:rPr>
        <w:t>1</w:t>
      </w:r>
      <w:r>
        <w:rPr>
          <w:rFonts w:ascii="Times New Roman" w:eastAsiaTheme="minorEastAsia"/>
          <w:bCs/>
        </w:rPr>
        <w:t>）已知</w:t>
      </w:r>
      <w:r>
        <w:rPr>
          <w:rFonts w:ascii="Times New Roman" w:eastAsiaTheme="minorEastAsia"/>
          <w:kern w:val="24"/>
        </w:rPr>
        <w:t>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  <w:kern w:val="24"/>
        </w:rPr>
        <w:t>的首项为</w:t>
      </w:r>
      <w:r>
        <w:rPr>
          <w:rFonts w:ascii="Times New Roman" w:hAnsi="Times New Roman" w:eastAsiaTheme="minorEastAsia"/>
          <w:i/>
          <w:iCs/>
          <w:kern w:val="24"/>
        </w:rPr>
        <w:t>a</w:t>
      </w:r>
      <w:r>
        <w:rPr>
          <w:rFonts w:ascii="Times New Roman" w:hAnsi="Times New Roman" w:eastAsiaTheme="minorEastAsia"/>
          <w:iCs/>
          <w:kern w:val="24"/>
          <w:vertAlign w:val="subscript"/>
        </w:rPr>
        <w:t>1</w:t>
      </w:r>
      <w:r>
        <w:rPr>
          <w:rFonts w:ascii="Times New Roman" w:hAnsi="Times New Roman" w:eastAsiaTheme="minorEastAsia"/>
          <w:i/>
          <w:iCs/>
          <w:kern w:val="24"/>
        </w:rPr>
        <w:t>=</w:t>
      </w:r>
      <w:r>
        <w:rPr>
          <w:rFonts w:ascii="Times New Roman" w:hAnsi="Times New Roman" w:eastAsiaTheme="minorEastAsia"/>
          <w:kern w:val="24"/>
        </w:rPr>
        <w:t>1,</w:t>
      </w:r>
      <w:r>
        <w:rPr>
          <w:rFonts w:ascii="Times New Roman" w:hAnsi="Times New Roman" w:eastAsiaTheme="minorEastAsia"/>
        </w:rPr>
        <w:t xml:space="preserve"> </w:t>
      </w:r>
      <w:r>
        <w:rPr>
          <w:rFonts w:ascii="Times New Roman" w:eastAsiaTheme="minorEastAsia"/>
        </w:rPr>
        <w:t>递推公式为</w:t>
      </w:r>
      <w:r>
        <w:rPr>
          <w:rFonts w:ascii="Times New Roman" w:hAnsi="Times New Roman" w:eastAsiaTheme="minorEastAsia"/>
          <w:position w:val="-30"/>
        </w:rPr>
        <w:object>
          <v:shape id="_x0000_i1029" o:spt="75" type="#_x0000_t75" style="height:34.35pt;width:129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23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</w:rPr>
        <w:t xml:space="preserve"> ,</w:t>
      </w:r>
      <w:r>
        <w:rPr>
          <w:rFonts w:ascii="Times New Roman" w:eastAsiaTheme="minorEastAsia"/>
          <w:kern w:val="0"/>
        </w:rPr>
        <w:t>写出这个数列的前</w:t>
      </w:r>
      <w:r>
        <w:rPr>
          <w:rFonts w:ascii="Times New Roman" w:hAnsi="Times New Roman" w:eastAsiaTheme="minorEastAsia"/>
          <w:kern w:val="0"/>
        </w:rPr>
        <w:t>5</w:t>
      </w:r>
      <w:r>
        <w:rPr>
          <w:rFonts w:ascii="Times New Roman" w:eastAsiaTheme="minorEastAsia"/>
          <w:kern w:val="0"/>
        </w:rPr>
        <w:t>项.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eastAsiaTheme="minorEastAsia"/>
        </w:rPr>
        <w:t>）已知数列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},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  <w:vertAlign w:val="subscript"/>
        </w:rPr>
        <w:t>1</w:t>
      </w:r>
      <w:r>
        <w:rPr>
          <w:rFonts w:ascii="Times New Roman" w:hAnsi="Times New Roman" w:eastAsiaTheme="minorEastAsia"/>
          <w:i/>
        </w:rPr>
        <w:t>=</w:t>
      </w:r>
      <w:r>
        <w:rPr>
          <w:rFonts w:ascii="Times New Roman" w:hAnsi="Times New Roman" w:eastAsiaTheme="minorEastAsia"/>
        </w:rPr>
        <w:t>1,</w:t>
      </w:r>
      <w:r>
        <w:rPr>
          <w:rFonts w:ascii="Times New Roman" w:eastAsiaTheme="minorEastAsia"/>
        </w:rPr>
        <w:t>且满足</w:t>
      </w:r>
      <w:r>
        <w:rPr>
          <w:rFonts w:ascii="Times New Roman" w:hAnsi="Times New Roman" w:eastAsiaTheme="minorEastAsia"/>
          <w:position w:val="-24"/>
        </w:rPr>
        <w:object>
          <v:shape id="_x0000_i1030" o:spt="75" type="#_x0000_t75" style="height:33.25pt;width:157.8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25">
            <o:LockedField>false</o:LockedField>
          </o:OLEObject>
        </w:object>
      </w:r>
      <w:r>
        <w:rPr>
          <w:rFonts w:ascii="Times New Roman" w:hAnsi="Times New Roman" w:eastAsiaTheme="minorEastAsia"/>
        </w:rPr>
        <w:t>,</w:t>
      </w:r>
      <w:r>
        <w:rPr>
          <w:rFonts w:ascii="Times New Roman" w:eastAsiaTheme="minorEastAsia"/>
        </w:rPr>
        <w:t>写出数列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</w:rPr>
        <w:t>的前</w:t>
      </w:r>
      <w:r>
        <w:rPr>
          <w:rFonts w:ascii="Times New Roman" w:hAnsi="Times New Roman" w:eastAsiaTheme="minorEastAsia"/>
        </w:rPr>
        <w:t>5</w:t>
      </w:r>
      <w:r>
        <w:rPr>
          <w:rFonts w:ascii="Times New Roman" w:eastAsiaTheme="minorEastAsia"/>
        </w:rPr>
        <w:t>项</w:t>
      </w:r>
      <w:r>
        <w:rPr>
          <w:rFonts w:ascii="Times New Roman" w:hAnsi="Times New Roman" w:eastAsiaTheme="minorEastAsia"/>
          <w:i/>
        </w:rPr>
        <w:t>.</w:t>
      </w:r>
    </w:p>
    <w:p>
      <w:pPr>
        <w:pStyle w:val="59"/>
        <w:ind w:firstLine="420"/>
        <w:rPr>
          <w:bCs/>
        </w:rPr>
      </w:pP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例3.</w:t>
      </w:r>
      <w:r>
        <w:t>传说古希腊毕达哥拉斯学派的数学家经常在沙滩上研究数学问题，他们在沙滩上画点或用小石子来表示数．比如，他们将石子摆成如图所示的三角形点阵，就将其所对应石子的个数称为三角形数，则第10个三角形数是________．</w:t>
      </w:r>
    </w:p>
    <w:p>
      <w:pPr>
        <w:pStyle w:val="59"/>
        <w:ind w:firstLine="420"/>
      </w:pPr>
      <w:r>
        <w:drawing>
          <wp:inline distT="0" distB="0" distL="114300" distR="114300">
            <wp:extent cx="2685415" cy="590550"/>
            <wp:effectExtent l="0" t="0" r="635" b="0"/>
            <wp:docPr id="120" name="图片 67" descr="C:\Users\Administrator\Desktop\S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67" descr="C:\Users\Administrator\Desktop\S83.TIF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bCs/>
        </w:rPr>
      </w:pPr>
      <w:r>
        <w:rPr>
          <w:rFonts w:hint="eastAsia"/>
        </w:rPr>
        <w:t>例4.</w:t>
      </w:r>
      <w:r>
        <w:rPr>
          <w:rFonts w:hint="eastAsia"/>
          <w:bCs/>
        </w:rPr>
        <w:t>数列</w:t>
      </w:r>
      <w:r>
        <w:rPr>
          <w:bCs/>
          <w:position w:val="-12"/>
        </w:rPr>
        <w:drawing>
          <wp:inline distT="0" distB="0" distL="114300" distR="114300">
            <wp:extent cx="304800" cy="228600"/>
            <wp:effectExtent l="0" t="0" r="0" b="0"/>
            <wp:docPr id="121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6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通项公式为</w:t>
      </w:r>
      <w:r>
        <w:rPr>
          <w:bCs/>
          <w:position w:val="-28"/>
        </w:rPr>
        <w:drawing>
          <wp:inline distT="0" distB="0" distL="114300" distR="114300">
            <wp:extent cx="1104900" cy="469900"/>
            <wp:effectExtent l="0" t="0" r="0" b="5080"/>
            <wp:docPr id="122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6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  <w:bCs/>
        </w:rPr>
        <w:t>求证：当</w:t>
      </w:r>
      <w:r>
        <w:rPr>
          <w:bCs/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123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7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从1开始增大时，</w:t>
      </w:r>
      <w:r>
        <w:rPr>
          <w:bCs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124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7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先增大后减小；    （2）求数列</w:t>
      </w:r>
      <w:r>
        <w:rPr>
          <w:bCs/>
          <w:position w:val="-12"/>
        </w:rPr>
        <w:drawing>
          <wp:inline distT="0" distB="0" distL="114300" distR="114300">
            <wp:extent cx="304800" cy="228600"/>
            <wp:effectExtent l="0" t="0" r="0" b="0"/>
            <wp:docPr id="125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7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最大项.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楷体" w:hAnsi="楷体" w:eastAsia="楷体"/>
          <w:bCs/>
        </w:rPr>
      </w:pPr>
      <w:r>
        <w:rPr>
          <w:rFonts w:ascii="Times New Roman" w:eastAsiaTheme="minorEastAsia"/>
          <w:kern w:val="24"/>
        </w:rPr>
        <w:t>例</w:t>
      </w:r>
      <w:r>
        <w:rPr>
          <w:rFonts w:hint="eastAsia" w:ascii="Times New Roman" w:hAnsi="Times New Roman"/>
          <w:kern w:val="24"/>
        </w:rPr>
        <w:t>5</w:t>
      </w:r>
      <w:r>
        <w:rPr>
          <w:rFonts w:ascii="Times New Roman" w:hAnsi="Times New Roman" w:eastAsiaTheme="minorEastAsia"/>
          <w:kern w:val="24"/>
        </w:rPr>
        <w:t>.</w:t>
      </w:r>
      <w:r>
        <w:rPr>
          <w:rFonts w:ascii="Times New Roman" w:eastAsiaTheme="minorEastAsia"/>
          <w:kern w:val="24"/>
        </w:rPr>
        <w:t>（</w:t>
      </w:r>
      <w:r>
        <w:rPr>
          <w:rFonts w:ascii="Times New Roman" w:hAnsi="Times New Roman" w:eastAsiaTheme="minorEastAsia"/>
          <w:kern w:val="24"/>
        </w:rPr>
        <w:t>1</w:t>
      </w:r>
      <w:r>
        <w:rPr>
          <w:rFonts w:ascii="Times New Roman" w:eastAsiaTheme="minorEastAsia"/>
          <w:kern w:val="24"/>
        </w:rPr>
        <w:t>）已知数列</w:t>
      </w:r>
      <w:r>
        <w:rPr>
          <w:rFonts w:ascii="Times New Roman" w:hAnsi="Times New Roman" w:eastAsiaTheme="minorEastAsia"/>
          <w:kern w:val="24"/>
        </w:rPr>
        <w:t>{</w:t>
      </w:r>
      <w:r>
        <w:rPr>
          <w:rFonts w:ascii="Times New Roman" w:hAnsi="Times New Roman" w:eastAsiaTheme="minorEastAsia"/>
          <w:i/>
          <w:iCs/>
          <w:kern w:val="24"/>
        </w:rPr>
        <w:t>a</w:t>
      </w:r>
      <w:r>
        <w:rPr>
          <w:rFonts w:ascii="Times New Roman" w:hAnsi="Times New Roman" w:eastAsiaTheme="minorEastAsia"/>
          <w:i/>
          <w:iCs/>
          <w:kern w:val="24"/>
          <w:position w:val="-11"/>
          <w:vertAlign w:val="superscript"/>
        </w:rPr>
        <w:t>n</w:t>
      </w:r>
      <w:r>
        <w:rPr>
          <w:rFonts w:ascii="Times New Roman" w:hAnsi="Times New Roman" w:eastAsiaTheme="minorEastAsia"/>
          <w:kern w:val="24"/>
        </w:rPr>
        <w:t>}</w:t>
      </w:r>
      <w:r>
        <w:rPr>
          <w:rFonts w:ascii="Times New Roman" w:eastAsiaTheme="minorEastAsia"/>
          <w:kern w:val="24"/>
        </w:rPr>
        <w:t>的前</w:t>
      </w:r>
      <w:r>
        <w:rPr>
          <w:rFonts w:ascii="Times New Roman" w:hAnsi="Times New Roman" w:eastAsiaTheme="minorEastAsia"/>
          <w:i/>
          <w:iCs/>
          <w:kern w:val="24"/>
        </w:rPr>
        <w:t>n</w:t>
      </w:r>
      <w:r>
        <w:rPr>
          <w:rFonts w:ascii="Times New Roman" w:eastAsiaTheme="minorEastAsia"/>
          <w:kern w:val="24"/>
        </w:rPr>
        <w:t>项和</w:t>
      </w:r>
      <w:r>
        <w:rPr>
          <w:rFonts w:ascii="Times New Roman" w:hAnsi="Times New Roman" w:eastAsiaTheme="minorEastAsia"/>
          <w:i/>
          <w:iCs/>
          <w:kern w:val="24"/>
        </w:rPr>
        <w:t>S</w:t>
      </w:r>
      <w:r>
        <w:rPr>
          <w:rFonts w:ascii="Times New Roman" w:hAnsi="Times New Roman" w:eastAsiaTheme="minorEastAsia"/>
          <w:i/>
          <w:iCs/>
          <w:kern w:val="24"/>
          <w:position w:val="-11"/>
          <w:vertAlign w:val="superscript"/>
        </w:rPr>
        <w:t>n</w:t>
      </w:r>
      <w:r>
        <w:rPr>
          <w:rFonts w:ascii="Times New Roman" w:hAnsi="Times New Roman" w:eastAsiaTheme="minorEastAsia"/>
          <w:i/>
          <w:iCs/>
          <w:kern w:val="24"/>
        </w:rPr>
        <w:t>=n</w:t>
      </w:r>
      <w:r>
        <w:rPr>
          <w:rFonts w:ascii="Times New Roman" w:hAnsi="Times New Roman" w:eastAsiaTheme="minorEastAsia"/>
          <w:iCs/>
          <w:kern w:val="24"/>
          <w:vertAlign w:val="superscript"/>
        </w:rPr>
        <w:t>2</w:t>
      </w:r>
      <w:r>
        <w:rPr>
          <w:rFonts w:ascii="Times New Roman" w:hAnsi="Times New Roman" w:eastAsiaTheme="minorEastAsia"/>
          <w:i/>
          <w:iCs/>
          <w:kern w:val="24"/>
        </w:rPr>
        <w:t>+ n</w:t>
      </w:r>
      <w:r>
        <w:rPr>
          <w:rFonts w:ascii="Times New Roman" w:hAnsi="Times New Roman" w:eastAsiaTheme="minorEastAsia"/>
          <w:kern w:val="24"/>
        </w:rPr>
        <w:t>,</w:t>
      </w:r>
      <w:r>
        <w:rPr>
          <w:rFonts w:ascii="Times New Roman" w:eastAsiaTheme="minorEastAsia"/>
          <w:kern w:val="24"/>
        </w:rPr>
        <w:t>求数列</w:t>
      </w:r>
      <w:r>
        <w:rPr>
          <w:rFonts w:ascii="Times New Roman" w:hAnsi="Times New Roman" w:eastAsiaTheme="minorEastAsia"/>
          <w:kern w:val="24"/>
        </w:rPr>
        <w:t>{</w:t>
      </w:r>
      <w:r>
        <w:rPr>
          <w:rFonts w:ascii="Times New Roman" w:hAnsi="Times New Roman" w:eastAsiaTheme="minorEastAsia"/>
          <w:i/>
          <w:iCs/>
          <w:kern w:val="24"/>
        </w:rPr>
        <w:t>a</w:t>
      </w:r>
      <w:r>
        <w:rPr>
          <w:rFonts w:ascii="Times New Roman" w:hAnsi="Times New Roman" w:eastAsiaTheme="minorEastAsia"/>
          <w:i/>
          <w:iCs/>
          <w:kern w:val="24"/>
          <w:position w:val="-11"/>
          <w:vertAlign w:val="superscript"/>
        </w:rPr>
        <w:t>n</w:t>
      </w:r>
      <w:r>
        <w:rPr>
          <w:rFonts w:ascii="Times New Roman" w:hAnsi="Times New Roman" w:eastAsiaTheme="minorEastAsia"/>
          <w:kern w:val="24"/>
        </w:rPr>
        <w:t>}</w:t>
      </w:r>
      <w:r>
        <w:rPr>
          <w:rFonts w:ascii="Times New Roman" w:eastAsiaTheme="minorEastAsia"/>
          <w:kern w:val="24"/>
        </w:rPr>
        <w:t>的通项公式</w:t>
      </w:r>
      <w:r>
        <w:rPr>
          <w:rFonts w:ascii="Times New Roman" w:hAnsi="Times New Roman" w:eastAsiaTheme="minorEastAsia"/>
          <w:i/>
          <w:iCs/>
          <w:kern w:val="24"/>
        </w:rPr>
        <w:t>.</w:t>
      </w:r>
    </w:p>
    <w:p>
      <w:pPr>
        <w:pStyle w:val="59"/>
        <w:ind w:firstLine="630" w:firstLineChars="300"/>
        <w:rPr>
          <w:rFonts w:ascii="Times New Roman" w:hAnsi="Times New Roman"/>
          <w:kern w:val="0"/>
        </w:rPr>
      </w:pPr>
      <w:r>
        <w:rPr>
          <w:rFonts w:ascii="Times New Roman" w:eastAsiaTheme="minorEastAsia"/>
          <w:kern w:val="24"/>
        </w:rPr>
        <w:t>（</w:t>
      </w:r>
      <w:r>
        <w:rPr>
          <w:rFonts w:ascii="Times New Roman" w:hAnsi="Times New Roman" w:eastAsiaTheme="minorEastAsia"/>
          <w:kern w:val="24"/>
        </w:rPr>
        <w:t>2</w:t>
      </w:r>
      <w:r>
        <w:rPr>
          <w:rFonts w:ascii="Times New Roman" w:eastAsiaTheme="minorEastAsia"/>
          <w:kern w:val="24"/>
        </w:rPr>
        <w:t>）已知数列</w:t>
      </w:r>
      <w:r>
        <w:rPr>
          <w:rFonts w:ascii="Times New Roman" w:hAnsi="Times New Roman" w:eastAsiaTheme="minorEastAsia"/>
          <w:kern w:val="24"/>
        </w:rPr>
        <w:t>{</w:t>
      </w:r>
      <w:r>
        <w:rPr>
          <w:rFonts w:ascii="Times New Roman" w:hAnsi="Times New Roman" w:eastAsiaTheme="minorEastAsia"/>
          <w:i/>
          <w:iCs/>
          <w:kern w:val="24"/>
        </w:rPr>
        <w:t>a</w:t>
      </w:r>
      <w:r>
        <w:rPr>
          <w:rFonts w:ascii="Times New Roman" w:hAnsi="Times New Roman" w:eastAsiaTheme="minorEastAsia"/>
          <w:i/>
          <w:iCs/>
          <w:kern w:val="24"/>
          <w:position w:val="-11"/>
          <w:vertAlign w:val="superscript"/>
        </w:rPr>
        <w:t>n</w:t>
      </w:r>
      <w:r>
        <w:rPr>
          <w:rFonts w:ascii="Times New Roman" w:hAnsi="Times New Roman" w:eastAsiaTheme="minorEastAsia"/>
          <w:kern w:val="24"/>
        </w:rPr>
        <w:t>}</w:t>
      </w:r>
      <w:r>
        <w:rPr>
          <w:rFonts w:ascii="Times New Roman" w:eastAsiaTheme="minorEastAsia"/>
          <w:kern w:val="24"/>
        </w:rPr>
        <w:t>的前</w:t>
      </w:r>
      <w:r>
        <w:rPr>
          <w:rFonts w:ascii="Times New Roman" w:hAnsi="Times New Roman" w:eastAsiaTheme="minorEastAsia"/>
          <w:i/>
          <w:iCs/>
          <w:kern w:val="24"/>
        </w:rPr>
        <w:t>n</w:t>
      </w:r>
      <w:r>
        <w:rPr>
          <w:rFonts w:ascii="Times New Roman" w:eastAsiaTheme="minorEastAsia"/>
          <w:kern w:val="24"/>
        </w:rPr>
        <w:t>项和</w:t>
      </w:r>
      <w:r>
        <w:rPr>
          <w:rFonts w:ascii="Times New Roman" w:hAnsi="Times New Roman" w:eastAsiaTheme="minorEastAsia"/>
          <w:i/>
          <w:iCs/>
          <w:kern w:val="24"/>
        </w:rPr>
        <w:t>S</w:t>
      </w:r>
      <w:r>
        <w:rPr>
          <w:rFonts w:ascii="Times New Roman" w:hAnsi="Times New Roman" w:eastAsiaTheme="minorEastAsia"/>
          <w:i/>
          <w:iCs/>
          <w:kern w:val="24"/>
          <w:position w:val="-11"/>
          <w:vertAlign w:val="superscript"/>
        </w:rPr>
        <w:t>n</w:t>
      </w:r>
      <w:r>
        <w:rPr>
          <w:rFonts w:ascii="Times New Roman" w:hAnsi="Times New Roman" w:eastAsiaTheme="minorEastAsia"/>
          <w:i/>
          <w:iCs/>
          <w:kern w:val="24"/>
        </w:rPr>
        <w:t>=n</w:t>
      </w:r>
      <w:r>
        <w:rPr>
          <w:rFonts w:ascii="Times New Roman" w:hAnsi="Times New Roman" w:eastAsiaTheme="minorEastAsia"/>
          <w:iCs/>
          <w:kern w:val="24"/>
          <w:vertAlign w:val="superscript"/>
        </w:rPr>
        <w:t>2</w:t>
      </w:r>
      <w:r>
        <w:rPr>
          <w:rFonts w:ascii="Times New Roman" w:hAnsi="Times New Roman" w:eastAsiaTheme="minorEastAsia"/>
          <w:i/>
          <w:iCs/>
          <w:kern w:val="24"/>
        </w:rPr>
        <w:t>+</w:t>
      </w:r>
      <w:r>
        <w:rPr>
          <w:rFonts w:ascii="Times New Roman" w:hAnsi="Times New Roman" w:eastAsiaTheme="minorEastAsia"/>
          <w:kern w:val="24"/>
        </w:rPr>
        <w:t>2,</w:t>
      </w:r>
      <w:r>
        <w:rPr>
          <w:rFonts w:ascii="Times New Roman" w:eastAsiaTheme="minorEastAsia"/>
          <w:kern w:val="24"/>
        </w:rPr>
        <w:t>求数列</w:t>
      </w:r>
      <w:r>
        <w:rPr>
          <w:rFonts w:ascii="Times New Roman" w:hAnsi="Times New Roman" w:eastAsiaTheme="minorEastAsia"/>
          <w:kern w:val="24"/>
        </w:rPr>
        <w:t>{</w:t>
      </w:r>
      <w:r>
        <w:rPr>
          <w:rFonts w:ascii="Times New Roman" w:hAnsi="Times New Roman" w:eastAsiaTheme="minorEastAsia"/>
          <w:i/>
          <w:iCs/>
          <w:kern w:val="24"/>
        </w:rPr>
        <w:t>a</w:t>
      </w:r>
      <w:r>
        <w:rPr>
          <w:rFonts w:ascii="Times New Roman" w:hAnsi="Times New Roman" w:eastAsiaTheme="minorEastAsia"/>
          <w:i/>
          <w:iCs/>
          <w:kern w:val="24"/>
          <w:position w:val="-11"/>
          <w:vertAlign w:val="superscript"/>
        </w:rPr>
        <w:t>n</w:t>
      </w:r>
      <w:r>
        <w:rPr>
          <w:rFonts w:ascii="Times New Roman" w:hAnsi="Times New Roman" w:eastAsiaTheme="minorEastAsia"/>
          <w:kern w:val="24"/>
        </w:rPr>
        <w:t>}</w:t>
      </w:r>
      <w:r>
        <w:rPr>
          <w:rFonts w:ascii="Times New Roman" w:eastAsiaTheme="minorEastAsia"/>
          <w:kern w:val="24"/>
        </w:rPr>
        <w:t>的通项公式</w:t>
      </w:r>
      <w:r>
        <w:rPr>
          <w:rFonts w:ascii="Times New Roman" w:hAnsi="Times New Roman" w:eastAsiaTheme="minorEastAsia"/>
          <w:i/>
          <w:iCs/>
          <w:kern w:val="24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t>1．用火柴棒按下图的方法搭三角形：</w:t>
      </w:r>
    </w:p>
    <w:p>
      <w:pPr>
        <w:pStyle w:val="59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"J:\\张美英\\2017\\幻灯片\\一校\\苏教必修5\\word\\S85.TIF"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INCLUDEPICTURE  "C:\\Users\\Administrator\\Desktop\\S85.TIF" \* MERGEFORMATINET </w:instrText>
      </w:r>
      <w:r>
        <w:fldChar w:fldCharType="separate"/>
      </w:r>
      <w:r>
        <w:drawing>
          <wp:inline distT="0" distB="0" distL="114300" distR="114300">
            <wp:extent cx="2827020" cy="375920"/>
            <wp:effectExtent l="0" t="0" r="11430" b="5080"/>
            <wp:docPr id="126" name="图片 73" descr="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73" descr="S8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end"/>
      </w:r>
    </w:p>
    <w:p>
      <w:pPr>
        <w:pStyle w:val="59"/>
        <w:ind w:firstLine="420"/>
      </w:pPr>
      <w:r>
        <w:t>按图示的规律搭下去，则所用火柴棒数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与所搭三角形的个数</w:t>
      </w:r>
      <w:r>
        <w:rPr>
          <w:i/>
        </w:rPr>
        <w:t>n</w:t>
      </w:r>
      <w:r>
        <w:t>之间的关系式可以是______________．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  <w:rPr>
          <w:rFonts w:ascii="宋体" w:hAnsi="Courier New" w:cs="Courier New"/>
          <w:bCs/>
          <w:color w:val="000000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宋体" w:hAnsi="Courier New" w:cs="Courier New"/>
          <w:color w:val="000000"/>
        </w:rPr>
        <w:t xml:space="preserve">2. </w:t>
      </w:r>
      <w:r>
        <w:rPr>
          <w:rFonts w:hint="eastAsia" w:ascii="宋体" w:hAnsi="Courier New" w:cs="Courier New"/>
          <w:bCs/>
          <w:color w:val="000000"/>
        </w:rPr>
        <w:t>数列</w:t>
      </w:r>
      <w:r>
        <w:rPr>
          <w:rFonts w:ascii="宋体" w:hAnsi="Courier New" w:cs="Courier New"/>
          <w:bCs/>
          <w:color w:val="000000"/>
          <w:position w:val="-12"/>
        </w:rPr>
        <w:drawing>
          <wp:inline distT="0" distB="0" distL="114300" distR="114300">
            <wp:extent cx="304800" cy="228600"/>
            <wp:effectExtent l="0" t="0" r="0" b="0"/>
            <wp:docPr id="166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7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Courier New" w:cs="Courier New"/>
          <w:bCs/>
          <w:color w:val="000000"/>
        </w:rPr>
        <w:t>通项公式为</w:t>
      </w:r>
      <w:r>
        <w:rPr>
          <w:rFonts w:ascii="宋体" w:hAnsi="Courier New" w:cs="Courier New"/>
          <w:bCs/>
          <w:color w:val="000000"/>
          <w:position w:val="-12"/>
        </w:rPr>
        <w:drawing>
          <wp:inline distT="0" distB="0" distL="114300" distR="114300">
            <wp:extent cx="1041400" cy="241300"/>
            <wp:effectExtent l="0" t="0" r="0" b="5080"/>
            <wp:docPr id="209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7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Courier New" w:cs="Courier New"/>
          <w:bCs/>
          <w:color w:val="000000"/>
        </w:rPr>
        <w:t>，</w:t>
      </w:r>
      <w:r>
        <w:rPr>
          <w:rFonts w:hint="eastAsia" w:ascii="宋体" w:hAnsi="Courier New" w:cs="Courier New"/>
          <w:bCs/>
          <w:color w:val="000000"/>
        </w:rPr>
        <w:t>求数列</w:t>
      </w:r>
      <w:r>
        <w:rPr>
          <w:rFonts w:ascii="宋体" w:hAnsi="Courier New" w:cs="Courier New"/>
          <w:bCs/>
          <w:color w:val="000000"/>
          <w:position w:val="-12"/>
        </w:rPr>
        <w:drawing>
          <wp:inline distT="0" distB="0" distL="114300" distR="114300">
            <wp:extent cx="304800" cy="228600"/>
            <wp:effectExtent l="0" t="0" r="0" b="0"/>
            <wp:docPr id="210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7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Courier New" w:cs="Courier New"/>
          <w:bCs/>
          <w:color w:val="000000"/>
        </w:rPr>
        <w:t>最大项.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 w:cs="Times New Roman"/>
          <w:szCs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小结</w:t>
      </w:r>
    </w:p>
    <w:p>
      <w:pPr>
        <w:pStyle w:val="57"/>
      </w:pPr>
    </w:p>
    <w:p>
      <w:pPr>
        <w:pStyle w:val="57"/>
      </w:pPr>
    </w:p>
    <w:p>
      <w:pPr>
        <w:pStyle w:val="57"/>
      </w:pP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da52eee-7dfd-40d0-8f03-4f28b9aa8d31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A53C56"/>
    <w:rsid w:val="03B1338A"/>
    <w:rsid w:val="08CD0CDE"/>
    <w:rsid w:val="0AB62D9F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5F3463F7"/>
    <w:rsid w:val="60E10F90"/>
    <w:rsid w:val="61562D94"/>
    <w:rsid w:val="62077392"/>
    <w:rsid w:val="64E75169"/>
    <w:rsid w:val="66C336DD"/>
    <w:rsid w:val="66D13C52"/>
    <w:rsid w:val="670E33AA"/>
    <w:rsid w:val="67834E62"/>
    <w:rsid w:val="6962331B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0DF1170"/>
    <w:rsid w:val="71EC3EB2"/>
    <w:rsid w:val="72353144"/>
    <w:rsid w:val="72D27981"/>
    <w:rsid w:val="740F461F"/>
    <w:rsid w:val="742E437A"/>
    <w:rsid w:val="74965E13"/>
    <w:rsid w:val="77A55385"/>
    <w:rsid w:val="78B207C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5.wmf"/><Relationship Id="rId32" Type="http://schemas.openxmlformats.org/officeDocument/2006/relationships/image" Target="media/image24.png"/><Relationship Id="rId31" Type="http://schemas.openxmlformats.org/officeDocument/2006/relationships/image" Target="media/image23.wmf"/><Relationship Id="rId30" Type="http://schemas.openxmlformats.org/officeDocument/2006/relationships/image" Target="media/image22.wmf"/><Relationship Id="rId3" Type="http://schemas.openxmlformats.org/officeDocument/2006/relationships/footer" Target="footer1.xml"/><Relationship Id="rId29" Type="http://schemas.openxmlformats.org/officeDocument/2006/relationships/image" Target="media/image21.wmf"/><Relationship Id="rId28" Type="http://schemas.openxmlformats.org/officeDocument/2006/relationships/image" Target="media/image20.wmf"/><Relationship Id="rId27" Type="http://schemas.openxmlformats.org/officeDocument/2006/relationships/image" Target="media/image19.png"/><Relationship Id="rId26" Type="http://schemas.openxmlformats.org/officeDocument/2006/relationships/image" Target="media/image18.wmf"/><Relationship Id="rId25" Type="http://schemas.openxmlformats.org/officeDocument/2006/relationships/oleObject" Target="embeddings/oleObject4.bin"/><Relationship Id="rId24" Type="http://schemas.openxmlformats.org/officeDocument/2006/relationships/image" Target="media/image17.wmf"/><Relationship Id="rId23" Type="http://schemas.openxmlformats.org/officeDocument/2006/relationships/oleObject" Target="embeddings/oleObject3.bin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oleObject" Target="embeddings/oleObject2.bin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3764</Words>
  <Characters>4291</Characters>
  <Lines>1097</Lines>
  <Paragraphs>309</Paragraphs>
  <TotalTime>153</TotalTime>
  <ScaleCrop>false</ScaleCrop>
  <LinksUpToDate>false</LinksUpToDate>
  <CharactersWithSpaces>25114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2024-11-27T01:42:09Z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200731BFB6E648A29BE4957AFE5191A3</vt:lpwstr>
  </property>
</Properties>
</file>