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rPr>
          <w:rFonts w:eastAsia="黑体"/>
          <w:b/>
          <w:sz w:val="22"/>
          <w:szCs w:val="22"/>
        </w:rPr>
      </w:pPr>
      <w:r>
        <w:rPr>
          <w:rFonts w:hint="eastAsia" w:eastAsia="黑体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10299700</wp:posOffset>
            </wp:positionH>
            <wp:positionV relativeFrom="topMargin">
              <wp:posOffset>10452100</wp:posOffset>
            </wp:positionV>
            <wp:extent cx="355600" cy="419100"/>
            <wp:effectExtent l="0" t="0" r="635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b/>
          <w:sz w:val="22"/>
          <w:szCs w:val="22"/>
        </w:rPr>
        <w:t>《中外历史纲要（上）》古代史文言推断题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1．</w:t>
      </w:r>
      <w:r>
        <w:rPr>
          <w:rFonts w:ascii="宋体" w:hAnsi="宋体" w:eastAsia="宋体" w:cs="宋体"/>
          <w:sz w:val="21"/>
          <w:szCs w:val="21"/>
        </w:rPr>
        <w:t>《左传》记载，春秋时期赵简子与史墨探讨“季氏（大夫）出其君，而民服焉”的原因，史墨答曰：“鲁君世从其失（放纵安逸），季氏世修其勤，民忘君矣。虽死于外，其谁矜（怜悯）之？”上述材料反映了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早期政治制度遭到破坏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以血缘为纽带的国家政治结构形成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早期民本思想已经形成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最高执政集团实现权力的高度集中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2．</w:t>
      </w:r>
      <w:r>
        <w:rPr>
          <w:rFonts w:ascii="宋体" w:hAnsi="宋体" w:eastAsia="宋体" w:cs="宋体"/>
          <w:sz w:val="21"/>
          <w:szCs w:val="21"/>
        </w:rPr>
        <w:t>汉代班固在《汉书·艺文志》中曾道：“诸子十家，其可观者九家而已。皆起于王道既微，诸侯力政，时君世主，好恶殊方，是以九家之术蜂出并作，各引一端，崇其所善，以此驰说，取合诸侯。”班固强调的是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王室衰微导致士阶层崛起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诸子政治主张殊途同归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诸侯好恶左右诸子思想</w:t>
      </w:r>
      <w:r>
        <w:rPr>
          <w:rFonts w:hint="eastAsia"/>
          <w:sz w:val="21"/>
          <w:szCs w:val="21"/>
          <w:lang w:eastAsia="zh-CN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 xml:space="preserve">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诸子百家思想同根同源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3．春秋战国时期，子产在郑国铸刑书，临终前对他的继任者说：“唯有德者能以宽服民，其次莫如猛。夫火烈，民望而畏之，故鲜死焉；水懦弱，民狎而玩之，则多死焉，故宽难。”由此最有可能得出的结论是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sz w:val="21"/>
          <w:szCs w:val="21"/>
        </w:rPr>
        <w:t>子产主张德政，宣扬儒家思想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sz w:val="21"/>
          <w:szCs w:val="21"/>
        </w:rPr>
        <w:t>B．子产的治国理念违背时代潮流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sz w:val="21"/>
          <w:szCs w:val="21"/>
        </w:rPr>
        <w:t>子产主张严刑峻法</w:t>
      </w:r>
      <w:r>
        <w:rPr>
          <w:rFonts w:hint="eastAsia"/>
          <w:sz w:val="21"/>
          <w:szCs w:val="21"/>
          <w:lang w:val="en-US" w:eastAsia="zh-CN"/>
        </w:rPr>
        <w:t xml:space="preserve">              </w:t>
      </w:r>
      <w:r>
        <w:rPr>
          <w:sz w:val="21"/>
          <w:szCs w:val="21"/>
        </w:rPr>
        <w:t>D．子产最早提出了民本思想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4．</w:t>
      </w:r>
      <w:r>
        <w:rPr>
          <w:rFonts w:ascii="宋体" w:hAnsi="宋体" w:eastAsia="宋体" w:cs="宋体"/>
          <w:sz w:val="21"/>
          <w:szCs w:val="21"/>
        </w:rPr>
        <w:t>《荀子·王制》中说：“故君人者，欲安则莫若平政爱民矣，欲荣则莫若隆礼敬士矣，欲立功名，则莫若尚贤使能矣，是君人者之大节也。三节者当，则其馀莫不当矣；三节者不当，则其馀虽曲当，犹将无益也。”这主要体现出荀子主张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平政爱民需要礼贤下士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执政要以人为本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重视人民群众利益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尚贤是治国之本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5．</w:t>
      </w:r>
      <w:r>
        <w:rPr>
          <w:rFonts w:ascii="宋体" w:hAnsi="宋体" w:eastAsia="宋体" w:cs="宋体"/>
          <w:sz w:val="21"/>
          <w:szCs w:val="21"/>
        </w:rPr>
        <w:t>史料实证和时空观念是历史学科五个核心素养中的其中两个。以下与秦四个重要工程相关的文献史料，其中描述图（见下）中①处工程的是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drawing>
          <wp:inline distT="0" distB="0" distL="114300" distR="114300">
            <wp:extent cx="2914650" cy="2886075"/>
            <wp:effectExtent l="0" t="0" r="0" b="9525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7">
                      <a:lum bright="-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hint="eastAsia" w:eastAsia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使尉屠睢将楼船之士南攻百越，使监禄凿渠运粮，深入越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秦时尝破略通五尺道，诸此国颇置吏焉。十馀岁，秦灭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穿二江成都之中。此渠皆可行舟，有余则用溉浸，百姓飨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始皇乃使蒙恬通道，自九原抵甘泉，堑山堙谷，千八百里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6．</w:t>
      </w:r>
      <w:r>
        <w:rPr>
          <w:rFonts w:ascii="宋体" w:hAnsi="宋体" w:eastAsia="宋体" w:cs="宋体"/>
          <w:sz w:val="21"/>
          <w:szCs w:val="21"/>
        </w:rPr>
        <w:t>公元前122年，武帝在郊祭时获白麟，终军借此对武帝称颂，将武帝获白麟认为是祥瑞，是国家统一的征兆。公元前116年，武帝得宝鼎，吾丘寿王以此赞扬武帝“恢廓祖业，功德愈盛，天瑞并至，珍祥毕见”。这些现象主要体现了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天人感应的施政理念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春秋大一统的哲学观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君权神授加强皇权的思想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敬天保民的封建迷信理念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7．</w:t>
      </w:r>
      <w:r>
        <w:rPr>
          <w:rFonts w:ascii="宋体" w:hAnsi="宋体" w:eastAsia="宋体" w:cs="宋体"/>
          <w:sz w:val="21"/>
          <w:szCs w:val="21"/>
        </w:rPr>
        <w:t>“《春秋》大一统者，天地之常经，古今之通谊也。今师异道，人异论，百家殊方，指意不同，是以上亡以持一统。法制数变，下不知所守。臣愚以为诸不在六艺之科、孔子之术者，皆绝其道，勿使并进。邪辟之说灭息，然后统纪可一而法度可明，民知所从矣。”据此，对董仲舒的主张，下面理解最准确的是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实践德政，推行教化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罢黜百家，独尊儒术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文化的一统促进政治的一统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儒者应有高度的社会责任感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" w:line="240" w:lineRule="exact"/>
        <w:ind w:right="135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8．</w:t>
      </w:r>
      <w:r>
        <w:rPr>
          <w:rFonts w:ascii="宋体" w:hAnsi="宋体" w:eastAsia="宋体" w:cs="宋体"/>
          <w:sz w:val="21"/>
          <w:szCs w:val="21"/>
        </w:rPr>
        <w:t>据《秦律》记载：“为作务及官府市，受钱必辄入其钱缿中，令市者见其入，不从令者赀(罚) 一甲（铠甲）。”以下选项对上述材料解读错误的一项是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市者指的是管理市场的官员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当时已有管理市场交易的法律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目的是为了防止偷税漏税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此制度刺激了新的经济因素产生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9．</w:t>
      </w:r>
      <w:r>
        <w:rPr>
          <w:rFonts w:ascii="宋体" w:hAnsi="宋体" w:eastAsia="宋体" w:cs="宋体"/>
          <w:sz w:val="21"/>
          <w:szCs w:val="21"/>
        </w:rPr>
        <w:t>据《新唐书・地理志》载,“唐兴,初未暇于四夷,自太宗平突厥,西北诸蕃及蛮夷稍稍内属,印其部落列置州县。其大者为都督府,以其首领为都督、刺史,皆得世袭。”此材料可以用来说明唐朝民族政策的特点是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武力与怀柔并用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开放与宽容相济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中央与地方共治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集权与分权结合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10．</w:t>
      </w:r>
      <w:r>
        <w:rPr>
          <w:rFonts w:ascii="宋体" w:hAnsi="宋体" w:eastAsia="宋体" w:cs="宋体"/>
          <w:sz w:val="21"/>
          <w:szCs w:val="21"/>
        </w:rPr>
        <w:t>《唐摭言》记载：“（上）私幸端门，见新进士缀行而出，喜曰：‘天下英雄入吾彀中矣！'”以下对科举制的理解不正确的是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知识分子通过考试被引入统治集团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为部分文人学士研究科技奠定基础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助推社会普遍持久读书风尚的形成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使儒学全面影响社会政治文化生活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11．</w:t>
      </w:r>
      <w:r>
        <w:rPr>
          <w:rFonts w:ascii="宋体" w:hAnsi="宋体" w:eastAsia="宋体" w:cs="宋体"/>
          <w:sz w:val="21"/>
          <w:szCs w:val="21"/>
        </w:rPr>
        <w:t>中国古代有一“选举”制度，规定郡国岁举孝廉，并限以四科：一曰德行高妙，志节清白；二曰学通行修，经中博士；三曰明习法令，足以决疑；四曰刚毅多略，明变决断。这表明该“选举”制度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将官职限定在贵族范围之内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注重选考对象的道德学问和执政能力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体现民意并且具有开放特征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改变了官僚富豪子嗣垄断官位的情形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12．</w:t>
      </w:r>
      <w:r>
        <w:rPr>
          <w:rFonts w:ascii="宋体" w:hAnsi="宋体" w:eastAsia="宋体" w:cs="宋体"/>
          <w:sz w:val="21"/>
          <w:szCs w:val="21"/>
        </w:rPr>
        <w:t>唐代史学家杜佑在《通典》中说：“夫教化在乎设职官，设职官在乎审官才，审官才在乎精选举，制礼以端其俗，立乐以和其心，此先哲王致治之大方也。”可见他主张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首创科举制提高行政效率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完善选官和礼乐以促教化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策试贤良选德才兼备之人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设三省六部制以限制皇权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13．</w:t>
      </w:r>
      <w:r>
        <w:rPr>
          <w:rFonts w:ascii="宋体" w:hAnsi="宋体" w:eastAsia="宋体" w:cs="宋体"/>
          <w:sz w:val="21"/>
          <w:szCs w:val="21"/>
        </w:rPr>
        <w:t>我国古代政治制度不断调整与变革，下列措施反映削弱相权的是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“裂都会而为之郡邑，废侯卫而为之守宰”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“军国大计、罔不总揽……盖隐然执政之府矣。”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“刺史班宣，周行郡国，省察治状，黜陟能否，断治冤狱”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“宰相与参政轮班知印，同升政事堂。押敕齐衔，行则兵马。”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14．</w:t>
      </w:r>
      <w:r>
        <w:rPr>
          <w:rFonts w:ascii="宋体" w:hAnsi="宋体" w:eastAsia="宋体" w:cs="宋体"/>
          <w:sz w:val="21"/>
          <w:szCs w:val="21"/>
        </w:rPr>
        <w:t>史载，有群臣当迁官，（宋）太祖素恶其人，不与。宰相赵普坚以为请，太祖怒曰：“朕固不为迁官，卿若之何？”普曰：“刑以惩恶，赏以酬功，古今通道也。且刑赏天下之刑赏，非陛下之刑赏，岂得以喜怒专之。”“太祖怒甚，起，普亦随之，久之不去，竟得俞允。”这表明当时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皇权受到理学思想约束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相权对君权有一定的制约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君主专制程度有所减弱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作为宰相拥有人事决断权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15．</w:t>
      </w:r>
      <w:r>
        <w:rPr>
          <w:rFonts w:ascii="宋体" w:hAnsi="宋体" w:eastAsia="宋体" w:cs="宋体"/>
          <w:sz w:val="21"/>
          <w:szCs w:val="21"/>
        </w:rPr>
        <w:t>下图是我国某一历史时期的部分行政区域图，下列史实符合对A地区管辖的是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1647825" cy="1466850"/>
            <wp:effectExtent l="0" t="0" r="9525" b="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“昔武王克商，成王定之，选建明德，以藩屏周”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“海内为郡县，法令由一统”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“中书省统山东西、河北之地，谓之腹里”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“取周秦之制而兼用之”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210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16．</w:t>
      </w:r>
      <w:r>
        <w:rPr>
          <w:rFonts w:ascii="宋体" w:hAnsi="宋体" w:eastAsia="宋体" w:cs="宋体"/>
          <w:sz w:val="21"/>
          <w:szCs w:val="21"/>
        </w:rPr>
        <w:t>《元史·百官志七》说：“每省丞相一员，从一品，平章二员，从一品；右丞一员，左丞一员，正二品；参知政事二员，从二品……丞相或置或不置，尤慎于择人，故往往缺焉。”由此可见，元代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对宋朝制度有所承袭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官职任命具有随意性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中央的权力逐渐削弱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行省是中央行政机构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17．</w:t>
      </w:r>
      <w:r>
        <w:rPr>
          <w:rFonts w:ascii="宋体" w:hAnsi="宋体" w:eastAsia="宋体" w:cs="宋体"/>
          <w:sz w:val="21"/>
          <w:szCs w:val="21"/>
        </w:rPr>
        <w:t>《至顺镇江志》是仅存的少数元代地方志之一。有学者指出该书曾记载：镇江土著户10065，口613578。侨寓户3845，其中蒙古29户、畏吾儿14户、回回59户、也里可温23户、河西3户、契丹21户、女真25户。这说明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四等人制的民族歧视政策盛行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两宋时期各民族割据争战交融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元朝时期镇江地区各民族混居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元朝对边疆地区实行有效管理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18．</w:t>
      </w:r>
      <w:r>
        <w:rPr>
          <w:rFonts w:ascii="宋体" w:hAnsi="宋体" w:eastAsia="宋体" w:cs="宋体"/>
          <w:sz w:val="21"/>
          <w:szCs w:val="21"/>
        </w:rPr>
        <w:t>元朝时期，“西域之仕于中朝，学于南夏，乐江湖而忘乡国者众矣”。中原之士“西游昆仑圃，北望大荒之野，涉黄河之流，而寻瑶池之津”。对上述历史现象理解最恰当的是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元朝时民族融合进一步加强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元朝时西域与中原文化差异显著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元朝重建大一统，疆域辽阔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西域民族政权派人学习中原文化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19．</w:t>
      </w:r>
      <w:r>
        <w:rPr>
          <w:rFonts w:ascii="宋体" w:hAnsi="宋体" w:eastAsia="宋体" w:cs="宋体"/>
          <w:sz w:val="21"/>
          <w:szCs w:val="21"/>
        </w:rPr>
        <w:t>据宋朝《春明退朝录》记载：</w:t>
      </w: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宋体" w:hAnsi="宋体" w:eastAsia="宋体" w:cs="宋体"/>
          <w:sz w:val="21"/>
          <w:szCs w:val="21"/>
        </w:rPr>
        <w:t>（宋）太宗时，命张公洎制坊名，列牌楼上。按，唐马周始建议，置冬冬鼓（警夜鼓），惟两京有之。后北都亦有冬冬鼓，是则京都之制也。二纪以来，不闻街鼓之声，金吾之职废矣。</w:t>
      </w:r>
      <w:r>
        <w:rPr>
          <w:rFonts w:ascii="Times New Roman" w:hAnsi="Times New Roman" w:eastAsia="Times New Roman" w:cs="Times New Roman"/>
          <w:sz w:val="21"/>
          <w:szCs w:val="21"/>
        </w:rPr>
        <w:t>’’</w:t>
      </w:r>
      <w:r>
        <w:rPr>
          <w:rFonts w:ascii="宋体" w:hAnsi="宋体" w:eastAsia="宋体" w:cs="宋体"/>
          <w:sz w:val="21"/>
          <w:szCs w:val="21"/>
        </w:rPr>
        <w:t>这则材料可用来佐证宋朝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商业不受官吏直接监管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>B．</w:t>
      </w: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宋体" w:hAnsi="宋体" w:eastAsia="宋体" w:cs="宋体"/>
          <w:sz w:val="21"/>
          <w:szCs w:val="21"/>
        </w:rPr>
        <w:t>市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突破时间上的限制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商业区已经相当繁华</w:t>
      </w:r>
      <w:r>
        <w:rPr>
          <w:rFonts w:hint="eastAsia"/>
          <w:sz w:val="21"/>
          <w:szCs w:val="21"/>
          <w:lang w:eastAsia="zh-CN"/>
        </w:rPr>
        <w:t xml:space="preserve">   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  <w:lang w:eastAsia="zh-CN"/>
        </w:rPr>
        <w:t xml:space="preserve">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出现了娱乐场所</w:t>
      </w: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宋体" w:hAnsi="宋体" w:eastAsia="宋体" w:cs="宋体"/>
          <w:sz w:val="21"/>
          <w:szCs w:val="21"/>
        </w:rPr>
        <w:t>瓦肆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20．</w:t>
      </w:r>
      <w:r>
        <w:rPr>
          <w:rFonts w:ascii="宋体" w:hAnsi="宋体" w:eastAsia="宋体" w:cs="宋体"/>
          <w:sz w:val="21"/>
          <w:szCs w:val="21"/>
        </w:rPr>
        <w:t>中国古代一文献的自序中曰：暗想当年，节物风流，人情和美，但成怅恨。……古人有梦游华胥之国，其乐无涯者，仆今追念，回首怅然，岂非华胥之梦觉哉？目之曰《梦华录》。该文献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为北宋学者沈括所著</w:t>
      </w:r>
      <w:r>
        <w:rPr>
          <w:rFonts w:hint="eastAsia"/>
          <w:sz w:val="21"/>
          <w:szCs w:val="21"/>
          <w:lang w:eastAsia="zh-CN"/>
        </w:rPr>
        <w:t xml:space="preserve">     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t xml:space="preserve">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一部为后人“说不尽”的奇书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反映了宋代都市的繁荣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成书于南宋，记载了指南针的使用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21．《清明上河图》近年来成为社会关注的热点：2010年上海世博会“城市足迹馆”特设一幅《清明上河图》以展示宋代都城的街市。下列所述现象在北宋都城街市上不可能出现的是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sz w:val="21"/>
          <w:szCs w:val="21"/>
        </w:rPr>
        <w:t>大店小铺林立，货郎走街串巷，还有国外客商，商品琳琅满目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B．坊巷桥门及隐僻去处，俱有铺席买卖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sz w:val="21"/>
          <w:szCs w:val="21"/>
        </w:rPr>
        <w:t>染坊罢而染工散者数千人，机房罢而机工散者又数千人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D．买卖昼夜不绝。夜交三四鼓，游人始稀。五鼓钟鸣，卖早市者又开店矣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22．</w:t>
      </w:r>
      <w:r>
        <w:rPr>
          <w:rFonts w:ascii="宋体" w:hAnsi="宋体" w:eastAsia="宋体" w:cs="宋体"/>
          <w:sz w:val="21"/>
          <w:szCs w:val="21"/>
        </w:rPr>
        <w:t>下图是张择端的《清明上河图》局部，描绘了北宋都城汴京的繁盛。下列选项中对此画描述说法正确的是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2667000" cy="1914525"/>
            <wp:effectExtent l="0" t="0" r="0" b="9525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A．</w:t>
      </w:r>
      <w:r>
        <w:rPr>
          <w:rFonts w:ascii="宋体" w:hAnsi="宋体" w:eastAsia="宋体" w:cs="宋体"/>
          <w:sz w:val="21"/>
          <w:szCs w:val="21"/>
        </w:rPr>
        <w:t>此画描绘的时期的城市功能发生了重大变化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此画集文学、书法篆刻、绘画等多种艺术于一体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C．</w:t>
      </w:r>
      <w:r>
        <w:rPr>
          <w:rFonts w:ascii="宋体" w:hAnsi="宋体" w:eastAsia="宋体" w:cs="宋体"/>
          <w:sz w:val="21"/>
          <w:szCs w:val="21"/>
        </w:rPr>
        <w:t>画面反映了当时的市不再受官府的直接管理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玉米、甘薯等农产品在此画描绘的时代有可能出现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23．</w:t>
      </w:r>
      <w:r>
        <w:rPr>
          <w:rFonts w:ascii="宋体" w:hAnsi="宋体" w:eastAsia="宋体" w:cs="宋体"/>
          <w:sz w:val="21"/>
          <w:szCs w:val="21"/>
        </w:rPr>
        <w:t>冯道是五代时期的名臣，他曾作《长乐老自叙》，叙述历事四朝（后唐、后晋、后汉、后周）及契丹所得的阶勋官爵以为荣，自谓为臣为子为父为师，都无愧色。有宋一代，对冯道有多种评价。下列代表北宋中期以后主流评价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他的道德如同古代圣贤，才能很高，气量很大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他真可以说是无廉耻的人，有这样的人存在，天下国家如何能好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他能在乱世中岿然不倒，在不同政权间游刃有余，可见才情颇高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他虽然在道德上有些亏损，但在促进民族融合上的贡献不可否认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24．</w:t>
      </w:r>
      <w:r>
        <w:rPr>
          <w:rFonts w:ascii="宋体" w:hAnsi="宋体" w:eastAsia="宋体" w:cs="宋体"/>
          <w:sz w:val="21"/>
          <w:szCs w:val="21"/>
        </w:rPr>
        <w:t>史料实证是指对获取的史料进行辨析，并运用可信史料重现历史事实的态度与方法。下表所列文献史料，与其出处及所记事物对应正确的是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50"/>
        <w:gridCol w:w="7428"/>
        <w:gridCol w:w="1105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伦乃造意，用树肤、麻头及敝布、鱼（渔）网以为纸。自是莫不从用焉，故天下威称“蔡侯纸”。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《史记》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造纸术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方家以磁石磨针锋，则能指南：然常微偏东，不全南也。水浮多荡摇，指爪及碗唇上皆可为之，运转尤速，但坚滑易坠，不若缕悬为最善。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《梦溪笔谈》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指南针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（三种火器各自不同的火药配方）：“毒药烟球”、“火炮”、“蒺藜火球”；（多种火器）：“火药箭、引火球、霹雳火球、铁嘴火鹤”等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《抱朴子》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其法用胶泥刻字，薄如钱唇，每字为—印，火烧令坚。若止印三、二本，未为简易：若印数十百千本，则极为神速。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《旌德县志》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6"/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活字印刷术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②</w:t>
      </w:r>
      <w:r>
        <w:rPr>
          <w:rFonts w:hint="eastAsia"/>
          <w:sz w:val="21"/>
          <w:szCs w:val="21"/>
          <w:lang w:eastAsia="zh-CN"/>
        </w:rPr>
        <w:t xml:space="preserve">            C．</w:t>
      </w:r>
      <w:r>
        <w:rPr>
          <w:rFonts w:ascii="宋体" w:hAnsi="宋体" w:eastAsia="宋体" w:cs="宋体"/>
          <w:sz w:val="21"/>
          <w:szCs w:val="21"/>
        </w:rPr>
        <w:t>③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25．</w:t>
      </w:r>
      <w:r>
        <w:rPr>
          <w:rFonts w:ascii="宋体" w:hAnsi="宋体" w:eastAsia="宋体" w:cs="宋体"/>
          <w:sz w:val="21"/>
          <w:szCs w:val="21"/>
        </w:rPr>
        <w:t>有史家言：“宋学精神，厥有两端：一曰革新政令，二曰创通经义，而精神之所寄则在书院。革新政令，其事至荆公（王安石）而止；经义，其业至元晦而遂。”文中“元晦”的“经义”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①是较重视形象思维的理论体系  ②主张于人生日常处直接体晤理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③强调学习的目标是成为“仁者”  ④对儒学教育进行了深入的探讨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①②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②③</w:t>
      </w:r>
      <w:r>
        <w:rPr>
          <w:rFonts w:hint="eastAsia"/>
          <w:sz w:val="21"/>
          <w:szCs w:val="21"/>
          <w:lang w:eastAsia="zh-CN"/>
        </w:rPr>
        <w:t xml:space="preserve">            C．</w:t>
      </w:r>
      <w:r>
        <w:rPr>
          <w:rFonts w:ascii="宋体" w:hAnsi="宋体" w:eastAsia="宋体" w:cs="宋体"/>
          <w:sz w:val="21"/>
          <w:szCs w:val="21"/>
        </w:rPr>
        <w:t>②④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26．</w:t>
      </w:r>
      <w:r>
        <w:rPr>
          <w:rFonts w:ascii="宋体" w:hAnsi="宋体" w:eastAsia="宋体" w:cs="宋体"/>
          <w:sz w:val="21"/>
          <w:szCs w:val="21"/>
        </w:rPr>
        <w:t>有学者指出：“大学士为文笔之士，起先参加皇帝各项诏书之起草，逐渐因拟稿而有了决定方针与政策的能力，到后来官阶与声望与日俱增……只不过他们的行动与决策还是要通过皇帝的正式批准而已。”下列对此解读正确的是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内阁大学士大多由亲重大臣出任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内阁是明代政治日益黑暗的原因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内阁地位升降脱离不了君权控制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设置内阁有效分散了宰相的权力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27．</w:t>
      </w:r>
      <w:r>
        <w:rPr>
          <w:rFonts w:ascii="宋体" w:hAnsi="宋体" w:eastAsia="宋体" w:cs="宋体"/>
          <w:sz w:val="21"/>
          <w:szCs w:val="21"/>
        </w:rPr>
        <w:t>明太祖、成祖等有为之君“于奏章有所制定后，口授学士笔书之”。宣宗宣德年间“始令内阁杨士奇等于中外奏章，用小纸墨书，贴于奏章，进呈皇帝，谓之条旨，一曰票拟”。上述变化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说明内阁的性质和职能逐步发生改变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体现入阁官员的权势和地位逐渐提高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是司礼监太监参与政事的根本原因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使军政大权进一步集中到皇帝手中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28．</w:t>
      </w:r>
      <w:r>
        <w:rPr>
          <w:rFonts w:ascii="宋体" w:hAnsi="宋体" w:eastAsia="宋体" w:cs="宋体"/>
          <w:sz w:val="21"/>
          <w:szCs w:val="21"/>
        </w:rPr>
        <w:t>下图为《明内阁政治地位演变图》。结合所学，分析此“演变图”，正确的是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2486025" cy="1724025"/>
            <wp:effectExtent l="0" t="0" r="9525" b="9525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内阁官员权势逐渐提高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内阁是中央正式行政机构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内阁取得了法定的地位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内阁的职权范围十分明确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29．</w:t>
      </w:r>
      <w:r>
        <w:rPr>
          <w:rFonts w:ascii="宋体" w:hAnsi="宋体" w:eastAsia="宋体" w:cs="宋体"/>
          <w:sz w:val="21"/>
          <w:szCs w:val="21"/>
        </w:rPr>
        <w:t>论及清朝中枢权力演变，有清人说：“国家初制，章疏票拟主之内阁，军国机要主之议政处，其特颁诏旨，由南书房、翰林院视草（起草）。自雍正初年设军机处……机要章奏皆下焉……而政本悉出机庭，兼议政、视草而一之”。这一演变反映了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君主专制制度进一步加强</w:t>
      </w:r>
      <w:r>
        <w:rPr>
          <w:rFonts w:hint="eastAsia"/>
          <w:sz w:val="21"/>
          <w:szCs w:val="21"/>
          <w:lang w:eastAsia="zh-CN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  <w:r>
        <w:rPr>
          <w:rFonts w:hint="eastAsia"/>
          <w:sz w:val="21"/>
          <w:szCs w:val="21"/>
          <w:lang w:eastAsia="zh-CN"/>
        </w:rPr>
        <w:t xml:space="preserve">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各衙门处理行政事务有章可循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地方政治能动性越来越受到压抑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政事繁多而宰相才干不足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30．</w:t>
      </w:r>
      <w:r>
        <w:rPr>
          <w:rFonts w:ascii="宋体" w:hAnsi="宋体" w:eastAsia="宋体" w:cs="宋体"/>
          <w:sz w:val="21"/>
          <w:szCs w:val="21"/>
        </w:rPr>
        <w:t>台湾著名学者傅宗懋曾说：“世宗（雍正）的集权很是巧妙的，并不是像以前的枝枝节节，他只设了一个军机处，于是就把以前内阁和八旗的权力，整个拿来。”下列史料，与军机处无关的是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我朝罢相，设五府、六部……，分理天下庶务……，事皆朝廷总之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地近宫廷，便于宣召，肯亲臣、重臣，于是承旨、出政皆在丁此矣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军国大计，罔不总揽，……威命所寄，不丁内阁，……盖趋然执政之府矣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承旨诸臣亦只供传述缮撰，而不能稍有赞画下其间也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31．</w:t>
      </w:r>
      <w:r>
        <w:rPr>
          <w:rFonts w:ascii="宋体" w:hAnsi="宋体" w:eastAsia="宋体" w:cs="宋体"/>
          <w:sz w:val="21"/>
          <w:szCs w:val="21"/>
        </w:rPr>
        <w:t>《黔南职方纪略》记载，经清代雍正年间设置乡约后，“一切催输、缉捕之责，皆经差役、乡约，而土司遂无权矣。”对此解读正确的有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①乡约被赋予了基层管理职能  ②设置乡约有助推动改土归流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③利用当地习俗治理边疆地区  ④清朝加强了对西南地区管辖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①③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②④</w:t>
      </w:r>
      <w:r>
        <w:rPr>
          <w:rFonts w:hint="eastAsia"/>
          <w:sz w:val="21"/>
          <w:szCs w:val="21"/>
          <w:lang w:eastAsia="zh-CN"/>
        </w:rPr>
        <w:t xml:space="preserve">            C．</w:t>
      </w:r>
      <w:r>
        <w:rPr>
          <w:rFonts w:ascii="宋体" w:hAnsi="宋体" w:eastAsia="宋体" w:cs="宋体"/>
          <w:sz w:val="21"/>
          <w:szCs w:val="21"/>
        </w:rPr>
        <w:t>①②④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①②③④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32．</w:t>
      </w:r>
      <w:r>
        <w:rPr>
          <w:rFonts w:ascii="宋体" w:hAnsi="宋体" w:eastAsia="宋体" w:cs="宋体"/>
          <w:sz w:val="21"/>
          <w:szCs w:val="21"/>
        </w:rPr>
        <w:t>“上（唐太宗）谓侍臣曰：‘薛延陀屈强漠北，今御之止有二策，苟非发兵殄灭之，则与之婚姻以抚之耳，二者何从？’房玄龄对曰：‘中国新定，兵凶战危，臣以为和亲便。’上曰：‘然。朕为民父母，苟可利之，何爱一女！’”此段材料主要反映了唐太宗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“存百姓”的思想</w:t>
      </w:r>
      <w:r>
        <w:rPr>
          <w:rFonts w:hint="eastAsia"/>
          <w:sz w:val="21"/>
          <w:szCs w:val="21"/>
          <w:lang w:eastAsia="zh-CN"/>
        </w:rPr>
        <w:t xml:space="preserve">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虚怀纳谏的胸襟</w:t>
      </w: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“战而后和”的策略</w:t>
      </w:r>
      <w:r>
        <w:rPr>
          <w:rFonts w:hint="eastAsia"/>
          <w:sz w:val="21"/>
          <w:szCs w:val="21"/>
          <w:lang w:eastAsia="zh-CN"/>
        </w:rPr>
        <w:t xml:space="preserve">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文德治国的思想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33．</w:t>
      </w:r>
      <w:r>
        <w:rPr>
          <w:rFonts w:ascii="宋体" w:hAnsi="宋体" w:eastAsia="宋体" w:cs="宋体"/>
          <w:sz w:val="21"/>
          <w:szCs w:val="21"/>
        </w:rPr>
        <w:t>据《资治通鉴》记载，在贞观年间“天下大稔（丰收），流散者咸归乡里，斗米不过三四钱，终岁断死刑才二十九人。东至于海，南及五岭，皆外户不闭，行旅不资（携带）粮，取给于道路焉。”这一记载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①反映了贞观年间经济的发展②反映了贞观年间的社会安定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③过分地粉饰和美化贞观之治④完全不符合唐初的实际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①②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③④</w:t>
      </w:r>
      <w:r>
        <w:rPr>
          <w:rFonts w:hint="eastAsia"/>
          <w:sz w:val="21"/>
          <w:szCs w:val="21"/>
          <w:lang w:eastAsia="zh-CN"/>
        </w:rPr>
        <w:t xml:space="preserve">            C．</w:t>
      </w:r>
      <w:r>
        <w:rPr>
          <w:rFonts w:ascii="宋体" w:hAnsi="宋体" w:eastAsia="宋体" w:cs="宋体"/>
          <w:sz w:val="21"/>
          <w:szCs w:val="21"/>
        </w:rPr>
        <w:t>①②③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①②③④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34．</w:t>
      </w:r>
      <w:r>
        <w:rPr>
          <w:rFonts w:ascii="宋体" w:hAnsi="宋体" w:eastAsia="宋体" w:cs="宋体"/>
          <w:sz w:val="21"/>
          <w:szCs w:val="21"/>
        </w:rPr>
        <w:t>下表内容是不同史籍关于唐神龙元年同一事件的历史记述。据此能够被证实的历史事实是</w:t>
      </w:r>
    </w:p>
    <w:tbl>
      <w:tblPr>
        <w:tblStyle w:val="5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85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记述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“是日，上传皇帝位于皇太子，徙居上阳宫。戊申，皇帝上尊号曰则天大圣皇帝”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《旧唐书·则天皇后本纪》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“丁未，徙后于上阳宫。戊申，上后号曰则天大圣皇帝”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《新唐书·本纪第四》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“丁未，太后徙居上阳宫。戊申，帝帅百官诣上阳宫，上太后尊号曰则天大圣皇帝”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Style w:val="6"/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《资治通鉴》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皇帝武则天传位于皇太子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武则天以太后身份称帝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C．</w:t>
      </w:r>
      <w:r>
        <w:rPr>
          <w:rFonts w:ascii="宋体" w:hAnsi="宋体" w:eastAsia="宋体" w:cs="宋体"/>
          <w:sz w:val="21"/>
          <w:szCs w:val="21"/>
        </w:rPr>
        <w:t>武则天仍旧被尊号为皇帝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武氏被迫移住上阳宫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sz w:val="21"/>
          <w:szCs w:val="21"/>
        </w:rPr>
        <w:t>35．</w:t>
      </w:r>
      <w:r>
        <w:rPr>
          <w:rFonts w:ascii="宋体" w:hAnsi="宋体" w:eastAsia="宋体" w:cs="宋体"/>
          <w:sz w:val="21"/>
          <w:szCs w:val="21"/>
        </w:rPr>
        <w:t>有关隋朝灭亡之鉴，一位学者在札记中运用了明清之际唐甄的话“立国之道无他，惟在于富。自古未有国贫而可以为国者。夫富在编户，不在府库。若编户空虚，虽府库之财积如丘山，实为贫国，不可以为国矣。”该学者认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①“富民”可以稳定国家的政治秩序②隋亡是因为国家仓库充盈，而百姓不足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③隋炀帝自恃强盛加速了隋朝的灭亡④统治阶级应该实行“以民为本”的政策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A．</w:t>
      </w:r>
      <w:r>
        <w:rPr>
          <w:rFonts w:ascii="宋体" w:hAnsi="宋体" w:eastAsia="宋体" w:cs="宋体"/>
          <w:sz w:val="21"/>
          <w:szCs w:val="21"/>
        </w:rPr>
        <w:t>①②③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B．</w:t>
      </w:r>
      <w:r>
        <w:rPr>
          <w:rFonts w:ascii="宋体" w:hAnsi="宋体" w:eastAsia="宋体" w:cs="宋体"/>
          <w:sz w:val="21"/>
          <w:szCs w:val="21"/>
        </w:rPr>
        <w:t>①③④</w:t>
      </w:r>
      <w:r>
        <w:rPr>
          <w:rFonts w:hint="eastAsia"/>
          <w:sz w:val="21"/>
          <w:szCs w:val="21"/>
          <w:lang w:eastAsia="zh-CN"/>
        </w:rPr>
        <w:t xml:space="preserve">            C．</w:t>
      </w:r>
      <w:r>
        <w:rPr>
          <w:rFonts w:ascii="宋体" w:hAnsi="宋体" w:eastAsia="宋体" w:cs="宋体"/>
          <w:sz w:val="21"/>
          <w:szCs w:val="21"/>
        </w:rPr>
        <w:t>①②④</w:t>
      </w:r>
      <w:r>
        <w:rPr>
          <w:rFonts w:hint="eastAsia"/>
          <w:sz w:val="21"/>
          <w:szCs w:val="21"/>
          <w:lang w:eastAsia="zh-CN"/>
        </w:rPr>
        <w:t xml:space="preserve">        </w:t>
      </w:r>
      <w:r>
        <w:rPr>
          <w:sz w:val="21"/>
          <w:szCs w:val="21"/>
        </w:rPr>
        <w:t>D．</w:t>
      </w:r>
      <w:r>
        <w:rPr>
          <w:rFonts w:ascii="宋体" w:hAnsi="宋体" w:eastAsia="宋体" w:cs="宋体"/>
          <w:sz w:val="21"/>
          <w:szCs w:val="21"/>
        </w:rPr>
        <w:t>①②③④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rPr>
          <w:rFonts w:hint="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sz w:val="21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134" w:bottom="1134" w:left="1134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420"/>
  <w:evenAndOddHeaders w:val="1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ZGI1YzUyZTRjYzBlNjUwODkzZGIwODQ5MmQyOGIifQ=="/>
  </w:docVars>
  <w:rsids>
    <w:rsidRoot w:val="00AD3992"/>
    <w:rsid w:val="00026C90"/>
    <w:rsid w:val="00043B54"/>
    <w:rsid w:val="00065CD2"/>
    <w:rsid w:val="000D09E5"/>
    <w:rsid w:val="002A2386"/>
    <w:rsid w:val="003F38F2"/>
    <w:rsid w:val="004151FC"/>
    <w:rsid w:val="004D42A0"/>
    <w:rsid w:val="004E63D0"/>
    <w:rsid w:val="0064153B"/>
    <w:rsid w:val="006A381C"/>
    <w:rsid w:val="007543DC"/>
    <w:rsid w:val="00771D19"/>
    <w:rsid w:val="007A55E5"/>
    <w:rsid w:val="007A64BA"/>
    <w:rsid w:val="00855687"/>
    <w:rsid w:val="009C0381"/>
    <w:rsid w:val="009C38D0"/>
    <w:rsid w:val="009E1FB8"/>
    <w:rsid w:val="009E611B"/>
    <w:rsid w:val="00A0138B"/>
    <w:rsid w:val="00AD3992"/>
    <w:rsid w:val="00AE5FF7"/>
    <w:rsid w:val="00B923F8"/>
    <w:rsid w:val="00BC62FB"/>
    <w:rsid w:val="00C02FC6"/>
    <w:rsid w:val="00C93DDE"/>
    <w:rsid w:val="00DD4B4F"/>
    <w:rsid w:val="00E17E42"/>
    <w:rsid w:val="00E55184"/>
    <w:rsid w:val="00EA770D"/>
    <w:rsid w:val="00EF035E"/>
    <w:rsid w:val="00FA429B"/>
    <w:rsid w:val="00FA5C16"/>
    <w:rsid w:val="00FF71A6"/>
    <w:rsid w:val="086A7698"/>
    <w:rsid w:val="16046843"/>
    <w:rsid w:val="23213970"/>
    <w:rsid w:val="23274CB6"/>
    <w:rsid w:val="463C7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en-US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autoRedefine/>
    <w:qFormat/>
    <w:uiPriority w:val="20"/>
    <w:rPr>
      <w:i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autoRedefine/>
    <w:qFormat/>
    <w:uiPriority w:val="99"/>
    <w:rPr>
      <w:sz w:val="18"/>
      <w:szCs w:val="18"/>
    </w:rPr>
  </w:style>
  <w:style w:type="paragraph" w:styleId="11">
    <w:name w:val="No Spacing"/>
    <w:link w:val="12"/>
    <w:autoRedefine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en-US" w:bidi="ar-SA"/>
    </w:rPr>
  </w:style>
  <w:style w:type="character" w:customStyle="1" w:styleId="12">
    <w:name w:val="无间隔 Char"/>
    <w:basedOn w:val="6"/>
    <w:link w:val="11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4</Pages>
  <Words>11414</Words>
  <Characters>11503</Characters>
  <Lines>1</Lines>
  <Paragraphs>1</Paragraphs>
  <TotalTime>15</TotalTime>
  <ScaleCrop>false</ScaleCrop>
  <LinksUpToDate>false</LinksUpToDate>
  <CharactersWithSpaces>13727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家珍</cp:lastModifiedBy>
  <dcterms:modified xsi:type="dcterms:W3CDTF">2024-04-24T07:33:42Z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2052-12.1.0.16729</vt:lpwstr>
  </property>
  <property fmtid="{D5CDD505-2E9C-101B-9397-08002B2CF9AE}" pid="7" name="ICV">
    <vt:lpwstr>473873B4FC3D425CB4031CA7C1A741E9_13</vt:lpwstr>
  </property>
</Properties>
</file>