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宋体" w:hAnsi="宋体" w:eastAsia="宋体" w:cs="宋体"/>
          <w:b/>
          <w:bCs/>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江苏省仪征中学202</w:t>
      </w:r>
      <w:r>
        <w:rPr>
          <w:rFonts w:hint="eastAsia" w:ascii="宋体" w:hAnsi="宋体" w:eastAsia="宋体" w:cs="宋体"/>
          <w:b/>
          <w:bCs/>
          <w:color w:val="000000" w:themeColor="text1"/>
          <w:sz w:val="28"/>
          <w:szCs w:val="28"/>
          <w:lang w:val="en-US" w:eastAsia="zh-CN"/>
          <w14:textFill>
            <w14:solidFill>
              <w14:schemeClr w14:val="tx1"/>
            </w14:solidFill>
          </w14:textFill>
        </w:rPr>
        <w:t>2</w:t>
      </w:r>
      <w:r>
        <w:rPr>
          <w:rFonts w:hint="eastAsia" w:ascii="宋体" w:hAnsi="宋体" w:eastAsia="宋体" w:cs="宋体"/>
          <w:b/>
          <w:bCs/>
          <w:color w:val="000000" w:themeColor="text1"/>
          <w:sz w:val="28"/>
          <w:szCs w:val="28"/>
          <w14:textFill>
            <w14:solidFill>
              <w14:schemeClr w14:val="tx1"/>
            </w14:solidFill>
          </w14:textFill>
        </w:rPr>
        <w:t>-202</w:t>
      </w:r>
      <w:r>
        <w:rPr>
          <w:rFonts w:hint="eastAsia" w:ascii="宋体" w:hAnsi="宋体" w:eastAsia="宋体" w:cs="宋体"/>
          <w:b/>
          <w:bCs/>
          <w:color w:val="000000" w:themeColor="text1"/>
          <w:sz w:val="28"/>
          <w:szCs w:val="28"/>
          <w:lang w:val="en-US" w:eastAsia="zh-CN"/>
          <w14:textFill>
            <w14:solidFill>
              <w14:schemeClr w14:val="tx1"/>
            </w14:solidFill>
          </w14:textFill>
        </w:rPr>
        <w:t>3</w:t>
      </w:r>
      <w:r>
        <w:rPr>
          <w:rFonts w:hint="eastAsia" w:ascii="宋体" w:hAnsi="宋体" w:eastAsia="宋体" w:cs="宋体"/>
          <w:b/>
          <w:bCs/>
          <w:color w:val="000000" w:themeColor="text1"/>
          <w:sz w:val="28"/>
          <w:szCs w:val="28"/>
          <w14:textFill>
            <w14:solidFill>
              <w14:schemeClr w14:val="tx1"/>
            </w14:solidFill>
          </w14:textFill>
        </w:rPr>
        <w:t>学年度第</w:t>
      </w:r>
      <w:r>
        <w:rPr>
          <w:rFonts w:hint="eastAsia" w:ascii="宋体" w:hAnsi="宋体" w:eastAsia="宋体" w:cs="宋体"/>
          <w:b/>
          <w:bCs/>
          <w:color w:val="000000" w:themeColor="text1"/>
          <w:sz w:val="28"/>
          <w:szCs w:val="28"/>
          <w:lang w:val="en-US" w:eastAsia="zh-CN"/>
          <w14:textFill>
            <w14:solidFill>
              <w14:schemeClr w14:val="tx1"/>
            </w14:solidFill>
          </w14:textFill>
        </w:rPr>
        <w:t>一</w:t>
      </w:r>
      <w:r>
        <w:rPr>
          <w:rFonts w:hint="eastAsia" w:ascii="宋体" w:hAnsi="宋体" w:eastAsia="宋体" w:cs="宋体"/>
          <w:b/>
          <w:bCs/>
          <w:color w:val="000000" w:themeColor="text1"/>
          <w:sz w:val="28"/>
          <w:szCs w:val="28"/>
          <w14:textFill>
            <w14:solidFill>
              <w14:schemeClr w14:val="tx1"/>
            </w14:solidFill>
          </w14:textFill>
        </w:rPr>
        <w:t>学期高</w:t>
      </w:r>
      <w:r>
        <w:rPr>
          <w:rFonts w:hint="eastAsia" w:ascii="宋体" w:hAnsi="宋体" w:eastAsia="宋体" w:cs="宋体"/>
          <w:b/>
          <w:bCs/>
          <w:color w:val="000000" w:themeColor="text1"/>
          <w:sz w:val="28"/>
          <w:szCs w:val="28"/>
          <w:lang w:val="en-US" w:eastAsia="zh-CN"/>
          <w14:textFill>
            <w14:solidFill>
              <w14:schemeClr w14:val="tx1"/>
            </w14:solidFill>
          </w14:textFill>
        </w:rPr>
        <w:t>二</w:t>
      </w:r>
      <w:r>
        <w:rPr>
          <w:rFonts w:hint="eastAsia" w:ascii="宋体" w:hAnsi="宋体" w:eastAsia="宋体" w:cs="宋体"/>
          <w:b/>
          <w:bCs/>
          <w:color w:val="000000" w:themeColor="text1"/>
          <w:sz w:val="28"/>
          <w:szCs w:val="28"/>
          <w14:textFill>
            <w14:solidFill>
              <w14:schemeClr w14:val="tx1"/>
            </w14:solidFill>
          </w14:textFill>
        </w:rPr>
        <w:t>历史</w:t>
      </w:r>
      <w:r>
        <w:rPr>
          <w:rFonts w:hint="eastAsia" w:ascii="宋体" w:hAnsi="宋体" w:eastAsia="宋体" w:cs="宋体"/>
          <w:b/>
          <w:bCs/>
          <w:color w:val="000000" w:themeColor="text1"/>
          <w:sz w:val="28"/>
          <w:szCs w:val="28"/>
          <w:lang w:val="en-US" w:eastAsia="zh-CN"/>
          <w14:textFill>
            <w14:solidFill>
              <w14:schemeClr w14:val="tx1"/>
            </w14:solidFill>
          </w14:textFill>
        </w:rPr>
        <w:t>导学案</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outlineLvl w:val="0"/>
        <w:rPr>
          <w:rFonts w:hint="default" w:ascii="宋体" w:hAnsi="宋体" w:eastAsia="宋体" w:cs="宋体"/>
          <w:b/>
          <w:bCs/>
          <w:color w:val="000000" w:themeColor="text1"/>
          <w:sz w:val="28"/>
          <w:lang w:val="en-US"/>
          <w14:textFill>
            <w14:solidFill>
              <w14:schemeClr w14:val="tx1"/>
            </w14:solidFill>
          </w14:textFill>
        </w:rPr>
      </w:pPr>
      <w:r>
        <w:rPr>
          <w:rFonts w:hint="eastAsia" w:ascii="宋体" w:hAnsi="宋体" w:eastAsia="宋体" w:cs="宋体"/>
          <w:b/>
          <w:bCs/>
          <w:color w:val="000000" w:themeColor="text1"/>
          <w:sz w:val="28"/>
          <w:lang w:val="en-US" w:eastAsia="zh-CN"/>
          <w14:textFill>
            <w14:solidFill>
              <w14:schemeClr w14:val="tx1"/>
            </w14:solidFill>
          </w14:textFill>
        </w:rPr>
        <w:t xml:space="preserve">第10课 </w:t>
      </w:r>
      <w:r>
        <w:rPr>
          <w:rFonts w:hint="eastAsia" w:ascii="宋体" w:hAnsi="宋体" w:eastAsia="宋体" w:cs="宋体"/>
          <w:b/>
          <w:bCs/>
          <w:color w:val="000000" w:themeColor="text1"/>
          <w:sz w:val="28"/>
          <w:lang w:eastAsia="zh-CN"/>
          <w14:textFill>
            <w14:solidFill>
              <w14:schemeClr w14:val="tx1"/>
            </w14:solidFill>
          </w14:textFill>
        </w:rPr>
        <w:t>古代的村落、集镇和城市</w:t>
      </w:r>
      <w:r>
        <w:rPr>
          <w:rFonts w:hint="eastAsia" w:ascii="宋体" w:hAnsi="宋体" w:eastAsia="宋体" w:cs="宋体"/>
          <w:b/>
          <w:bCs/>
          <w:color w:val="000000" w:themeColor="text1"/>
          <w:sz w:val="28"/>
          <w:lang w:val="en-US" w:eastAsia="zh-CN"/>
          <w14:textFill>
            <w14:solidFill>
              <w14:schemeClr w14:val="tx1"/>
            </w14:solidFill>
          </w14:textFill>
        </w:rPr>
        <w:t xml:space="preserve">  </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lang w:eastAsia="zh-CN"/>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研制人：刘明森  审核人：</w:t>
      </w:r>
      <w:r>
        <w:rPr>
          <w:rFonts w:hint="eastAsia" w:ascii="楷体" w:hAnsi="楷体" w:eastAsia="楷体" w:cs="楷体"/>
          <w:b w:val="0"/>
          <w:bCs w:val="0"/>
          <w:color w:val="000000" w:themeColor="text1"/>
          <w:sz w:val="24"/>
          <w:szCs w:val="24"/>
          <w:lang w:val="en-US" w:eastAsia="zh-CN"/>
          <w14:textFill>
            <w14:solidFill>
              <w14:schemeClr w14:val="tx1"/>
            </w14:solidFill>
          </w14:textFill>
        </w:rPr>
        <w:t>张志强</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center"/>
        <w:textAlignment w:val="auto"/>
        <w:rPr>
          <w:rFonts w:hint="eastAsia" w:ascii="楷体" w:hAnsi="楷体" w:eastAsia="楷体" w:cs="楷体"/>
          <w:b w:val="0"/>
          <w:bCs w:val="0"/>
          <w:color w:val="000000" w:themeColor="text1"/>
          <w:sz w:val="24"/>
          <w:szCs w:val="24"/>
          <w14:textFill>
            <w14:solidFill>
              <w14:schemeClr w14:val="tx1"/>
            </w14:solidFill>
          </w14:textFill>
        </w:rPr>
      </w:pPr>
      <w:r>
        <w:rPr>
          <w:rFonts w:hint="eastAsia" w:ascii="楷体" w:hAnsi="楷体" w:eastAsia="楷体" w:cs="楷体"/>
          <w:b w:val="0"/>
          <w:bCs w:val="0"/>
          <w:color w:val="000000" w:themeColor="text1"/>
          <w:sz w:val="24"/>
          <w:szCs w:val="24"/>
          <w14:textFill>
            <w14:solidFill>
              <w14:schemeClr w14:val="tx1"/>
            </w14:solidFill>
          </w14:textFill>
        </w:rPr>
        <w:t>班级：____________姓名：____________学号：__________授课日期：__________</w:t>
      </w:r>
    </w:p>
    <w:p>
      <w:pPr>
        <w:keepNext w:val="0"/>
        <w:keepLines w:val="0"/>
        <w:pageBreakBefore w:val="0"/>
        <w:widowControl w:val="0"/>
        <w:numPr>
          <w:ilvl w:val="0"/>
          <w:numId w:val="0"/>
        </w:numPr>
        <w:kinsoku/>
        <w:wordWrap/>
        <w:overflowPunct/>
        <w:topLinePunct w:val="0"/>
        <w:autoSpaceDE/>
        <w:autoSpaceDN/>
        <w:bidi w:val="0"/>
        <w:adjustRightInd/>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lang w:eastAsia="zh-CN"/>
          <w14:textFill>
            <w14:solidFill>
              <w14:schemeClr w14:val="tx1"/>
            </w14:solidFill>
          </w14:textFill>
        </w:rPr>
      </w:pPr>
      <w:r>
        <w:rPr>
          <w:rFonts w:hint="eastAsia" w:ascii="宋体" w:hAnsi="宋体" w:eastAsia="宋体" w:cs="宋体"/>
          <w:b/>
          <w:bCs/>
          <w:color w:val="000000" w:themeColor="text1"/>
          <w:sz w:val="21"/>
          <w:szCs w:val="21"/>
          <w:lang w:eastAsia="zh-CN"/>
          <w14:textFill>
            <w14:solidFill>
              <w14:schemeClr w14:val="tx1"/>
            </w14:solidFill>
          </w14:textFill>
        </w:rPr>
        <w:t>【素养目标】</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1.了解人类居住条件的变迁及各地民居的差异及其特征。(唯物史观、时空观念)</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val="0"/>
          <w:bCs w:val="0"/>
          <w:color w:val="000000" w:themeColor="text1"/>
          <w:sz w:val="21"/>
          <w:szCs w:val="21"/>
          <w14:textFill>
            <w14:solidFill>
              <w14:schemeClr w14:val="tx1"/>
            </w14:solidFill>
          </w14:textFill>
        </w:rPr>
        <w:t>2.了解古代的村落、集镇和城市形成的原因及影响。(史料实证、历史解释)</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 xml:space="preserve">【时空坐标】  </w:t>
      </w: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r>
        <w:rPr>
          <w:rFonts w:eastAsia="微软雅黑"/>
          <w:b/>
          <w:bCs/>
          <w:color w:val="000000" w:themeColor="text1"/>
          <w:sz w:val="28"/>
          <w:szCs w:val="28"/>
          <w14:textFill>
            <w14:solidFill>
              <w14:schemeClr w14:val="tx1"/>
            </w14:solidFill>
          </w14:textFill>
        </w:rPr>
        <w:drawing>
          <wp:anchor distT="0" distB="0" distL="0" distR="0" simplePos="0" relativeHeight="251661312" behindDoc="0" locked="0" layoutInCell="1" allowOverlap="1">
            <wp:simplePos x="0" y="0"/>
            <wp:positionH relativeFrom="column">
              <wp:posOffset>-111760</wp:posOffset>
            </wp:positionH>
            <wp:positionV relativeFrom="paragraph">
              <wp:posOffset>156210</wp:posOffset>
            </wp:positionV>
            <wp:extent cx="6217920" cy="1306830"/>
            <wp:effectExtent l="0" t="0" r="11430" b="7620"/>
            <wp:wrapSquare wrapText="bothSides"/>
            <wp:docPr id="528" name="22xb2ls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8" name="22xb2ls80.jpg"/>
                    <pic:cNvPicPr>
                      <a:picLocks noChangeAspect="1"/>
                    </pic:cNvPicPr>
                  </pic:nvPicPr>
                  <pic:blipFill>
                    <a:blip r:embed="rId5"/>
                    <a:stretch>
                      <a:fillRect/>
                    </a:stretch>
                  </pic:blipFill>
                  <pic:spPr>
                    <a:xfrm>
                      <a:off x="0" y="0"/>
                      <a:ext cx="6217920" cy="1306830"/>
                    </a:xfrm>
                    <a:prstGeom prst="rect">
                      <a:avLst/>
                    </a:prstGeom>
                  </pic:spPr>
                </pic:pic>
              </a:graphicData>
            </a:graphic>
          </wp:anchor>
        </w:drawing>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r>
        <w:rPr>
          <w:rFonts w:hint="eastAsia" w:asciiTheme="minorEastAsia" w:hAnsiTheme="minorEastAsia" w:eastAsiaTheme="minorEastAsia" w:cstheme="minorEastAsia"/>
          <w:b/>
          <w:bCs/>
          <w:color w:val="000000" w:themeColor="text1"/>
          <w:sz w:val="21"/>
          <w:szCs w:val="21"/>
          <w:lang w:val="en-US" w:eastAsia="zh-CN"/>
          <w14:textFill>
            <w14:solidFill>
              <w14:schemeClr w14:val="tx1"/>
            </w14:solidFill>
          </w14:textFill>
        </w:rPr>
        <w:t>能力形成·合作探究</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主题一　古代的村落与集镇</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 xml:space="preserve">【情境探究】 </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drawing>
          <wp:anchor distT="0" distB="0" distL="0" distR="0" simplePos="0" relativeHeight="251662336" behindDoc="0" locked="0" layoutInCell="1" allowOverlap="1">
            <wp:simplePos x="0" y="0"/>
            <wp:positionH relativeFrom="column">
              <wp:posOffset>4906010</wp:posOffset>
            </wp:positionH>
            <wp:positionV relativeFrom="paragraph">
              <wp:posOffset>34925</wp:posOffset>
            </wp:positionV>
            <wp:extent cx="1419860" cy="1680845"/>
            <wp:effectExtent l="0" t="0" r="8890" b="14605"/>
            <wp:wrapSquare wrapText="bothSides"/>
            <wp:docPr id="541" name="22xb2ls82.jpg" descr="id:2147498083;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 name="22xb2ls82.jpg" descr="id:2147498083;FounderCES"/>
                    <pic:cNvPicPr>
                      <a:picLocks noChangeAspect="1"/>
                    </pic:cNvPicPr>
                  </pic:nvPicPr>
                  <pic:blipFill>
                    <a:blip r:embed="rId6"/>
                    <a:stretch>
                      <a:fillRect/>
                    </a:stretch>
                  </pic:blipFill>
                  <pic:spPr>
                    <a:xfrm>
                      <a:off x="0" y="0"/>
                      <a:ext cx="1420200" cy="1680845"/>
                    </a:xfrm>
                    <a:prstGeom prst="rect">
                      <a:avLst/>
                    </a:prstGeom>
                  </pic:spPr>
                </pic:pic>
              </a:graphicData>
            </a:graphic>
          </wp:anchor>
        </w:drawing>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1.从“时空观念”角度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认识村落的产生</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图为西安半坡遗址古村落房屋复原图。半坡遗址的房屋有圆形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也有方形</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房屋一半在地下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一半在地上</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是一种土木合筑的建筑。每间房屋的面积多在二十平方米左右。房屋周围的墙壁下部是用坑壁作墙基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上部是用草拌泥筑成的。墙壁中间立有木柱支撑屋顶。屋顶用排列整齐的木椽架起来</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外表盖着拌泥的草</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以便抵御风雨。</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半坡遗址的房屋属于何种建筑?为什么采用“一半在地下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一半在地上”</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2.从“史料实证”角度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认识古代集镇的发展</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明清时代是江南市镇发展繁荣的时期。</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市镇发展较快的松江、嘉定、太仓一带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是棉花的产地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棉纺织业发达又靠近沿海</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利于海上贸易</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是商品经济发达的地区。吴江的河里、平望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湖州的南浔</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都是著名的水乡市镇。这些市镇有的以经营手工业为主</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有的以某些行业著称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有的是农副产品的交易市场或产地等。随着市镇的发展与社会经济的发达</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明中叶以后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在经济作物和水陆交通发达的地区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先后出现了一批著名的工商业市镇。这些市镇人烟稠密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街道繁盛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市场繁荣</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手工业、商业都很发达</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且各地商贾云集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进行大宗交易。</w:t>
      </w:r>
    </w:p>
    <w:p>
      <w:pPr>
        <w:keepNext w:val="0"/>
        <w:keepLines w:val="0"/>
        <w:pageBreakBefore w:val="0"/>
        <w:widowControl w:val="0"/>
        <w:kinsoku/>
        <w:wordWrap/>
        <w:overflowPunct/>
        <w:topLinePunct w:val="0"/>
        <w:autoSpaceDE/>
        <w:autoSpaceDN/>
        <w:bidi w:val="0"/>
        <w:adjustRightInd/>
        <w:spacing w:line="320" w:lineRule="exact"/>
        <w:ind w:firstLine="0" w:firstLineChars="0"/>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——摘编自《明清时期江南市镇的发展》</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根据史料并结合所学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分析明清时期江南市镇发展的原因及其发展的特点。</w:t>
      </w: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【史论阐释】</w:t>
      </w:r>
      <w:r>
        <w:rPr>
          <w:rFonts w:hint="eastAsia" w:asciiTheme="minorEastAsia" w:hAnsiTheme="minorEastAsia" w:eastAsiaTheme="minorEastAsia" w:cstheme="minorEastAsia"/>
          <w:color w:val="000000" w:themeColor="text1"/>
          <w:sz w:val="21"/>
          <w:szCs w:val="21"/>
          <w14:textFill>
            <w14:solidFill>
              <w14:schemeClr w14:val="tx1"/>
            </w14:solidFill>
          </w14:textFill>
        </w:rPr>
        <w:t>古代民居和集镇的特征</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(1)早期人类生产力水平低下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基本依靠采集和狩猎获得食物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民居主要受自然环境条件制约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大多都是挖穴而居。</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(2)进入农业社会之后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因为农业生产需要水源</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所以民居多靠近水源之地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分布于大江、大河附近</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便于生产和生活</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同时民居样式逐步走向地面建筑。</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(3)早期民居分布范围广泛</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散布于亚非各处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往往是农业文明的起源地</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民居和农业活动密切相关</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建筑材料多为木、土和石块。</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(4)集镇往往是伴随手工业者和商人的聚集而兴起的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以便于商品的交换。早期集镇还伴有浓厚的政治、军事色彩</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后来出现专业化市镇。</w:t>
      </w: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【情境探究】</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1.从“史料实证”角度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认识东西方的城市差异</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史料一 　汉长安城选建在宽阔的关中平原上</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是当时世界上规模最大的都城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城内的宫殿、贵族宅第、官署等建筑约占全城面积的三分之二</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城内很少有公民公共设施。即使有大型的活动场所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也是为达官贵族和皇室服务的场所。城内的道路规整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布局与形制按照《周礼</w:t>
      </w:r>
      <w:r>
        <w:rPr>
          <w:rFonts w:hint="eastAsia" w:asciiTheme="minorEastAsia" w:hAnsiTheme="minorEastAsia" w:eastAsiaTheme="minorEastAsia" w:cstheme="minorEastAsia"/>
          <w:i/>
          <w:color w:val="000000" w:themeColor="text1"/>
          <w:sz w:val="21"/>
          <w:szCs w:val="21"/>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考工记》进行设计营造。汉长安城的礼制建筑位于南郊</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有宗庙、辟雍和社稷等。统治中心位于中、南部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市场、民间手工作坊和闾里集中在城北。</w:t>
      </w:r>
    </w:p>
    <w:p>
      <w:pPr>
        <w:keepNext w:val="0"/>
        <w:keepLines w:val="0"/>
        <w:pageBreakBefore w:val="0"/>
        <w:widowControl w:val="0"/>
        <w:kinsoku/>
        <w:wordWrap/>
        <w:overflowPunct/>
        <w:topLinePunct w:val="0"/>
        <w:autoSpaceDE/>
        <w:autoSpaceDN/>
        <w:bidi w:val="0"/>
        <w:adjustRightInd/>
        <w:spacing w:line="320" w:lineRule="exact"/>
        <w:ind w:firstLine="0" w:firstLineChars="0"/>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——摘编自《城墙功能比较研究》</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史料二　雅典城是一个包容力极强的城市</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在这座城市里</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商业空间、政治空间、宗教空间实际上是没有明显的界限的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很多时候它们以组合的形式出现在同一空间里。雅典的各种公共空间的建设占据了这座城市的绝大部分空间</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它们宏伟且完美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雅典卫城、诸多神庙、广场、剧场等</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公共活动空间都散发着高贵淳朴、庄严宏伟的气息。 绝大部分的公共空间是面向全体男性公民而开放的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人们自由地穿梭在城市里</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谈论时政、欣赏戏剧、祭祀诸神、享受生活</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他们是这座城市的主人。</w:t>
      </w:r>
    </w:p>
    <w:p>
      <w:pPr>
        <w:keepNext w:val="0"/>
        <w:keepLines w:val="0"/>
        <w:pageBreakBefore w:val="0"/>
        <w:widowControl w:val="0"/>
        <w:kinsoku/>
        <w:wordWrap/>
        <w:overflowPunct/>
        <w:topLinePunct w:val="0"/>
        <w:autoSpaceDE/>
        <w:autoSpaceDN/>
        <w:bidi w:val="0"/>
        <w:adjustRightInd/>
        <w:spacing w:line="320" w:lineRule="exact"/>
        <w:ind w:firstLine="0" w:firstLineChars="0"/>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——摘编自白继萍《古典时期雅典城的城市布局及规划思想研究》</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根据史料并结合所学知识</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概括汉长安城与雅典城城市建设的差异。</w:t>
      </w:r>
    </w:p>
    <w:p>
      <w:pPr>
        <w:pStyle w:val="2"/>
        <w:rPr>
          <w:rFonts w:hint="eastAsia"/>
        </w:rPr>
      </w:pPr>
    </w:p>
    <w:p>
      <w:pPr>
        <w:pStyle w:val="2"/>
        <w:rPr>
          <w:rFonts w:hint="eastAsia"/>
        </w:rPr>
      </w:pPr>
    </w:p>
    <w:p>
      <w:pPr>
        <w:pStyle w:val="2"/>
        <w:rPr>
          <w:rFonts w:hint="eastAsia"/>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2.从“历史解释”角度</w:t>
      </w:r>
      <w:r>
        <w:rPr>
          <w:rFonts w:hint="eastAsia" w:asciiTheme="minorEastAsia" w:hAnsiTheme="minorEastAsia" w:cstheme="minorEastAsia"/>
          <w:b w:val="0"/>
          <w:bCs/>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b w:val="0"/>
          <w:bCs/>
          <w:color w:val="000000" w:themeColor="text1"/>
          <w:sz w:val="21"/>
          <w:szCs w:val="21"/>
          <w14:textFill>
            <w14:solidFill>
              <w14:schemeClr w14:val="tx1"/>
            </w14:solidFill>
          </w14:textFill>
        </w:rPr>
        <w:t>认识中国古代的民居</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史料　在中国古代的城市规划中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有两种主要的指导思想</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其一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因地制宜</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物尽其用</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其二</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整齐划一</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以体现礼制上的象征性。作为中国现存最完整的一座明清时期的古县城——平遥古城</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在城市规划和建筑布局上反映了古代中国礼法制度下的理想城市模式</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在城市建筑上充分顺应地理环境的制约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构建极具特色的古居民宅。民间有句俗语说平遥“房子半边盖”</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指单坡内落水式房屋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蕴含“四水归堂”或“肥水不流外人田”之意。山西气候干旱</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风沙较大</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将房屋建成单坡</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能增加房屋临街外墙的高度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且临街又不开窗户</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则能够有效抵御风沙并保证院落安全。</w:t>
      </w:r>
    </w:p>
    <w:p>
      <w:pPr>
        <w:keepNext w:val="0"/>
        <w:keepLines w:val="0"/>
        <w:pageBreakBefore w:val="0"/>
        <w:widowControl w:val="0"/>
        <w:kinsoku/>
        <w:wordWrap/>
        <w:overflowPunct/>
        <w:topLinePunct w:val="0"/>
        <w:autoSpaceDE/>
        <w:autoSpaceDN/>
        <w:bidi w:val="0"/>
        <w:adjustRightInd/>
        <w:spacing w:line="320" w:lineRule="exact"/>
        <w:ind w:firstLine="0" w:firstLineChars="0"/>
        <w:jc w:val="righ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——摘编自袁行霈主编《中华文明史》、刘谦功主编《中国文化欣赏读本》(上)</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思维交互</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有学者认为</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平遥古城同时体现了中国古代城市规划的两种指导思想。根据史料并结合所学</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以平遥古民居为例</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简要说明学者的观点</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并概括至今仍基本保存完好的平遥古城的历史价值。</w:t>
      </w: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pStyle w:val="2"/>
        <w:keepNext w:val="0"/>
        <w:keepLines w:val="0"/>
        <w:pageBreakBefore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pacing w:line="320" w:lineRule="exact"/>
        <w:ind w:firstLine="0" w:firstLineChars="0"/>
        <w:jc w:val="left"/>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【史论阐释】</w:t>
      </w:r>
      <w:r>
        <w:rPr>
          <w:rFonts w:hint="eastAsia" w:asciiTheme="minorEastAsia" w:hAnsiTheme="minorEastAsia" w:eastAsiaTheme="minorEastAsia" w:cstheme="minorEastAsia"/>
          <w:color w:val="000000" w:themeColor="text1"/>
          <w:sz w:val="21"/>
          <w:szCs w:val="21"/>
          <w14:textFill>
            <w14:solidFill>
              <w14:schemeClr w14:val="tx1"/>
            </w14:solidFill>
          </w14:textFill>
        </w:rPr>
        <w:t>世界各地民居的特色</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1.重视环境、风水、落位</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因地制宜</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就地取材</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地处朝阳地段</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是全世界乡土地方性民居的建筑特色。</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2.世界各地人类的房屋多是以天然材料修建的</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天然材料的运用构成地方性民居的主要特征。</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3.乡土民居还反映当地居民的文化习俗</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并融汇于地方性的自然生态环境之中</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民居的地域性特征表现出民族、文化、传统和社会习俗等诸多要素。</w:t>
      </w:r>
    </w:p>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【备选要点】</w:t>
      </w:r>
      <w:r>
        <w:rPr>
          <w:rFonts w:hint="eastAsia" w:asciiTheme="minorEastAsia" w:hAnsiTheme="minorEastAsia" w:eastAsiaTheme="minorEastAsia" w:cstheme="minorEastAsia"/>
          <w:color w:val="000000" w:themeColor="text1"/>
          <w:sz w:val="21"/>
          <w:szCs w:val="21"/>
          <w14:textFill>
            <w14:solidFill>
              <w14:schemeClr w14:val="tx1"/>
            </w14:solidFill>
          </w14:textFill>
        </w:rPr>
        <w:t>古代东西方城市的不同</w:t>
      </w:r>
    </w:p>
    <w:tbl>
      <w:tblPr>
        <w:tblStyle w:val="6"/>
        <w:tblW w:w="4540" w:type="pct"/>
        <w:jc w:val="center"/>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Layout w:type="fixed"/>
        <w:tblCellMar>
          <w:top w:w="0" w:type="dxa"/>
          <w:left w:w="108" w:type="dxa"/>
          <w:bottom w:w="0" w:type="dxa"/>
          <w:right w:w="108" w:type="dxa"/>
        </w:tblCellMar>
      </w:tblPr>
      <w:tblGrid>
        <w:gridCol w:w="4047"/>
        <w:gridCol w:w="4895"/>
      </w:tblGrid>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203" w:hRule="atLeast"/>
          <w:jc w:val="center"/>
        </w:trPr>
        <w:tc>
          <w:tcPr>
            <w:tcW w:w="4047"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古代西欧城市</w:t>
            </w:r>
          </w:p>
        </w:tc>
        <w:tc>
          <w:tcPr>
            <w:tcW w:w="489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古代中国城市</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417" w:hRule="atLeast"/>
          <w:jc w:val="center"/>
        </w:trPr>
        <w:tc>
          <w:tcPr>
            <w:tcW w:w="4047"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作为经济中心而出现</w:t>
            </w:r>
          </w:p>
        </w:tc>
        <w:tc>
          <w:tcPr>
            <w:tcW w:w="489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jc w:val="center"/>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作为政治中心而出现</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31" w:hRule="atLeast"/>
          <w:jc w:val="center"/>
        </w:trPr>
        <w:tc>
          <w:tcPr>
            <w:tcW w:w="4047"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建立在商品经济发展基础上</w:t>
            </w:r>
          </w:p>
        </w:tc>
        <w:tc>
          <w:tcPr>
            <w:tcW w:w="489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建立在自给自足的小农经济基础上</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31" w:hRule="atLeast"/>
          <w:jc w:val="center"/>
        </w:trPr>
        <w:tc>
          <w:tcPr>
            <w:tcW w:w="4047"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通过金钱赎买或武装斗争争取自治权</w:t>
            </w:r>
          </w:p>
        </w:tc>
        <w:tc>
          <w:tcPr>
            <w:tcW w:w="489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处于中央集权管理之下　</w:t>
            </w:r>
          </w:p>
        </w:tc>
      </w:tr>
      <w:tr>
        <w:tblPrEx>
          <w:tblBorders>
            <w:top w:val="single" w:color="000000" w:sz="0" w:space="0"/>
            <w:left w:val="single" w:color="000000" w:sz="0" w:space="0"/>
            <w:bottom w:val="single" w:color="000000" w:sz="0" w:space="0"/>
            <w:right w:val="single" w:color="000000" w:sz="0" w:space="0"/>
            <w:insideH w:val="single" w:color="000000" w:sz="0" w:space="0"/>
            <w:insideV w:val="single" w:color="000000" w:sz="0" w:space="0"/>
          </w:tblBorders>
          <w:tblCellMar>
            <w:top w:w="0" w:type="dxa"/>
            <w:left w:w="108" w:type="dxa"/>
            <w:bottom w:w="0" w:type="dxa"/>
            <w:right w:w="108" w:type="dxa"/>
          </w:tblCellMar>
        </w:tblPrEx>
        <w:trPr>
          <w:trHeight w:val="631" w:hRule="atLeast"/>
          <w:jc w:val="center"/>
        </w:trPr>
        <w:tc>
          <w:tcPr>
            <w:tcW w:w="4047"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城市规模小</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人口少</w:t>
            </w: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生产水平不高</w:t>
            </w:r>
          </w:p>
        </w:tc>
        <w:tc>
          <w:tcPr>
            <w:tcW w:w="4895" w:type="dxa"/>
            <w:tcMar>
              <w:left w:w="105" w:type="dxa"/>
              <w:right w:w="105" w:type="dxa"/>
            </w:tcMar>
            <w:vAlign w:val="center"/>
          </w:tcPr>
          <w:p>
            <w:pPr>
              <w:keepNext w:val="0"/>
              <w:keepLines w:val="0"/>
              <w:pageBreakBefore w:val="0"/>
              <w:widowControl w:val="0"/>
              <w:kinsoku/>
              <w:wordWrap/>
              <w:overflowPunct/>
              <w:topLinePunct w:val="0"/>
              <w:autoSpaceDE/>
              <w:autoSpaceDN/>
              <w:bidi w:val="0"/>
              <w:adjustRightInd/>
              <w:spacing w:line="320" w:lineRule="exact"/>
              <w:ind w:firstLine="0" w:firstLineChars="0"/>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城市规模大、人口多、商品经济发达</w:t>
            </w:r>
          </w:p>
        </w:tc>
      </w:tr>
    </w:tbl>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val="0"/>
        <w:tabs>
          <w:tab w:val="left" w:pos="4500"/>
        </w:tabs>
        <w:kinsoku/>
        <w:wordWrap/>
        <w:overflowPunct/>
        <w:topLinePunct w:val="0"/>
        <w:autoSpaceDE/>
        <w:autoSpaceDN/>
        <w:bidi w:val="0"/>
        <w:adjustRightInd/>
        <w:snapToGrid w:val="0"/>
        <w:spacing w:line="320" w:lineRule="exact"/>
        <w:ind w:firstLine="0" w:firstLineChars="0"/>
        <w:jc w:val="left"/>
        <w:textAlignment w:val="auto"/>
        <w:rPr>
          <w:rFonts w:hint="eastAsia" w:ascii="宋体" w:hAnsi="宋体" w:eastAsia="宋体" w:cs="宋体"/>
          <w:b/>
          <w:bCs/>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w:t>【反思感悟】</w: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r>
        <w:rPr>
          <w:rFonts w:hint="eastAsia" w:ascii="宋体" w:hAnsi="宋体" w:eastAsia="宋体" w:cs="宋体"/>
          <w:b/>
          <w:color w:val="000000" w:themeColor="text1"/>
          <w:sz w:val="2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58420</wp:posOffset>
                </wp:positionH>
                <wp:positionV relativeFrom="paragraph">
                  <wp:posOffset>128905</wp:posOffset>
                </wp:positionV>
                <wp:extent cx="6010910" cy="2592070"/>
                <wp:effectExtent l="6350" t="6350" r="21590" b="11430"/>
                <wp:wrapNone/>
                <wp:docPr id="64" name="矩形 64"/>
                <wp:cNvGraphicFramePr/>
                <a:graphic xmlns:a="http://schemas.openxmlformats.org/drawingml/2006/main">
                  <a:graphicData uri="http://schemas.microsoft.com/office/word/2010/wordprocessingShape">
                    <wps:wsp>
                      <wps:cNvSpPr/>
                      <wps:spPr>
                        <a:xfrm flipV="1">
                          <a:off x="0" y="0"/>
                          <a:ext cx="6010910" cy="2592070"/>
                        </a:xfrm>
                        <a:prstGeom prst="rect">
                          <a:avLst/>
                        </a:prstGeom>
                        <a:noFill/>
                        <a:ln w="12700" cap="flat" cmpd="sng" algn="ctr">
                          <a:solidFill>
                            <a:sysClr val="windowText" lastClr="000000"/>
                          </a:solidFill>
                          <a:prstDash val="solid"/>
                        </a:ln>
                        <a:effectLst/>
                      </wps:spPr>
                      <wps:txbx>
                        <w:txbxContent>
                          <w:p>
                            <w:pPr>
                              <w:jc w:val="both"/>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flip:y;margin-left:4.6pt;margin-top:10.15pt;height:204.1pt;width:473.3pt;z-index:251660288;v-text-anchor:middle;mso-width-relative:page;mso-height-relative:page;" filled="f" stroked="t" coordsize="21600,21600" o:gfxdata="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">
                <v:fill on="f" focussize="0,0"/>
                <v:stroke weight="1pt" color="#000000" joinstyle="round"/>
                <v:imagedata o:title=""/>
                <o:lock v:ext="edit" aspectratio="f"/>
                <v:textbox>
                  <w:txbxContent>
                    <w:p>
                      <w:pPr>
                        <w:jc w:val="both"/>
                      </w:pPr>
                    </w:p>
                  </w:txbxContent>
                </v:textbox>
              </v:rect>
            </w:pict>
          </mc:Fallback>
        </mc:AlternateContent>
      </w: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pPr>
        <w:pStyle w:val="3"/>
        <w:keepNext w:val="0"/>
        <w:keepLines w:val="0"/>
        <w:pageBreakBefore w:val="0"/>
        <w:widowControl w:val="0"/>
        <w:tabs>
          <w:tab w:val="left" w:pos="3261"/>
        </w:tabs>
        <w:kinsoku/>
        <w:wordWrap/>
        <w:overflowPunct/>
        <w:topLinePunct w:val="0"/>
        <w:autoSpaceDE/>
        <w:autoSpaceDN/>
        <w:bidi w:val="0"/>
        <w:adjustRightInd/>
        <w:snapToGrid w:val="0"/>
        <w:spacing w:line="320" w:lineRule="exact"/>
        <w:ind w:firstLine="0" w:firstLineChars="0"/>
        <w:textAlignment w:val="auto"/>
        <w:rPr>
          <w:rFonts w:hint="eastAsia" w:ascii="宋体" w:hAnsi="宋体" w:eastAsia="宋体" w:cs="宋体"/>
          <w:b/>
          <w:color w:val="000000" w:themeColor="text1"/>
          <w:sz w:val="21"/>
          <w:szCs w:val="21"/>
          <w14:textFill>
            <w14:solidFill>
              <w14:schemeClr w14:val="tx1"/>
            </w14:solidFill>
          </w14:textFill>
        </w:rPr>
      </w:pPr>
    </w:p>
    <w:p/>
    <w:sectPr>
      <w:footerReference r:id="rId3"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3ODE1NTFiNjgxMDFhOGI1MDAzNTYyOWRmMTE3NTcifQ=="/>
  </w:docVars>
  <w:rsids>
    <w:rsidRoot w:val="200E3E34"/>
    <w:rsid w:val="200E3E34"/>
    <w:rsid w:val="2D6D1A79"/>
    <w:rsid w:val="3CB15937"/>
    <w:rsid w:val="42AC5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qFormat/>
    <w:uiPriority w:val="0"/>
    <w:pPr>
      <w:widowControl w:val="0"/>
      <w:spacing w:after="120"/>
      <w:jc w:val="both"/>
    </w:pPr>
    <w:rPr>
      <w:rFonts w:asciiTheme="minorHAnsi" w:hAnsiTheme="minorHAnsi" w:eastAsiaTheme="minorEastAsia" w:cstheme="minorBidi"/>
      <w:kern w:val="2"/>
      <w:sz w:val="21"/>
      <w:szCs w:val="22"/>
      <w:lang w:val="en-US" w:eastAsia="zh-CN" w:bidi="ar-SA"/>
    </w:rPr>
  </w:style>
  <w:style w:type="paragraph" w:styleId="3">
    <w:name w:val="Plain Text"/>
    <w:qFormat/>
    <w:uiPriority w:val="0"/>
    <w:pPr>
      <w:widowControl w:val="0"/>
      <w:jc w:val="both"/>
    </w:pPr>
    <w:rPr>
      <w:rFonts w:ascii="宋体" w:hAnsi="Courier New" w:cs="Courier New" w:eastAsiaTheme="minorEastAsia"/>
      <w:kern w:val="2"/>
      <w:sz w:val="21"/>
      <w:szCs w:val="21"/>
      <w:lang w:val="en-US" w:eastAsia="zh-CN" w:bidi="ar-SA"/>
    </w:r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2154</Words>
  <Characters>2220</Characters>
  <Lines>0</Lines>
  <Paragraphs>0</Paragraphs>
  <TotalTime>1</TotalTime>
  <ScaleCrop>false</ScaleCrop>
  <LinksUpToDate>false</LinksUpToDate>
  <CharactersWithSpaces>2251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2022-11-16T12:42:00Z</dcterms:created>
  <dc:creator>萧暮予</dc:creator>
  <cp:lastModifiedBy>萧暮予</cp:lastModifiedBy>
  <dcterms:modified xsi:type="dcterms:W3CDTF">2023-02-08T02:02:24Z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BF6F21D1FF9E4A6AAE855166F414B50B</vt:lpwstr>
  </property>
</Properties>
</file>