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center"/>
        <w:rPr>
          <w:rFonts w:hint="default" w:ascii="宋体" w:hAnsi="宋体" w:cs="宋体"/>
          <w:b/>
          <w:bCs/>
          <w:i w:val="0"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            高二</w:t>
      </w:r>
      <w:r>
        <w:rPr>
          <w:rFonts w:ascii="宋体" w:hAnsi="宋体" w:eastAsia="宋体" w:cs="宋体"/>
          <w:b/>
          <w:bCs/>
          <w:i w:val="0"/>
          <w:color w:val="auto"/>
          <w:sz w:val="32"/>
          <w:szCs w:val="32"/>
        </w:rPr>
        <w:t>语文</w:t>
      </w:r>
      <w:r>
        <w:rPr>
          <w:rFonts w:hint="eastAsia" w:ascii="宋体" w:hAnsi="宋体" w:cs="宋体"/>
          <w:b/>
          <w:bCs/>
          <w:i w:val="0"/>
          <w:color w:val="auto"/>
          <w:sz w:val="32"/>
          <w:szCs w:val="32"/>
          <w:lang w:val="en-US" w:eastAsia="zh-CN"/>
        </w:rPr>
        <w:t>周末练习十二</w:t>
      </w:r>
    </w:p>
    <w:p>
      <w:pPr>
        <w:ind w:firstLine="3120" w:firstLineChars="1300"/>
        <w:jc w:val="both"/>
        <w:textAlignment w:val="center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</w:pPr>
    </w:p>
    <w:p>
      <w:pPr>
        <w:ind w:firstLine="1920" w:firstLineChars="800"/>
        <w:jc w:val="both"/>
        <w:textAlignment w:val="center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>命题人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: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 xml:space="preserve">修非  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姓名：___________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</w:rPr>
        <w:t>班级：___________</w:t>
      </w:r>
    </w:p>
    <w:p>
      <w:pPr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</w:rPr>
        <w:t>一、现代文阅读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材料一：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跟着渔民出海，展现打鱼场景，讲述渔民故事，近日，山东省青岛市的一个渔家小妹组织团队直播带货，引起刷屏。一场场直播把当地时令海鲜卖到全国各地，也带动了不少渔民增收。“不仅要让网友了解我们这里的海鲜美味，也了解出海的艰辛，这样的故事是我们做直播独特的优势。”谈起创业的经验，渔家小妹这样说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近年来，农产品直播带货迅猛增长，越来越多的农民搭上了“电商快车”，农产品成了新网货，手机成了新农具。目前全国农村网商、网店超过1632万家，今年上半年，全国直播带货增长58.2%。红火的农产品直播带货为乡村产业振兴注入了强劲动能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农产品直播带货快速发展的同时，也出现了标准缺失、货不对版、配送滞后等问题。一些带货主播因为农产品质量不过硬、特色不足、辨识度不高等，退出直播。农产品直播带货，如何由“一时火”变成“一直火”？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农产品要卖得俏，质量安全是第一位。要通过标准化把分散的农户组织起来，进行无公害、绿色、有机生产，构建起标准化、常态化的供应链体系，这是农货变网货的基础。当务之急是要通过市场倒逼，实现产业链的标准化、数字化变革，引导龙头企业、合作社等新型经营主体，带动农户形成生产标准统一、利益分配共享的共同体，实现农产品从种到销全程标准化，拧紧“安全阀”。要借助数字技术，尽快实现农产品从地头到餐桌质量安全全程可追溯，让消费者放心埋单的同时增加销量、提高附加值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酒香还要会吆喝。在保证质量安全的前提下，要打好农产品特色牌、差异化牌，顺应个性化、多元化、绿色、健康等消费趋势，满足人民群众日益增长的美好生活需要。盘点农产品直播带货成功案例，几乎都有好故事，而且乡土文化特色鲜明，通过深入挖掘农产品背后的历史文化、传统习俗、农耕文明等文化元素，勾连与农产品密切相关的田园风光、田间劳作、乡愁记忆、亲情爱情等人文情怀，用温度感动人，用情怀留住人。当消费者震撼于查干湖冬捕的低沉号子声，沉醉在眉山春橘的柔美树荫下，回想着淡淡的乡愁，咂摸着儿时的味道，这些动人故事构建起的传播场景，无疑会引发消费者更多的情感共鸣，从而促进销售，增强消费黏性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拓展农业多种功能，挖掘乡村多元价值，发挥好农产品的食物功能、文化功能，直播带货定能更好带火乡亲们的日子，为乡村振兴提供源源不断的新动能。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《人民日报》（2022年09月02日18版）原标题：《直播带货，如何从“一时火”变成“一直火”（话说新农村）》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材料二：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近期，新东方名师们“中英双语带货”的直播场景迅速火遍全网。6月10日，东方甄选直播间，自黑撞脸“兵马俑”、号称8年教过50万学生的英语老师董宇辉介绍五常大米时加入了英文介绍，开启了双语带货模式。而且，数据显示，6月11日，东方甄选直播18小时17分钟，预估销售额达1992.17万元，相比开播之初增长了40倍，最高在线人数8.86万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教培的路断之后，培训学校转行直播带货，这也意味着转型成功，至少是初见成效。这样的转型在某种程度上意味着，直播带货的尽头是知识解读和传播，当然还有价值观、理想和励志等。直播带货让消费者买货，首先要看是否为消费者所需要，是否性价比适合。不过，当培训学校转行做直播带货，则给受众带来一些新鲜的体验。直播间的观众在买东西的时候还能学习英语，有的人在看牛排推销时知道了牛排“原切”是OriginalCutting。这在一定程度上增加了商品的附加值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知识传播与商品本身有关，如果商品是书籍、教材和教育内容，推销与商品就可以在知识和文化上无缝对接。例如，带货《DK博物大百科》，带货者说的是：一个高素质家庭，孩子的书架上应该有这本书——《DK博物大百科》。它好在哪里，好在遵循了自然法则。这本书最开始是讲岩石，在这些岩石中，有跟我们人体一样的元素。我们身体70%都是水，H2O来自大爆炸：比如我们吃的米和面，本质上都是碳，碳来自恒星内部的核聚变：比如我们身体里有铁元素，取出来可以做一根7厘米的钉子。所以，从这个角度来说，我们与岩石无异，与花草树木、飞禽走兽别无二致。因此，人有亲自然的现象……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对于其他商品，带货同样可以实现知识和传播的目的。比如带货卖大豆，从大豆起源中国，再传播到全球；从国内大豆的品种，再介绍特定产地的大豆，如东北黑土地上的大豆的成分、营养；从大豆制品的种类，再谈大豆富含植物蛋白对人的营养作用，以及蛋白质、脂肪和碳水化合物的三羧酸循环等等，毋庸置疑，完全可以激发直播间观众的购物热情并当场购买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直播带货的更高境界是谈理想、抱负，改变命运，而这恰好是教育机构的长项。比如有的老师在课堂说过一些美文和金句，例如，“当你背单词时，阿拉斯加的鳕鱼正跃出水面；当你做数学时，南太平洋的海鸥正掠过海岸；当你晚自习时，地球北极圈的夜空正在五彩斑斓。”这样的话在课堂上可以说，在带货时可不可以说呢？变通一下，改一改当然可以说。</w:t>
      </w:r>
      <w:r>
        <w:rPr>
          <w:rFonts w:hint="eastAsia" w:ascii="楷体" w:hAnsi="楷体" w:eastAsia="楷体" w:cs="楷体"/>
          <w:color w:val="auto"/>
          <w:u w:val="single"/>
        </w:rPr>
        <w:t>从杜甫到苏东坡，从尼采到苏格拉底、黑格尔，从莎士比亚的十四行诗，到湖畔诗人和新月派诗人的诗，都是可以的。只要不僵硬，可以通过联想、联系，更可以通过“风雅颂赋比兴”的手法和内容进入到带货内容，</w:t>
      </w:r>
      <w:r>
        <w:rPr>
          <w:rFonts w:hint="eastAsia" w:ascii="楷体" w:hAnsi="楷体" w:eastAsia="楷体" w:cs="楷体"/>
          <w:color w:val="auto"/>
        </w:rPr>
        <w:t>让人感到买的不只是货物，还有知识、文化、精神和价值观。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这样的带货需要带货者做出全面而细致的案头、融会贯通的能力和临场发挥的才气。这是有教职、教龄和多年教学经验的教师才拥有的优势。正因为把这样的优势结合到带货中，才有了现在新东方转型的渐入佳境。这也从另一个角度诠释了什么是知识付费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直播带货不只是王婆卖瓜似地夸夸货物，而是知识和文化的解说和传播，也是价值观的宣示。这样的带货也说明，时移势易，当环境和规则有变，迅速而有效适应环境才能生存下去，并且生存得更好。</w:t>
      </w:r>
    </w:p>
    <w:p>
      <w:pPr>
        <w:shd w:val="clear" w:color="auto" w:fill="auto"/>
        <w:spacing w:line="240" w:lineRule="auto"/>
        <w:ind w:firstLine="2654" w:firstLineChars="1264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《人民网》（2022年06月14日）原标题：《直播带货的尽头是知识和传播》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1．下列对原文内容的理解和分析，正确的一项是（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</w:rPr>
        <w:t>）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A．作者认为，渔家小妹组团直播带货的优势在于“讲故事”，让网友不仅了解了他们那里的海鲜美味，也了解了出海的艰辛。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B．直播带货要让消费者买货，最先考虑的是消费者是否需要，性价比是否合适。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C．农产品直播带货的迅猛增长，导致出现了标准缺失、货不对版、配送滞后等一系列问题，一些带货主播也因此退出直播。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D．教培学校转型直播带货的成功，不仅意味着直播带货的尽头是知识解读和传播，还有价值观、理想和励志等。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2．根据原文内容，下列说法不正确的一项是（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</w:rPr>
        <w:t>）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A．时移势易，当环境和规则有变，直播带货应该迅速而有效适应环境才能生存下去，并且生存得更好。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B．农货变网货的基础是通过标准化把分散的农户组织起来，进行无公害、绿色、有机生产，构建起标准化、常态化的供应链体系。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C．直播带货的最高境界是谈理想、抱负，改变命运，在直播时说一些美文和金句，让人感到买的不只是货物，还有知识、文化、精神和价值观。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D．正因为把带货者全面而细致的案头、融会贯通的能力和临场发挥的才气的优势结合到带货中，才有了现在新东方转型的渐入佳境。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3．下列说法中，不属于“农产品的文化功能”的一项是（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</w:rPr>
        <w:t>）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A．又是一年收获季，请大家时刻铭记“谁知盘中餐，粒粒皆辛苦”的不易。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B．这里的大豆质优价廉，所含的人体所需的植物蛋白量，是其他地方大豆所不能比的。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C．“头伏饺子二伏面，三伏烙饼炒鸡蛋”是对麦香最美丽的诠释。</w:t>
      </w:r>
    </w:p>
    <w:p>
      <w:pPr>
        <w:bidi w:val="0"/>
        <w:rPr>
          <w:rFonts w:hint="eastAsia"/>
        </w:rPr>
      </w:pPr>
      <w:r>
        <w:rPr>
          <w:rFonts w:hint="eastAsia"/>
        </w:rPr>
        <w:t>D．拨开粽叶，品尝到的不仅是糯米的香甜，还有历史的苦涩。</w:t>
      </w:r>
    </w:p>
    <w:p>
      <w:pPr>
        <w:numPr>
          <w:ilvl w:val="0"/>
          <w:numId w:val="1"/>
        </w:num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材料二画横线的句子有什么表达效果？请结合材料简要分析。</w:t>
      </w:r>
    </w:p>
    <w:p>
      <w:pPr>
        <w:widowControl w:val="0"/>
        <w:numPr>
          <w:numId w:val="0"/>
        </w:num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widowControl w:val="0"/>
        <w:numPr>
          <w:numId w:val="0"/>
        </w:num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widowControl w:val="0"/>
        <w:numPr>
          <w:numId w:val="0"/>
        </w:num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numPr>
          <w:ilvl w:val="0"/>
          <w:numId w:val="0"/>
        </w:num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</w:rPr>
        <w:t>农产品直播带货，如何由“一时火”变成“一直火”？请结合材料谈谈你的看法。</w:t>
      </w:r>
      <w:r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  <w:lang w:val="en-US" w:eastAsia="zh-CN"/>
        </w:rPr>
        <w:t xml:space="preserve">   </w:t>
      </w:r>
    </w:p>
    <w:p>
      <w:pPr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  <w:lang w:val="en-US" w:eastAsia="zh-CN"/>
        </w:rPr>
      </w:pPr>
    </w:p>
    <w:p>
      <w:pPr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</w:rPr>
        <w:t>文言文阅读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材料一：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</w:rPr>
        <w:t>武王问太公曰：“论将之道奈何？”太公曰：“将有五材十过。”武王曰：“敢问其</w:t>
      </w:r>
      <w:r>
        <w:rPr>
          <w:rFonts w:hint="eastAsia" w:ascii="楷体" w:hAnsi="楷体" w:eastAsia="楷体" w:cs="楷体"/>
          <w:color w:val="auto"/>
          <w:em w:val="dot"/>
        </w:rPr>
        <w:t>目</w:t>
      </w:r>
      <w:r>
        <w:rPr>
          <w:rFonts w:hint="eastAsia" w:ascii="楷体" w:hAnsi="楷体" w:eastAsia="楷体" w:cs="楷体"/>
          <w:color w:val="auto"/>
        </w:rPr>
        <w:t>。”太公曰：“所谓五材者，勇、智、仁、信、忠也。勇则不可犯，智则不可乱，仁则爱人，信则不欺，忠则无二心。所谓十过者，有勇而轻死者，有急而心速者，有贪而好利者，有仁而不忍人者，有智而心怯者，有信而喜信人者，有廉洁而不爱人者，有智而心缓者，有刚毅而自用者，有懦而喜任人者。故兵者，国之大事，存亡之道，命在于将。</w:t>
      </w:r>
      <w:r>
        <w:rPr>
          <w:rFonts w:hint="eastAsia" w:ascii="楷体" w:hAnsi="楷体" w:eastAsia="楷体" w:cs="楷体"/>
          <w:color w:val="auto"/>
          <w:u w:val="single"/>
        </w:rPr>
        <w:t>将者，国之辅，先王之所重也，故王将不可不察</w:t>
      </w:r>
      <w:r>
        <w:rPr>
          <w:rFonts w:hint="eastAsia" w:ascii="楷体" w:hAnsi="楷体" w:eastAsia="楷体" w:cs="楷体"/>
          <w:color w:val="auto"/>
        </w:rPr>
        <w:t>。故曰：兵不两胜，亦不两败。</w:t>
      </w:r>
      <w:r>
        <w:rPr>
          <w:rFonts w:hint="eastAsia" w:ascii="楷体" w:hAnsi="楷体" w:eastAsia="楷体" w:cs="楷体"/>
          <w:color w:val="auto"/>
          <w:u w:val="wave"/>
        </w:rPr>
        <w:t>兵出逾境期不十日不有亡国必有破军杀将</w:t>
      </w:r>
      <w:r>
        <w:rPr>
          <w:rFonts w:hint="eastAsia" w:ascii="楷体" w:hAnsi="楷体" w:eastAsia="楷体" w:cs="楷体"/>
          <w:color w:val="auto"/>
        </w:rPr>
        <w:t>。”武王曰：“善哉！”</w:t>
      </w:r>
      <w:r>
        <w:rPr>
          <w:rFonts w:hint="eastAsia" w:ascii="楷体" w:hAnsi="楷体" w:eastAsia="楷体" w:cs="楷体"/>
          <w:color w:val="auto"/>
          <w:lang w:val="en-US" w:eastAsia="zh-CN"/>
        </w:rPr>
        <w:t xml:space="preserve">            </w:t>
      </w:r>
    </w:p>
    <w:p>
      <w:pPr>
        <w:shd w:val="clear" w:color="auto" w:fill="auto"/>
        <w:spacing w:line="240" w:lineRule="auto"/>
        <w:ind w:firstLine="6220" w:firstLineChars="2962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</w:rPr>
        <w:t>（节选自《六韬·论将》，有删改）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材料二：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王铭，字子敬，和州人。初隶元帅俞通海麾下，从攻蛮子海牙于采石。以铭骁勇，选充奇兵。战方合，帅敢死士大噪突之，</w:t>
      </w:r>
      <w:r>
        <w:rPr>
          <w:rFonts w:hint="eastAsia" w:ascii="楷体" w:hAnsi="楷体" w:eastAsia="楷体" w:cs="楷体"/>
          <w:color w:val="auto"/>
          <w:em w:val="dot"/>
        </w:rPr>
        <w:t>拔</w:t>
      </w:r>
      <w:r>
        <w:rPr>
          <w:rFonts w:hint="eastAsia" w:ascii="楷体" w:hAnsi="楷体" w:eastAsia="楷体" w:cs="楷体"/>
          <w:color w:val="auto"/>
        </w:rPr>
        <w:t>其水寨。自是数有功。与吴军战太湖，流矢中右臂，引佩刀出其镞，复战。通海</w:t>
      </w:r>
      <w:r>
        <w:rPr>
          <w:rFonts w:hint="eastAsia" w:ascii="楷体" w:hAnsi="楷体" w:eastAsia="楷体" w:cs="楷体"/>
          <w:color w:val="auto"/>
          <w:em w:val="dot"/>
        </w:rPr>
        <w:t>劳</w:t>
      </w:r>
      <w:r>
        <w:rPr>
          <w:rFonts w:hint="eastAsia" w:ascii="楷体" w:hAnsi="楷体" w:eastAsia="楷体" w:cs="楷体"/>
          <w:color w:val="auto"/>
        </w:rPr>
        <w:t>之。龙湾之战，逐北至采石，铭独突敌阵。敌兵攒槊刺铭，伤颊。铭三出三入，所杀伤过当。赐文绮银碗，选充宿卫。从取江州，战康郎山及泾江口，复克英山诸寨，报管军百户。洪武四年，都试百户诸善用枪者，率莫能与铭抗。累官至长淮卫指挥佥事，移守温州。上疏曰：“臣所领镇，外控岛夷，城池楼橹仍陋袭简，非独不足壮国威，猝有风潮之变，捍御无所，势须改为。”帝报可。于是缮城浚濠，悉倍于旧，加筑外垣，起海神山属郭公山，首尾二千余丈，宏敞壮丽，屹然东浙巨镇。帝甚嘉之，予世袭。铭尝请</w:t>
      </w:r>
      <w:r>
        <w:rPr>
          <w:rFonts w:hint="eastAsia" w:ascii="楷体" w:hAnsi="楷体" w:eastAsia="楷体" w:cs="楷体"/>
          <w:color w:val="auto"/>
          <w:em w:val="dot"/>
        </w:rPr>
        <w:t>告</w:t>
      </w:r>
      <w:r>
        <w:rPr>
          <w:rFonts w:hint="eastAsia" w:ascii="楷体" w:hAnsi="楷体" w:eastAsia="楷体" w:cs="楷体"/>
          <w:color w:val="auto"/>
        </w:rPr>
        <w:t>暂还和州。温士女遮道送迎。长吏皆相顾叹曰：“</w:t>
      </w:r>
      <w:r>
        <w:rPr>
          <w:rFonts w:hint="eastAsia" w:ascii="楷体" w:hAnsi="楷体" w:eastAsia="楷体" w:cs="楷体"/>
          <w:color w:val="auto"/>
          <w:u w:val="single"/>
        </w:rPr>
        <w:t>吾属为天子牧民，民视吾属去来漠然，愧王指挥多矣</w:t>
      </w:r>
      <w:r>
        <w:rPr>
          <w:rFonts w:hint="eastAsia" w:ascii="楷体" w:hAnsi="楷体" w:eastAsia="楷体" w:cs="楷体"/>
          <w:color w:val="auto"/>
        </w:rPr>
        <w:t>。”</w:t>
      </w:r>
    </w:p>
    <w:p>
      <w:pPr>
        <w:shd w:val="clear" w:color="auto" w:fill="auto"/>
        <w:spacing w:line="240" w:lineRule="auto"/>
        <w:ind w:firstLine="6430" w:firstLineChars="3062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（节选自《明史·王铭传》，有删改）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</w:rPr>
        <w:t>．材料一中画波浪线的部分有三处需要断句，请用铅笔将答题卡上相应位置的答案标号涂黑。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兵出逾A境B期C不十D日E不有亡F国G必有H破军杀将。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</w:rPr>
        <w:t>．下列对材料中加点的词语及相关内容的解说，不正确的一项是（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</w:rPr>
        <w:t>）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A．目，指条目，与《离骚》“忽反顾以游目兮”中的“目”意思不同。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B．拔，指攻克，与成语“拔苗助长”中的“拔”意思不同。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C．劳，指慰劳，与《氓》“三岁为妇，靡室劳矣”中的“劳”意思相同。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D．告，指休假，与《孔雀东南飞》“府吏长跪告”中的“告”意思不同。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</w:rPr>
        <w:t>．下列对材料有关内容的概述，不正确的一项是（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</w:rPr>
        <w:t>）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A．太公认为选择将帅至关重要，关系着战争胜负和国家存亡，要考虑“五材十过”等方面，武王同意他的说法。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B．王铭追随元帅俞通海在采石攻打蛮子海牙时，从作战开始就率领敢死队冲锋陷阵，之后被选拔充当奇兵，多次立有战功。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C．王铭曾独自突入敌阵，即使被敌兵操槊刺伤脸部，仍能三进三出敌营，杀敌颇多，因此获得赏赐且被选为皇帝的警卫。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D．王铭随军作战，攻取了江州，在康郎山和泾江口一带作战时，又攻克了英山的各个营寨，凭借功劳被擢升为管军百户。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</w:rPr>
        <w:t>．把材料中画横线的句子翻译成现代汉语。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（1）将者，国之辅，先王之所重也，故置将不可不察。</w:t>
      </w:r>
    </w:p>
    <w:p>
      <w:pPr>
        <w:numPr>
          <w:ilvl w:val="0"/>
          <w:numId w:val="0"/>
        </w:num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lang w:eastAsia="zh-CN"/>
        </w:rPr>
      </w:pPr>
    </w:p>
    <w:p>
      <w:pPr>
        <w:numPr>
          <w:ilvl w:val="0"/>
          <w:numId w:val="0"/>
        </w:num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</w:rPr>
        <w:t>吾属为天子牧民，民视吾属去来漠然，愧王指挥多矣。</w:t>
      </w:r>
    </w:p>
    <w:p>
      <w:pPr>
        <w:numPr>
          <w:ilvl w:val="0"/>
          <w:numId w:val="0"/>
        </w:num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</w:p>
    <w:p>
      <w:pPr>
        <w:numPr>
          <w:ilvl w:val="0"/>
          <w:numId w:val="0"/>
        </w:num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color w:val="auto"/>
        </w:rPr>
        <w:t>从材料二中王铭移守温州后的经历来看，他符合材料一中太公“五材”的哪些标准？请结合材料简要概括。</w:t>
      </w:r>
    </w:p>
    <w:p>
      <w:pPr>
        <w:numPr>
          <w:numId w:val="0"/>
        </w:numPr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</w:rPr>
      </w:pPr>
    </w:p>
    <w:p>
      <w:pPr>
        <w:numPr>
          <w:numId w:val="0"/>
        </w:numPr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</w:rPr>
      </w:pPr>
    </w:p>
    <w:p>
      <w:pPr>
        <w:numPr>
          <w:ilvl w:val="0"/>
          <w:numId w:val="2"/>
        </w:numPr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</w:rPr>
        <w:t>古代诗歌阅读</w:t>
      </w:r>
    </w:p>
    <w:p>
      <w:pPr>
        <w:numPr>
          <w:ilvl w:val="0"/>
          <w:numId w:val="0"/>
        </w:numPr>
        <w:spacing w:line="240" w:lineRule="auto"/>
        <w:ind w:firstLine="678" w:firstLineChars="300"/>
        <w:jc w:val="both"/>
        <w:textAlignment w:val="center"/>
        <w:rPr>
          <w:rFonts w:hint="eastAsia" w:ascii="楷体" w:hAnsi="楷体" w:eastAsia="楷体" w:cs="楷体"/>
          <w:b/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文人高士们为什么隐逸？选择在何处隐逸最妙？如何邀请隐逸之士出山？</w:t>
      </w:r>
    </w:p>
    <w:p>
      <w:pPr>
        <w:shd w:val="clear" w:color="auto" w:fill="auto"/>
        <w:spacing w:line="240" w:lineRule="auto"/>
        <w:ind w:firstLine="2741" w:firstLineChars="130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b/>
          <w:color w:val="auto"/>
        </w:rPr>
        <w:t>病中闻子由得告不赴商州三首</w:t>
      </w:r>
      <w:r>
        <w:rPr>
          <w:rFonts w:hint="eastAsia" w:ascii="楷体" w:hAnsi="楷体" w:eastAsia="楷体" w:cs="楷体"/>
          <w:color w:val="auto"/>
        </w:rPr>
        <w:t>（其一）</w:t>
      </w:r>
      <w:r>
        <w:rPr>
          <w:rFonts w:hint="eastAsia" w:ascii="楷体" w:hAnsi="楷体" w:eastAsia="楷体" w:cs="楷体"/>
          <w:b/>
          <w:color w:val="auto"/>
          <w:vertAlign w:val="superscript"/>
        </w:rPr>
        <w:t>①</w:t>
      </w:r>
    </w:p>
    <w:p>
      <w:pPr>
        <w:shd w:val="clear" w:color="auto" w:fill="auto"/>
        <w:spacing w:line="240" w:lineRule="auto"/>
        <w:ind w:firstLine="4200" w:firstLineChars="200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苏轼</w:t>
      </w:r>
    </w:p>
    <w:p>
      <w:pPr>
        <w:shd w:val="clear" w:color="auto" w:fill="auto"/>
        <w:spacing w:line="240" w:lineRule="auto"/>
        <w:ind w:firstLine="2730" w:firstLineChars="130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病中闻汝免来商，旅雁何时更著行。</w:t>
      </w:r>
    </w:p>
    <w:p>
      <w:pPr>
        <w:shd w:val="clear" w:color="auto" w:fill="auto"/>
        <w:spacing w:line="240" w:lineRule="auto"/>
        <w:ind w:firstLine="2730" w:firstLineChars="130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远别不知官爵好，思归苦觉岁年长。</w:t>
      </w:r>
    </w:p>
    <w:p>
      <w:pPr>
        <w:shd w:val="clear" w:color="auto" w:fill="auto"/>
        <w:spacing w:line="240" w:lineRule="auto"/>
        <w:ind w:firstLine="2730" w:firstLineChars="130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著书多暇真良计，从宦无功谩去乡。</w:t>
      </w:r>
    </w:p>
    <w:p>
      <w:pPr>
        <w:shd w:val="clear" w:color="auto" w:fill="auto"/>
        <w:spacing w:line="240" w:lineRule="auto"/>
        <w:ind w:firstLine="2730" w:firstLineChars="130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惟有王城最堪隐，万人如海一身藏。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【注】①嘉祐七年（1062）十月，苏辙抨击朝政被外调任商州军事推官，他却奏乞留京养亲，辞不赴任。商州与此时苏轼任职的凤翔相距不远。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11．下列对这首诗的理解和赏析，不正确的一项是（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</w:rPr>
        <w:t>）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A．首联点题，写病中听闻弟弟不去商州赴任，自己像失群的孤雁一样。“旅雁”一词写出了诗人复杂的心情。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B．颔联直抒胸臆，诗人认为远离家乡的官职并不如想象中的美好，岁月的流逝加深了他对故乡和亲人的思念。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C．颈联进一步宽慰弟弟，羡慕弟弟可以有很多时间著书立说享受生活，自己在官场却碌碌无为不如回到故乡。</w:t>
      </w:r>
    </w:p>
    <w:p>
      <w:pPr>
        <w:bidi w:val="0"/>
        <w:rPr>
          <w:rFonts w:hint="eastAsia"/>
        </w:rPr>
      </w:pPr>
      <w:r>
        <w:rPr>
          <w:rFonts w:hint="eastAsia"/>
        </w:rPr>
        <w:t>D．尾联以议论作结，指出京城是最适合隐居的地方，在给弟弟建议的同时，也表明了诗人对仕和隐的独特理解。</w:t>
      </w:r>
    </w:p>
    <w:p>
      <w:pPr>
        <w:bidi w:val="0"/>
        <w:rPr>
          <w:rFonts w:hint="eastAsia"/>
        </w:rPr>
      </w:pPr>
      <w:r>
        <w:rPr>
          <w:rFonts w:hint="eastAsia"/>
        </w:rPr>
        <w:t>12．中华传统的隐逸文化中，文人雅士一般会选择远离城市的喧嚣，苏轼为什么说“惟有王城最堪隐，万人如海一身藏”？请结合全诗简要分析。</w:t>
      </w:r>
    </w:p>
    <w:p>
      <w:pPr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  <w:lang w:val="en-US" w:eastAsia="zh-CN"/>
        </w:rPr>
      </w:pPr>
    </w:p>
    <w:p>
      <w:pPr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  <w:lang w:val="en-US" w:eastAsia="zh-CN"/>
        </w:rPr>
      </w:pPr>
    </w:p>
    <w:p>
      <w:pPr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  <w:lang w:val="en-US" w:eastAsia="zh-CN"/>
        </w:rPr>
      </w:pPr>
    </w:p>
    <w:p>
      <w:pPr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  <w:lang w:val="en-US" w:eastAsia="zh-CN"/>
        </w:rPr>
      </w:pPr>
    </w:p>
    <w:p>
      <w:pPr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i w:val="0"/>
          <w:color w:val="auto"/>
          <w:sz w:val="21"/>
        </w:rPr>
        <w:t>、语言文字运用</w:t>
      </w:r>
    </w:p>
    <w:p>
      <w:pPr>
        <w:shd w:val="clear" w:color="auto" w:fill="auto"/>
        <w:spacing w:line="240" w:lineRule="auto"/>
        <w:ind w:firstLine="420" w:firstLineChars="20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近代著名的绘画艺术大师潘天寿先生曾说：“东方绘画之基础，在于哲学。”</w:t>
      </w:r>
    </w:p>
    <w:p>
      <w:pPr>
        <w:shd w:val="clear" w:color="auto" w:fill="auto"/>
        <w:spacing w:line="240" w:lineRule="auto"/>
        <w:ind w:firstLine="420" w:firstLineChars="200"/>
        <w:jc w:val="both"/>
        <w:textAlignment w:val="center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比如，道教哲学主张以简驭繁，</w:t>
      </w:r>
      <w:r>
        <w:rPr>
          <w:rFonts w:hint="eastAsia" w:ascii="楷体" w:hAnsi="楷体" w:eastAsia="楷体" w:cs="楷体"/>
          <w:color w:val="auto"/>
          <w:u w:val="single"/>
        </w:rPr>
        <w:t xml:space="preserve"> ① </w:t>
      </w:r>
      <w:r>
        <w:rPr>
          <w:rFonts w:hint="eastAsia" w:ascii="楷体" w:hAnsi="楷体" w:eastAsia="楷体" w:cs="楷体"/>
          <w:color w:val="auto"/>
        </w:rPr>
        <w:t>，不喜欢五彩杂陈，因此中国传统的山水画形成了以黑白来写五彩的特点。佛教艺术来自西域，绘画雕塑的色彩就保留了宗教哲学发生地的异域风格，比如敦煌壁画，色调鲜明，华贵庄重。儒家，则郑重其事地把颜色分为“正色”和“间色”，用色彩来区别尊卑。</w:t>
      </w:r>
      <w:r>
        <w:rPr>
          <w:rFonts w:hint="eastAsia" w:ascii="楷体" w:hAnsi="楷体" w:eastAsia="楷体" w:cs="楷体"/>
          <w:color w:val="auto"/>
          <w:u w:val="single"/>
        </w:rPr>
        <w:t xml:space="preserve"> ② </w:t>
      </w:r>
      <w:r>
        <w:rPr>
          <w:rFonts w:hint="eastAsia" w:ascii="楷体" w:hAnsi="楷体" w:eastAsia="楷体" w:cs="楷体"/>
          <w:color w:val="auto"/>
        </w:rPr>
        <w:t>，其它用正色调配出来的就是间色。从西周开始正色代表尊贵的颜色，并制定了各级各类人物对装饰物颜色使用的规定。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="楷体" w:hAnsi="楷体" w:eastAsia="楷体" w:cs="楷体"/>
          <w:color w:val="auto"/>
          <w:u w:val="single"/>
        </w:rPr>
      </w:pPr>
      <w:r>
        <w:rPr>
          <w:rFonts w:hint="eastAsia" w:ascii="楷体" w:hAnsi="楷体" w:eastAsia="楷体" w:cs="楷体"/>
          <w:color w:val="auto"/>
          <w:u w:val="single"/>
        </w:rPr>
        <w:t xml:space="preserve"> ③ </w:t>
      </w:r>
      <w:r>
        <w:rPr>
          <w:rFonts w:hint="eastAsia" w:ascii="楷体" w:hAnsi="楷体" w:eastAsia="楷体" w:cs="楷体"/>
          <w:color w:val="auto"/>
        </w:rPr>
        <w:t>_，古人把天地五行的基本元素“金木水火土”与五色和四季逐一对应如下：</w:t>
      </w:r>
      <w:r>
        <w:rPr>
          <w:rFonts w:hint="eastAsia" w:ascii="楷体" w:hAnsi="楷体" w:eastAsia="楷体" w:cs="楷体"/>
          <w:color w:val="auto"/>
          <w:u w:val="single"/>
        </w:rPr>
        <w:t>东方属木，时序为春天，其色为青；南方属火，时序为夏天，其色为红（赤）；西方属金，时序为秋天，其色为白；北方为水，时序为冬天，其色为黑；中原属土，其色为黄。</w:t>
      </w:r>
    </w:p>
    <w:p>
      <w:pPr>
        <w:shd w:val="clear" w:color="auto" w:fill="auto"/>
        <w:spacing w:line="240" w:lineRule="auto"/>
        <w:ind w:firstLine="56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u w:val="single"/>
        </w:rPr>
      </w:pPr>
    </w:p>
    <w:p>
      <w:pPr>
        <w:numPr>
          <w:ilvl w:val="0"/>
          <w:numId w:val="3"/>
        </w:numPr>
        <w:bidi w:val="0"/>
        <w:rPr>
          <w:rFonts w:hint="eastAsia"/>
        </w:rPr>
      </w:pPr>
      <w:r>
        <w:rPr>
          <w:rFonts w:hint="eastAsia"/>
        </w:rPr>
        <w:t>请在文中横线处补写恰当的语句，使整段文字语意完整连贯，内容贴切，逻辑严密，每处不超过15个字。</w:t>
      </w: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shd w:val="clear" w:color="auto" w:fill="auto"/>
        <w:spacing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</w:rPr>
        <w:t>．文中画横线的句子琅琅上口，节奏明快，请分析这一表达效果是怎么取得的？</w:t>
      </w:r>
    </w:p>
    <w:p>
      <w:pPr>
        <w:shd w:val="clear" w:color="auto" w:fill="auto"/>
        <w:spacing w:line="36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u w:val="single"/>
          <w:lang w:val="en-US" w:eastAsia="zh-CN"/>
        </w:rPr>
      </w:pPr>
    </w:p>
    <w:p>
      <w:pPr>
        <w:shd w:val="clear" w:color="auto" w:fill="auto"/>
        <w:spacing w:line="360" w:lineRule="auto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1134" w:right="1134" w:bottom="1134" w:left="1134" w:header="851" w:footer="425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99AC4"/>
    <w:multiLevelType w:val="singleLevel"/>
    <w:tmpl w:val="01D99AC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EDB789"/>
    <w:multiLevelType w:val="singleLevel"/>
    <w:tmpl w:val="03EDB789"/>
    <w:lvl w:ilvl="0" w:tentative="0">
      <w:start w:val="4"/>
      <w:numFmt w:val="decimal"/>
      <w:suff w:val="nothing"/>
      <w:lvlText w:val="%1．"/>
      <w:lvlJc w:val="left"/>
    </w:lvl>
  </w:abstractNum>
  <w:abstractNum w:abstractNumId="2">
    <w:nsid w:val="08C17BD1"/>
    <w:multiLevelType w:val="singleLevel"/>
    <w:tmpl w:val="08C17BD1"/>
    <w:lvl w:ilvl="0" w:tentative="0">
      <w:start w:val="1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iZjhmZmJhZjUxM2EyNTFkZGY2ZmU2ZWEwMzFhZjkifQ=="/>
  </w:docVars>
  <w:rsids>
    <w:rsidRoot w:val="00C806B0"/>
    <w:rsid w:val="00043B54"/>
    <w:rsid w:val="001D7A06"/>
    <w:rsid w:val="00284433"/>
    <w:rsid w:val="002A1EC6"/>
    <w:rsid w:val="002E035E"/>
    <w:rsid w:val="006B16C5"/>
    <w:rsid w:val="00776133"/>
    <w:rsid w:val="00855687"/>
    <w:rsid w:val="008C07DE"/>
    <w:rsid w:val="00A30CCE"/>
    <w:rsid w:val="00AC3E9C"/>
    <w:rsid w:val="00BC4F14"/>
    <w:rsid w:val="00BC62FB"/>
    <w:rsid w:val="00BF535F"/>
    <w:rsid w:val="00C806B0"/>
    <w:rsid w:val="00E476EE"/>
    <w:rsid w:val="00EF035E"/>
    <w:rsid w:val="0B610F04"/>
    <w:rsid w:val="24A92369"/>
    <w:rsid w:val="3D7A0C2A"/>
    <w:rsid w:val="4E551E3F"/>
    <w:rsid w:val="4FF25D61"/>
    <w:rsid w:val="5D070361"/>
    <w:rsid w:val="751924BF"/>
    <w:rsid w:val="7E1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10224</Words>
  <Characters>10323</Characters>
  <Lines>0</Lines>
  <Paragraphs>0</Paragraphs>
  <TotalTime>19</TotalTime>
  <ScaleCrop>false</ScaleCrop>
  <LinksUpToDate>false</LinksUpToDate>
  <CharactersWithSpaces>10413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Administrator</cp:lastModifiedBy>
  <cp:lastPrinted>2024-05-24T01:53:00Z</cp:lastPrinted>
  <dcterms:modified xsi:type="dcterms:W3CDTF">2024-06-14T12:12:52Z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5273acce97ae46429bccf5d713114cd4mtczodm4nzq3</vt:lpwstr>
  </property>
  <property fmtid="{D5CDD505-2E9C-101B-9397-08002B2CF9AE}" pid="4" name="KSOProductBuildVer">
    <vt:lpwstr>2052-12.1.0.16929</vt:lpwstr>
  </property>
  <property fmtid="{D5CDD505-2E9C-101B-9397-08002B2CF9AE}" pid="5" name="ICV">
    <vt:lpwstr>34347D90AC2341A6AF1AC7BBF0E0CFA2_13</vt:lpwstr>
  </property>
</Properties>
</file>