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/>
          <w:color w:val="333333"/>
          <w:spacing w:val="23"/>
          <w:sz w:val="21"/>
          <w:szCs w:val="21"/>
        </w:rPr>
      </w:pPr>
      <w:bookmarkStart w:id="0" w:name="_GoBack"/>
      <w:r>
        <w:rPr>
          <w:rStyle w:val="a4"/>
          <w:rFonts w:ascii="Helvetica" w:eastAsia="微软雅黑" w:hAnsi="Helvetica" w:cs="Helvetica"/>
          <w:color w:val="4F81BD"/>
          <w:spacing w:val="15"/>
          <w:sz w:val="23"/>
          <w:szCs w:val="23"/>
        </w:rPr>
        <w:t>以青春之我为民族复兴铺路架桥</w:t>
      </w:r>
      <w:bookmarkEnd w:id="0"/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7F7F7F"/>
          <w:spacing w:val="15"/>
          <w:sz w:val="23"/>
          <w:szCs w:val="23"/>
        </w:rPr>
        <w:t>陈宝剑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国家需要我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（首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句点明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论点，与标题是隐含式衔接，相互形成因果关系，以青春之我为民族复兴铺路架桥，因为国家需要我）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这是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1965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届校友陈国荣坚守雪域高原、把青春献给西藏的动力；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基层是把党的关怀送进每个群众家里的涓涓暖流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，这是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2012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届毕业生毕鹏在新疆喀什疏附县工作的心得；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作为高原孕育的孩子，如今我回到高原、回到壮阔江河的源头，也是回到自己的初心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，这是法学院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2021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届硕士毕业生平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措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顿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珠选择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扎根基层的原因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……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前不久，在北京大学选调生出征仪式上，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老中青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三代北大人讲述自己服务人民、扎根基层的奋斗故事，给广大师生以深深感动和奋进力量。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（事例引入，三个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这是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小句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，按照时间顺序将不同年代的典型人物事迹连接起来，构成一个完整的结构上并列的排比句，语势上一气呵成，不拖泥带水）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未来属于青年，希望寄予青年。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1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，强调青年对于国家民族的意义）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在庆祝中国共产党成立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100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周年大会上，习近平总书记深情寄语广大青年：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新时代的中国青年要以实现中华民族伟大复兴为己任，增强做中国人的志气、骨气、底气，不负时代，不负韶华，不负党和人民的殷切期望！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学习贯彻习近平总书记重要讲话精神，引导广大青年以青春之我、奋斗之我，为民族复兴铺路架桥，为祖国建设添砖加瓦，教育工作者使命光荣、责任重大。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（过渡句引用领袖的讲话，在内容上提高了文章的站位，在结构上以讲话中的志气、骨气、底气等为轴心，自然衔接下文）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坚定理想信念，引导青年增强接力奋斗的志气。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2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，从理想方面培养青年的志气）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北京大学是一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所有着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光荣革命传统的学校，一代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代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北大青年立鸿鹄之志、养浩然之气，与时代同步伐、与人民共命运。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（总括性事实论证，按照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典型学校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—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大批青年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—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整个民族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的语义逻辑，概述青年有理想志气的普遍性）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五四运动前后，在李大钊等引领下，一批北大新青年在北大红楼会聚，推动马克思主义在中国早期传播。改革开放之初，北大学子在燕园喊出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团结起来，振兴中华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的响亮口号，激励无数青年投身国家发展进程。红色基因，薪火相传。新时代的北大青年，有逆行出征的援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鄂医疗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队员，有</w:t>
      </w:r>
      <w:r>
        <w:rPr>
          <w:rFonts w:ascii="Helvetica" w:eastAsia="微软雅黑" w:hAnsi="Helvetica" w:cs="Helvetica"/>
          <w:color w:val="00B050"/>
          <w:spacing w:val="15"/>
          <w:sz w:val="23"/>
          <w:szCs w:val="23"/>
        </w:rPr>
        <w:t>携笔从戎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的特战女兵，还有潜心攻克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卡脖子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技术的科研骨干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……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（代表性事实论证，按照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过往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当下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的时间逻辑，列举北大青年薪火相传的典型事迹，对上文进行补充。作者组织语言的方法值得学习，一方面，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李大钊等引领，北大新青年推动马克思主义传播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北大学子喊出口号，激励无数青年投身国家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，层层有序地将代表性人物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延申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至广大青年，另一方面，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有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...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有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...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还有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...”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中以动词、动宾短语作为定语来修饰人物，增加了文章了的感情色彩）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他们用生动实践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诠释着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：只有汇入国家事业的大海，涓滴才能永不干涸；只有融入时代发展的江河，奋斗才能无限精彩。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（回扣论点，以比喻句的方式，对所列举例子进行总结式评价）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勇于担当作为，引导青年增强实干笃行的骨气。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3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，从担当面方面培养青年的骨气）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一代人有一代人的长征，一代人有一代人的担当。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（过渡句，阐述青年有担当的原因）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2021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年，北京大学赴基层和西部地区就业人数再创历史新高。党的十八大以来，北京大学每年选调生签约人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lastRenderedPageBreak/>
        <w:t>数呈持续上升态势。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我把青春融进，融进祖国的江河。山知道我，江河知道我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……”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在学校举行的出征仪式上，毕业生用一首《祖国不会忘记》，唱出了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功成不必在我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的思想境界和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功成必定有我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的担当精神。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（举例论证，按照语法来说，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表现思想境界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表达担当精神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是正确的搭配，而作者却用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唱出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一词，可谓独出心裁，充实了文章的词汇，增强了表达效果）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在担当中历练，在尽责中成长，让青春在新时代的广阔天地中绽放，让人生在实现中国梦的奋进追逐中展现出勇敢奔跑的英姿，这是青年成长成才的必由途径，也是担负起时代责任的内在要求。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（回扣论点，说明青年勇于担当的重要性）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练就过硬本领，引导青年增强报效祖国的底气。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4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，从本领方面培养青年底气）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青年是人生成长的重要时期，也是苦练本领、增长才干的黄金时期。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（过渡句，阐述青年时期练本领的原因）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正如水稻的生长分由苗而秀、由秀而实等几个阶段，人生的成长也有不同的时期，而青春恰如植物之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秀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”——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抽穗扬花的阶段，这一阶段能吸收多少养分，决定着以后所结出的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实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的大小。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（道理论证，以水稻生长比喻人生的成长，形象生动地说明青年时期练本领的重要性）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近年来，北京大学加强和创新学生思想政治教育，实施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红绿蓝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三色战略，开展重点领域就业引导，帮助学生在学习中增长知识、锤炼品格，在工作中增长才干、练就本领。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（事实论证，陈述具体做法）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如今，北大每年都有一大批毕业生从未名湖畔走向城镇乡野。他们在基层的广阔舞台中，提升了能力、施展了抱负、开创了事业，涌现出全国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人民满意的公务员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最美基层高校毕业生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全国脱贫攻坚先进个人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等优秀典型。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（成效体现，表达青年有本领）</w:t>
      </w:r>
    </w:p>
    <w:p w:rsidR="00043197" w:rsidRDefault="00043197" w:rsidP="00043197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当代中国青年是与新时代同向同行、共同前进的一代。习近平总书记强调：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同人民一起奋斗，青春才能亮丽；同人民一起前进，青春才能昂扬；同人民一起梦想，青春才能无悔。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现在，距离实现中华民族伟大复兴的目标越来越近，千千万万青年将参与这一伟大进程，这是人生之大幸。把自己的小我融入国家的大我、人民的大我之中，以梦为马，不负韶华，在奋勇搏击中放飞青春梦想，在砥砺前行中激扬青春力量，广大青年必能书写无愧于时代的青春之歌和精彩人生！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（呼应主题，呼吁号召青年投身国家建设，不断接续奋斗）</w:t>
      </w:r>
    </w:p>
    <w:p w:rsidR="002F0A45" w:rsidRPr="00043197" w:rsidRDefault="002F0A45">
      <w:pPr>
        <w:rPr>
          <w:rFonts w:hint="eastAsia"/>
        </w:rPr>
      </w:pPr>
    </w:p>
    <w:sectPr w:rsidR="002F0A45" w:rsidRPr="0004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97"/>
    <w:rsid w:val="00043197"/>
    <w:rsid w:val="002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2023-11-09T14:04:00Z</dcterms:created>
  <dcterms:modified xsi:type="dcterms:W3CDTF">2023-11-09T14:05:00Z</dcterms:modified>
</cp:coreProperties>
</file>