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《孔雀东南飞》第二课时</w:t>
      </w:r>
    </w:p>
    <w:p>
      <w:pPr>
        <w:spacing w:line="360" w:lineRule="exact"/>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ascii="宋体" w:hAnsi="宋体" w:cs="宋体"/>
          <w:szCs w:val="21"/>
        </w:rPr>
      </w:pPr>
      <w:r>
        <w:rPr>
          <w:rFonts w:hint="eastAsia" w:ascii="宋体" w:hAnsi="宋体" w:cs="宋体"/>
          <w:szCs w:val="21"/>
        </w:rPr>
        <w:t>高</w:t>
      </w:r>
      <w:r>
        <w:rPr>
          <w:rFonts w:hint="eastAsia" w:ascii="宋体" w:hAnsi="宋体" w:cs="宋体"/>
          <w:szCs w:val="21"/>
          <w:lang w:eastAsia="zh-CN"/>
        </w:rPr>
        <w:t>中</w:t>
      </w:r>
      <w:r>
        <w:rPr>
          <w:rFonts w:hint="eastAsia" w:ascii="宋体" w:hAnsi="宋体" w:cs="宋体"/>
          <w:szCs w:val="21"/>
        </w:rPr>
        <w:t>学生对待感情自是有一份懵懵懂懂的憧憬，如何让正处青春期的学生体察这份纯真的情愫，文本中刘兰芝、焦仲卿对爱情的执着态度，彼此忠贞不渝的坚守，用生命捍卫感情的主动选择让人悲从中来，良久不能自已</w:t>
      </w:r>
      <w:r>
        <w:rPr>
          <w:rFonts w:hint="eastAsia" w:ascii="宋体" w:hAnsi="宋体" w:cs="宋体"/>
          <w:szCs w:val="21"/>
          <w:lang w:eastAsia="zh-CN"/>
        </w:rPr>
        <w:t>，可谓是美与悲结合的文学作品，王世贞誉之为“长诗之圣”。</w:t>
      </w:r>
    </w:p>
    <w:p>
      <w:pPr>
        <w:spacing w:line="360" w:lineRule="exact"/>
        <w:ind w:firstLine="420" w:firstLineChars="200"/>
        <w:rPr>
          <w:rFonts w:ascii="宋体" w:hAnsi="宋体" w:cs="宋体"/>
          <w:szCs w:val="21"/>
        </w:rPr>
      </w:pPr>
    </w:p>
    <w:p>
      <w:pPr>
        <w:pStyle w:val="7"/>
        <w:widowControl/>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spacing w:line="360" w:lineRule="exact"/>
        <w:ind w:firstLine="422" w:firstLineChars="200"/>
        <w:rPr>
          <w:rFonts w:hint="eastAsia" w:ascii="宋体" w:hAnsi="宋体" w:cs="华文楷体"/>
          <w:b/>
          <w:color w:val="000000" w:themeColor="text1"/>
          <w:szCs w:val="21"/>
          <w14:textFill>
            <w14:solidFill>
              <w14:schemeClr w14:val="tx1"/>
            </w14:solidFill>
          </w14:textFill>
        </w:rPr>
      </w:pPr>
      <w:r>
        <w:rPr>
          <w:rFonts w:ascii="宋体" w:hAnsi="宋体" w:cs="华文楷体"/>
          <w:b/>
          <w:color w:val="000000" w:themeColor="text1"/>
          <w:szCs w:val="21"/>
          <w14:textFill>
            <w14:solidFill>
              <w14:schemeClr w14:val="tx1"/>
            </w14:solidFill>
          </w14:textFill>
        </w:rPr>
        <w:t>1</w:t>
      </w:r>
      <w:r>
        <w:rPr>
          <w:rFonts w:hint="eastAsia" w:ascii="宋体" w:hAnsi="宋体" w:cs="华文楷体"/>
          <w:b/>
          <w:color w:val="000000" w:themeColor="text1"/>
          <w:szCs w:val="21"/>
          <w14:textFill>
            <w14:solidFill>
              <w14:schemeClr w14:val="tx1"/>
            </w14:solidFill>
          </w14:textFill>
        </w:rPr>
        <w:t>.乐府诗</w:t>
      </w:r>
      <w:r>
        <w:rPr>
          <w:rFonts w:hint="eastAsia" w:ascii="宋体" w:hAnsi="宋体" w:cs="华文楷体"/>
          <w:b/>
          <w:color w:val="000000" w:themeColor="text1"/>
          <w:szCs w:val="21"/>
          <w:lang w:eastAsia="zh-CN"/>
          <w14:textFill>
            <w14:solidFill>
              <w14:schemeClr w14:val="tx1"/>
            </w14:solidFill>
          </w14:textFill>
        </w:rPr>
        <w:t>与</w:t>
      </w:r>
      <w:r>
        <w:rPr>
          <w:rFonts w:hint="eastAsia" w:ascii="宋体" w:hAnsi="宋体" w:cs="华文楷体"/>
          <w:b/>
          <w:color w:val="000000" w:themeColor="text1"/>
          <w:szCs w:val="21"/>
          <w14:textFill>
            <w14:solidFill>
              <w14:schemeClr w14:val="tx1"/>
            </w14:solidFill>
          </w14:textFill>
        </w:rPr>
        <w:t>新乐府</w:t>
      </w:r>
    </w:p>
    <w:p>
      <w:pPr>
        <w:spacing w:line="360" w:lineRule="exact"/>
        <w:ind w:firstLine="420" w:firstLineChars="200"/>
        <w:rPr>
          <w:rFonts w:hint="eastAsia" w:ascii="Calibri" w:hAnsi="Calibri"/>
          <w:szCs w:val="22"/>
        </w:rPr>
      </w:pPr>
      <w:r>
        <w:rPr>
          <w:rFonts w:hint="eastAsia" w:ascii="Calibri" w:hAnsi="Calibri"/>
          <w:szCs w:val="22"/>
        </w:rPr>
        <w:t>乐府诗按内容可分为军乐、民歌、贵族文人所作之颂歌三部分。其题材特点为：反映战争、徭役的痛苦及贫困；反映漂泊他乡、游子羁旅之悲；歌咏爱情婚姻，表现妇女的悲惨命运及受到封建礼教的束缚；反映统治者的荒淫、人民的劳动生活；写饮酒求仙、人生无常等。</w:t>
      </w:r>
    </w:p>
    <w:p>
      <w:pPr>
        <w:spacing w:line="360" w:lineRule="exact"/>
        <w:ind w:firstLine="420" w:firstLineChars="200"/>
        <w:rPr>
          <w:rFonts w:hint="eastAsia" w:ascii="Calibri" w:hAnsi="Calibri"/>
          <w:szCs w:val="22"/>
        </w:rPr>
      </w:pPr>
      <w:r>
        <w:rPr>
          <w:rFonts w:hint="eastAsia" w:ascii="Calibri" w:hAnsi="Calibri"/>
          <w:szCs w:val="22"/>
        </w:rPr>
        <w:t>《乐府诗集》是北宋文学家郭茂倩编撰的上古至唐、五代的乐府诗歌总集，成书于北宋时期。全书共一百卷，以辑录汉魏至唐的乐府诗为主。根据音乐性质的不同，所集作品分为郊庙歌辞、燕射歌辞、鼓吹曲辞、横吹曲辞、相和歌辞、清商曲辞、舞曲歌辞、琴曲歌辞、杂曲歌辞、近代曲辞、杂歌谣辞、新乐府辞等十二大类。每一类有总序，每一曲有题解，对乐曲的起源、性质、演唱配器等均有详尽说明。其中还保存了不少已失传著作的内容。《乐府诗集》是继《诗经》之后总括中国古代乐府歌辞的诗歌总集，是现存收集乐府歌辞最完备的一部。其以解题征引浩博、援据精审而为学术界所重视，对文学史和音乐史的研究均有重要参考价值。</w:t>
      </w:r>
    </w:p>
    <w:p>
      <w:pPr>
        <w:spacing w:line="360" w:lineRule="exact"/>
        <w:ind w:firstLine="420" w:firstLineChars="200"/>
        <w:rPr>
          <w:rFonts w:hint="eastAsia" w:ascii="Calibri" w:hAnsi="Calibri"/>
          <w:szCs w:val="22"/>
        </w:rPr>
      </w:pPr>
      <w:r>
        <w:rPr>
          <w:rFonts w:hint="eastAsia" w:ascii="Calibri" w:hAnsi="Calibri"/>
          <w:szCs w:val="22"/>
        </w:rPr>
        <w:t>新乐府运动，诗歌革新运动，由唐代诗人白居易、元稹、张籍、李绅等所倡导，主张恢复古代的采诗制度，发扬《诗经》和汉魏乐府讽喻时事的传统，使诗歌起到“补察时政”，“泄导人情”的作用，强调以自创的新的乐府题目咏写时事， 故名新乐府。所谓新乐府，是相对古乐府而言的。</w:t>
      </w:r>
    </w:p>
    <w:p>
      <w:pPr>
        <w:spacing w:line="360" w:lineRule="exact"/>
        <w:ind w:firstLine="420" w:firstLineChars="200"/>
        <w:rPr>
          <w:rFonts w:hint="eastAsia" w:ascii="Calibri" w:hAnsi="Calibri"/>
          <w:szCs w:val="22"/>
        </w:rPr>
      </w:pPr>
      <w:r>
        <w:rPr>
          <w:rFonts w:hint="eastAsia" w:ascii="Calibri" w:hAnsi="Calibri"/>
          <w:szCs w:val="22"/>
        </w:rPr>
        <w:t>新乐府的特点：一是用新题。建安以来的作家们歌写时事，多因袭古题，往往内容受限制，且文题不协。白居易以新题写时事，故又名“新题乐府”。二是写时事。建安后作家有自创新题的，但多无关时事。既用新题，又写时事，姑于杜甫。白居易继其传统，以新乐府专门美刺现实。三是不以入乐与否为衡量标准。新乐府诗多来尝“播于乐章歌曲”。从音乐角度看是徒有乐府之名，而在内容上则是直接继承了汉乐府的现实主义精神，是真正的乐府。</w:t>
      </w:r>
    </w:p>
    <w:p>
      <w:pPr>
        <w:spacing w:line="360" w:lineRule="exact"/>
        <w:ind w:firstLine="420" w:firstLineChars="200"/>
        <w:rPr>
          <w:rFonts w:hint="eastAsia" w:ascii="Calibri" w:hAnsi="Calibri"/>
          <w:szCs w:val="22"/>
        </w:rPr>
      </w:pPr>
      <w:r>
        <w:rPr>
          <w:rFonts w:hint="eastAsia" w:ascii="Calibri" w:hAnsi="Calibri"/>
          <w:szCs w:val="22"/>
        </w:rPr>
        <w:t>新乐府运动由于前有杜甫开创的传统，后有元结、顾况继其事，张籍、王建为先导，到了“元白”时期，明确地提出了“文章合为时而著，歌诗合为事而作”的一整套理论，加之元、白诗才盖世，写作了大量新乐府诗歌，给当时以极大影响，使这一伟大的文学运动取得了巨大成就。新乐府运动在贞元，元和年间与韩柳古文运动相继磅礴于文坛，有着共同的社会原因。</w:t>
      </w:r>
    </w:p>
    <w:p>
      <w:pPr>
        <w:spacing w:line="360" w:lineRule="exact"/>
        <w:ind w:firstLine="422" w:firstLineChars="200"/>
        <w:rPr>
          <w:rFonts w:ascii="宋体" w:hAnsi="宋体" w:cs="宋体"/>
          <w:b/>
          <w:bCs/>
          <w:szCs w:val="21"/>
        </w:rPr>
      </w:pPr>
      <w:r>
        <w:rPr>
          <w:rFonts w:ascii="宋体" w:hAnsi="宋体" w:cs="宋体"/>
          <w:b/>
          <w:bCs/>
          <w:szCs w:val="21"/>
        </w:rPr>
        <w:t>2.</w:t>
      </w:r>
      <w:r>
        <w:rPr>
          <w:rFonts w:asciiTheme="minorEastAsia" w:hAnsiTheme="minorEastAsia"/>
          <w:b/>
          <w:color w:val="auto"/>
          <w:szCs w:val="20"/>
        </w:rPr>
        <w:t>十二时辰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子时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夜半，又名子夜、中夜：十二时辰的第一个时辰。（23时至01时）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丑时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鸡鸣，又名荒鸡：十二时辰的第二个时辰。（01时至03时）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寅时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平旦，又称黎明、早晨、日旦等：时是夜与日的交替之际。（03时至05时）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卯时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日出，又名日始、破晓、旭日等：指太阳刚刚露脸，冉冉初升的那段时间。（05时至07时）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辰时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食时，又名早食等：古人“朝食”之时也就是吃早饭时间，（07时至09时）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巳时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隅中，又名日禺等：临近中午的时候称为隅中。（09时至11时）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午时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日中，又名日正、中午等：（11时至13时）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未时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日昳，又名日跌、日央等：太阳偏西为日跌。（13时至15时）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申时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哺时，又名日铺、夕食等：（15</w:t>
            </w:r>
            <w:r>
              <w:rPr>
                <w:rFonts w:hint="eastAsia" w:ascii="Calibri" w:hAnsi="Calibri"/>
                <w:szCs w:val="22"/>
                <w:lang w:val="en-US" w:eastAsia="zh-CN"/>
              </w:rPr>
              <w:t>时</w:t>
            </w:r>
            <w:r>
              <w:rPr>
                <w:rFonts w:hint="default" w:ascii="Calibri" w:hAnsi="Calibri"/>
                <w:szCs w:val="22"/>
                <w:lang w:val="en-US" w:eastAsia="zh-CN"/>
              </w:rPr>
              <w:t>至17时）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酉时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日入，又名日落、日沉、傍晚：意为太阳落山的时候。（17</w:t>
            </w:r>
            <w:r>
              <w:rPr>
                <w:rFonts w:hint="eastAsia" w:ascii="Calibri" w:hAnsi="Calibri"/>
                <w:szCs w:val="22"/>
                <w:lang w:val="en-US" w:eastAsia="zh-CN"/>
              </w:rPr>
              <w:t>时</w:t>
            </w:r>
            <w:r>
              <w:rPr>
                <w:rFonts w:hint="default" w:ascii="Calibri" w:hAnsi="Calibri"/>
                <w:szCs w:val="22"/>
                <w:lang w:val="en-US" w:eastAsia="zh-CN"/>
              </w:rPr>
              <w:t>至19时）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戌时</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黄昏，又名日夕、日暮、日晚等：此时太阳已经落山，天将黑未黑。天地昏黄，万物朦胧，故称黄昏。（19时至21时）。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亥时</w:t>
            </w:r>
            <w:r>
              <w:rPr>
                <w:rFonts w:hint="eastAsia" w:ascii="Calibri" w:hAnsi="Calibri"/>
                <w:szCs w:val="22"/>
                <w:lang w:val="en-US" w:eastAsia="zh-CN"/>
              </w:rPr>
              <w:t xml:space="preserve"> </w:t>
            </w:r>
          </w:p>
        </w:tc>
        <w:tc>
          <w:tcPr>
            <w:tcW w:w="8476" w:type="dxa"/>
          </w:tcPr>
          <w:p>
            <w:pPr>
              <w:spacing w:line="360" w:lineRule="exact"/>
              <w:jc w:val="both"/>
              <w:rPr>
                <w:rFonts w:hint="default" w:ascii="Calibri" w:hAnsi="Calibri"/>
                <w:szCs w:val="22"/>
                <w:lang w:val="en-US" w:eastAsia="zh-CN"/>
              </w:rPr>
            </w:pPr>
            <w:r>
              <w:rPr>
                <w:rFonts w:hint="default" w:ascii="Calibri" w:hAnsi="Calibri"/>
                <w:szCs w:val="22"/>
                <w:lang w:val="en-US" w:eastAsia="zh-CN"/>
              </w:rPr>
              <w:t>人定，又名定昏等：此时夜色已深，人们也已经停止活动，安歇睡眠了。人定也就是人静。（21时至23时）</w:t>
            </w:r>
          </w:p>
        </w:tc>
      </w:tr>
    </w:tbl>
    <w:p>
      <w:pPr>
        <w:spacing w:line="360" w:lineRule="exact"/>
        <w:ind w:firstLine="420" w:firstLineChars="200"/>
        <w:rPr>
          <w:rFonts w:ascii="宋体" w:hAnsi="宋体" w:cs="宋体"/>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二、素养导航</w:t>
      </w:r>
    </w:p>
    <w:p>
      <w:pPr>
        <w:spacing w:line="360" w:lineRule="exact"/>
        <w:ind w:firstLine="420" w:firstLineChars="200"/>
        <w:rPr>
          <w:rFonts w:ascii="宋体" w:hAnsi="宋体" w:cs="宋体"/>
          <w:color w:val="000000"/>
          <w:spacing w:val="4"/>
          <w:kern w:val="10"/>
          <w:szCs w:val="21"/>
          <w:lang w:bidi="ne-NP"/>
        </w:rPr>
      </w:pPr>
      <w:r>
        <w:rPr>
          <w:rFonts w:hint="eastAsia" w:ascii="宋体" w:hAnsi="宋体"/>
          <w:szCs w:val="21"/>
        </w:rPr>
        <w:t>1.</w:t>
      </w:r>
      <w:r>
        <w:rPr>
          <w:rFonts w:hint="eastAsia" w:ascii="宋体" w:hAnsi="宋体" w:cs="宋体"/>
          <w:color w:val="000000"/>
          <w:spacing w:val="4"/>
          <w:kern w:val="10"/>
          <w:szCs w:val="21"/>
          <w:lang w:bidi="ne-NP"/>
        </w:rPr>
        <w:t>《</w:t>
      </w:r>
      <w:r>
        <w:rPr>
          <w:rFonts w:hint="eastAsia" w:ascii="宋体" w:hAnsi="宋体" w:cs="宋体"/>
          <w:szCs w:val="21"/>
        </w:rPr>
        <w:t>孔雀东南飞</w:t>
      </w:r>
      <w:r>
        <w:rPr>
          <w:rFonts w:hint="eastAsia" w:ascii="宋体" w:hAnsi="宋体" w:cs="宋体"/>
          <w:color w:val="000000"/>
          <w:spacing w:val="4"/>
          <w:kern w:val="10"/>
          <w:szCs w:val="21"/>
          <w:lang w:bidi="ne-NP"/>
        </w:rPr>
        <w:t>》比兴创作手法的理解与运用。</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把握《</w:t>
      </w:r>
      <w:r>
        <w:rPr>
          <w:rFonts w:hint="eastAsia" w:ascii="宋体" w:hAnsi="宋体" w:cs="宋体"/>
          <w:szCs w:val="21"/>
        </w:rPr>
        <w:t>孔雀东南飞</w:t>
      </w:r>
      <w:r>
        <w:rPr>
          <w:rFonts w:hint="eastAsia" w:ascii="宋体" w:hAnsi="宋体" w:cs="宋体"/>
          <w:color w:val="000000"/>
          <w:spacing w:val="4"/>
          <w:kern w:val="10"/>
          <w:szCs w:val="21"/>
          <w:lang w:bidi="ne-NP"/>
        </w:rPr>
        <w:t>》的情节和主题，理解人物形象，分析悲剧原因。</w:t>
      </w:r>
    </w:p>
    <w:p>
      <w:pPr>
        <w:spacing w:line="360" w:lineRule="exact"/>
        <w:ind w:firstLine="436" w:firstLineChars="200"/>
        <w:rPr>
          <w:rFonts w:ascii="宋体" w:hAnsi="宋体" w:cs="宋体"/>
          <w:color w:val="000000"/>
          <w:spacing w:val="4"/>
          <w:kern w:val="10"/>
          <w:szCs w:val="21"/>
          <w:lang w:bidi="ne-NP"/>
        </w:rPr>
      </w:pPr>
    </w:p>
    <w:p>
      <w:pPr>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诗歌开头“孔雀东南飞，五里一徘徊”用了什么表现手法？起什么作用？</w:t>
      </w:r>
    </w:p>
    <w:p>
      <w:pPr>
        <w:rPr>
          <w:rFonts w:hint="eastAsia"/>
        </w:rPr>
      </w:pPr>
    </w:p>
    <w:p>
      <w:pPr>
        <w:pStyle w:val="2"/>
        <w:rPr>
          <w:rFonts w:hint="eastAsia"/>
        </w:rPr>
      </w:pPr>
    </w:p>
    <w:p>
      <w:pPr>
        <w:spacing w:line="36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“夫妻誓别”这一情节在结构上有什么作用？</w:t>
      </w: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p>
    <w:p>
      <w:pPr>
        <w:pStyle w:val="2"/>
        <w:rPr>
          <w:rFonts w:hint="eastAsia"/>
        </w:rPr>
      </w:pPr>
    </w:p>
    <w:p>
      <w:pPr>
        <w:spacing w:line="36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诗歌大力铺陈太守家迎娶刘兰芝的豪华排场有何作用？</w:t>
      </w: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p>
    <w:p>
      <w:pPr>
        <w:numPr>
          <w:ilvl w:val="0"/>
          <w:numId w:val="1"/>
        </w:numPr>
        <w:spacing w:line="360" w:lineRule="exact"/>
        <w:ind w:firstLine="420" w:firstLineChars="200"/>
        <w:rPr>
          <w:rFonts w:hint="eastAsia"/>
        </w:rPr>
      </w:pPr>
      <w:r>
        <w:rPr>
          <w:rFonts w:hint="eastAsia" w:ascii="宋体" w:hAnsi="宋体" w:cs="宋体"/>
          <w:szCs w:val="21"/>
        </w:rPr>
        <w:t>结合当时的社会环境分析刘兰芝的悲剧命运揭示了怎样的社会本质。</w:t>
      </w:r>
    </w:p>
    <w:p>
      <w:pPr>
        <w:rPr>
          <w:rFonts w:hint="eastAsia"/>
        </w:rPr>
      </w:pPr>
    </w:p>
    <w:p>
      <w:pPr>
        <w:spacing w:line="360" w:lineRule="exact"/>
        <w:ind w:firstLine="422" w:firstLineChars="200"/>
        <w:rPr>
          <w:rFonts w:hint="eastAsia" w:ascii="宋体" w:hAnsi="宋体" w:cs="楷体"/>
          <w:b/>
          <w:bCs/>
          <w:kern w:val="0"/>
          <w:szCs w:val="21"/>
        </w:rPr>
      </w:pPr>
    </w:p>
    <w:p>
      <w:pPr>
        <w:keepNext w:val="0"/>
        <w:keepLines w:val="0"/>
        <w:pageBreakBefore w:val="0"/>
        <w:widowControl w:val="0"/>
        <w:kinsoku/>
        <w:wordWrap/>
        <w:overflowPunct/>
        <w:topLinePunct w:val="0"/>
        <w:autoSpaceDE/>
        <w:autoSpaceDN/>
        <w:bidi w:val="0"/>
        <w:adjustRightInd/>
        <w:spacing w:line="280" w:lineRule="exact"/>
        <w:ind w:firstLine="422" w:firstLineChars="200"/>
        <w:textAlignment w:val="auto"/>
        <w:rPr>
          <w:rFonts w:ascii="宋体" w:hAnsi="宋体" w:cs="隶书"/>
          <w:szCs w:val="21"/>
        </w:rPr>
      </w:pPr>
      <w:r>
        <w:rPr>
          <w:rFonts w:hint="eastAsia" w:ascii="宋体" w:hAnsi="宋体" w:cs="楷体"/>
          <w:b/>
          <w:bCs/>
          <w:kern w:val="0"/>
          <w:szCs w:val="21"/>
        </w:rPr>
        <w:t>四、资料链接</w:t>
      </w:r>
    </w:p>
    <w:p>
      <w:pPr>
        <w:pStyle w:val="8"/>
        <w:keepNext w:val="0"/>
        <w:keepLines w:val="0"/>
        <w:pageBreakBefore w:val="0"/>
        <w:widowControl w:val="0"/>
        <w:tabs>
          <w:tab w:val="left" w:pos="4139"/>
        </w:tabs>
        <w:kinsoku/>
        <w:wordWrap/>
        <w:overflowPunct/>
        <w:topLinePunct w:val="0"/>
        <w:autoSpaceDE/>
        <w:autoSpaceDN/>
        <w:bidi w:val="0"/>
        <w:adjustRightInd/>
        <w:snapToGrid w:val="0"/>
        <w:spacing w:line="280" w:lineRule="exact"/>
        <w:ind w:firstLine="482"/>
        <w:textAlignment w:val="auto"/>
        <w:rPr>
          <w:rFonts w:hint="default" w:hAnsi="宋体" w:cs="Times New Roman"/>
          <w:color w:val="auto"/>
        </w:rPr>
      </w:pPr>
      <w:r>
        <w:rPr>
          <w:rFonts w:ascii="Times New Roman" w:hAnsi="Times New Roman" w:cs="Times New Roman"/>
          <w:color w:val="auto"/>
        </w:rPr>
        <w:t>比兴是中国诗歌中的一种传统表现手法。宋代朱熹比较准确地说明了比兴作为表现手法的基本特征</w:t>
      </w:r>
      <w:r>
        <w:rPr>
          <w:rFonts w:hAnsi="宋体" w:cs="Times New Roman"/>
          <w:color w:val="auto"/>
        </w:rPr>
        <w:t>，</w:t>
      </w:r>
      <w:r>
        <w:rPr>
          <w:rFonts w:ascii="Times New Roman" w:hAnsi="Times New Roman" w:cs="Times New Roman"/>
          <w:color w:val="auto"/>
        </w:rPr>
        <w:t>他认为：</w:t>
      </w:r>
      <w:r>
        <w:rPr>
          <w:rFonts w:hAnsi="宋体" w:cs="Times New Roman"/>
          <w:color w:val="auto"/>
        </w:rPr>
        <w:t>“</w:t>
      </w:r>
      <w:r>
        <w:rPr>
          <w:rFonts w:ascii="Times New Roman" w:hAnsi="Times New Roman" w:cs="Times New Roman"/>
          <w:color w:val="auto"/>
        </w:rPr>
        <w:t>比者</w:t>
      </w:r>
      <w:r>
        <w:rPr>
          <w:rFonts w:hAnsi="宋体" w:cs="Times New Roman"/>
          <w:color w:val="auto"/>
        </w:rPr>
        <w:t>，</w:t>
      </w:r>
      <w:r>
        <w:rPr>
          <w:rFonts w:ascii="Times New Roman" w:hAnsi="Times New Roman" w:cs="Times New Roman"/>
          <w:color w:val="auto"/>
        </w:rPr>
        <w:t>以彼物比此物也</w:t>
      </w:r>
      <w:r>
        <w:rPr>
          <w:rFonts w:hAnsi="宋体" w:cs="Times New Roman"/>
          <w:color w:val="auto"/>
        </w:rPr>
        <w:t>”“</w:t>
      </w:r>
      <w:r>
        <w:rPr>
          <w:rFonts w:ascii="Times New Roman" w:hAnsi="Times New Roman" w:cs="Times New Roman"/>
          <w:color w:val="auto"/>
        </w:rPr>
        <w:t>兴者</w:t>
      </w:r>
      <w:r>
        <w:rPr>
          <w:rFonts w:hAnsi="宋体" w:cs="Times New Roman"/>
          <w:color w:val="auto"/>
        </w:rPr>
        <w:t>，</w:t>
      </w:r>
      <w:r>
        <w:rPr>
          <w:rFonts w:ascii="Times New Roman" w:hAnsi="Times New Roman" w:cs="Times New Roman"/>
          <w:color w:val="auto"/>
        </w:rPr>
        <w:t>先言他物以引起所咏之辞也</w:t>
      </w:r>
      <w:r>
        <w:rPr>
          <w:rFonts w:hAnsi="宋体" w:cs="Times New Roman"/>
          <w:color w:val="auto"/>
        </w:rPr>
        <w:t>”</w:t>
      </w:r>
      <w:r>
        <w:rPr>
          <w:rFonts w:ascii="Times New Roman" w:hAnsi="Times New Roman" w:cs="Times New Roman"/>
          <w:color w:val="auto"/>
        </w:rPr>
        <w:t>。通俗地讲</w:t>
      </w:r>
      <w:r>
        <w:rPr>
          <w:rFonts w:hAnsi="宋体" w:cs="Times New Roman"/>
          <w:color w:val="auto"/>
        </w:rPr>
        <w:t>，</w:t>
      </w:r>
      <w:r>
        <w:rPr>
          <w:rFonts w:ascii="Times New Roman" w:hAnsi="Times New Roman" w:cs="Times New Roman"/>
          <w:color w:val="auto"/>
        </w:rPr>
        <w:t>比就是譬喻</w:t>
      </w:r>
      <w:r>
        <w:rPr>
          <w:rFonts w:hAnsi="宋体" w:cs="Times New Roman"/>
          <w:color w:val="auto"/>
        </w:rPr>
        <w:t>，</w:t>
      </w:r>
      <w:r>
        <w:rPr>
          <w:rFonts w:ascii="Times New Roman" w:hAnsi="Times New Roman" w:cs="Times New Roman"/>
          <w:color w:val="auto"/>
        </w:rPr>
        <w:t>是对人或物加以形象的比喻</w:t>
      </w:r>
      <w:r>
        <w:rPr>
          <w:rFonts w:hAnsi="宋体" w:cs="Times New Roman"/>
          <w:color w:val="auto"/>
        </w:rPr>
        <w:t>，</w:t>
      </w:r>
      <w:r>
        <w:rPr>
          <w:rFonts w:ascii="Times New Roman" w:hAnsi="Times New Roman" w:cs="Times New Roman"/>
          <w:color w:val="auto"/>
        </w:rPr>
        <w:t>使其特征更加鲜明突出。</w:t>
      </w:r>
    </w:p>
    <w:p>
      <w:pPr>
        <w:pStyle w:val="8"/>
        <w:keepNext w:val="0"/>
        <w:keepLines w:val="0"/>
        <w:pageBreakBefore w:val="0"/>
        <w:widowControl w:val="0"/>
        <w:tabs>
          <w:tab w:val="left" w:pos="4139"/>
        </w:tabs>
        <w:kinsoku/>
        <w:wordWrap/>
        <w:overflowPunct/>
        <w:topLinePunct w:val="0"/>
        <w:autoSpaceDE/>
        <w:autoSpaceDN/>
        <w:bidi w:val="0"/>
        <w:adjustRightInd/>
        <w:snapToGrid w:val="0"/>
        <w:spacing w:line="280" w:lineRule="exact"/>
        <w:ind w:firstLine="482"/>
        <w:textAlignment w:val="auto"/>
        <w:rPr>
          <w:rFonts w:hint="default" w:hAnsi="宋体" w:cs="Times New Roman"/>
          <w:color w:val="auto"/>
        </w:rPr>
      </w:pPr>
      <w:r>
        <w:rPr>
          <w:rFonts w:ascii="Times New Roman" w:hAnsi="Times New Roman" w:cs="Times New Roman"/>
          <w:color w:val="auto"/>
        </w:rPr>
        <w:t>（1）比兴起篇</w:t>
      </w:r>
      <w:r>
        <w:rPr>
          <w:rFonts w:hAnsi="宋体" w:cs="Times New Roman"/>
          <w:color w:val="auto"/>
        </w:rPr>
        <w:t>，</w:t>
      </w:r>
      <w:r>
        <w:rPr>
          <w:rFonts w:ascii="Times New Roman" w:hAnsi="Times New Roman" w:cs="Times New Roman"/>
          <w:color w:val="auto"/>
        </w:rPr>
        <w:t>引人入胜。以比兴的方式开篇</w:t>
      </w:r>
      <w:r>
        <w:rPr>
          <w:rFonts w:hAnsi="宋体" w:cs="Times New Roman"/>
          <w:color w:val="auto"/>
        </w:rPr>
        <w:t>，</w:t>
      </w:r>
      <w:r>
        <w:rPr>
          <w:rFonts w:ascii="Times New Roman" w:hAnsi="Times New Roman" w:cs="Times New Roman"/>
          <w:color w:val="auto"/>
        </w:rPr>
        <w:t>生动的描写</w:t>
      </w:r>
      <w:r>
        <w:rPr>
          <w:rFonts w:hAnsi="宋体" w:cs="Times New Roman"/>
          <w:color w:val="auto"/>
        </w:rPr>
        <w:t>，</w:t>
      </w:r>
      <w:r>
        <w:rPr>
          <w:rFonts w:ascii="Times New Roman" w:hAnsi="Times New Roman" w:cs="Times New Roman"/>
          <w:color w:val="auto"/>
        </w:rPr>
        <w:t>形象的语言</w:t>
      </w:r>
      <w:r>
        <w:rPr>
          <w:rFonts w:hAnsi="宋体" w:cs="Times New Roman"/>
          <w:color w:val="auto"/>
        </w:rPr>
        <w:t>，</w:t>
      </w:r>
      <w:r>
        <w:rPr>
          <w:rFonts w:ascii="Times New Roman" w:hAnsi="Times New Roman" w:cs="Times New Roman"/>
          <w:color w:val="auto"/>
        </w:rPr>
        <w:t>会激发读者的阅读兴趣</w:t>
      </w:r>
      <w:r>
        <w:rPr>
          <w:rFonts w:hAnsi="宋体" w:cs="Times New Roman"/>
          <w:color w:val="auto"/>
        </w:rPr>
        <w:t>，</w:t>
      </w:r>
      <w:r>
        <w:rPr>
          <w:rFonts w:ascii="Times New Roman" w:hAnsi="Times New Roman" w:cs="Times New Roman"/>
          <w:color w:val="auto"/>
        </w:rPr>
        <w:t>起到由物到人的巧妙过渡作用</w:t>
      </w:r>
      <w:r>
        <w:rPr>
          <w:rFonts w:hAnsi="宋体" w:cs="Times New Roman"/>
          <w:color w:val="auto"/>
        </w:rPr>
        <w:t>，</w:t>
      </w:r>
      <w:r>
        <w:rPr>
          <w:rFonts w:ascii="Times New Roman" w:hAnsi="Times New Roman" w:cs="Times New Roman"/>
          <w:color w:val="auto"/>
        </w:rPr>
        <w:t>也会让读者击节称赞</w:t>
      </w:r>
      <w:r>
        <w:rPr>
          <w:rFonts w:hAnsi="宋体" w:cs="Times New Roman"/>
          <w:color w:val="auto"/>
        </w:rPr>
        <w:t>，</w:t>
      </w:r>
      <w:r>
        <w:rPr>
          <w:rFonts w:ascii="Times New Roman" w:hAnsi="Times New Roman" w:cs="Times New Roman"/>
          <w:color w:val="auto"/>
        </w:rPr>
        <w:t>心悦诚服。以此种方法开头</w:t>
      </w:r>
      <w:r>
        <w:rPr>
          <w:rFonts w:hAnsi="宋体" w:cs="Times New Roman"/>
          <w:color w:val="auto"/>
        </w:rPr>
        <w:t>，</w:t>
      </w:r>
      <w:r>
        <w:rPr>
          <w:rFonts w:ascii="Times New Roman" w:hAnsi="Times New Roman" w:cs="Times New Roman"/>
          <w:color w:val="auto"/>
        </w:rPr>
        <w:t>要注意两点：一是</w:t>
      </w:r>
      <w:r>
        <w:rPr>
          <w:rFonts w:hAnsi="宋体" w:cs="Times New Roman"/>
          <w:color w:val="auto"/>
        </w:rPr>
        <w:t>“</w:t>
      </w:r>
      <w:r>
        <w:rPr>
          <w:rFonts w:ascii="Times New Roman" w:hAnsi="Times New Roman" w:cs="Times New Roman"/>
          <w:color w:val="auto"/>
        </w:rPr>
        <w:t>他物</w:t>
      </w:r>
      <w:r>
        <w:rPr>
          <w:rFonts w:hAnsi="宋体" w:cs="Times New Roman"/>
          <w:color w:val="auto"/>
        </w:rPr>
        <w:t>”</w:t>
      </w:r>
      <w:r>
        <w:rPr>
          <w:rFonts w:ascii="Times New Roman" w:hAnsi="Times New Roman" w:cs="Times New Roman"/>
          <w:color w:val="auto"/>
        </w:rPr>
        <w:t>必须与议论文的话题或观点有相同或相似之处；二是在描述</w:t>
      </w:r>
      <w:r>
        <w:rPr>
          <w:rFonts w:hAnsi="宋体" w:cs="Times New Roman"/>
          <w:color w:val="auto"/>
        </w:rPr>
        <w:t>“</w:t>
      </w:r>
      <w:r>
        <w:rPr>
          <w:rFonts w:ascii="Times New Roman" w:hAnsi="Times New Roman" w:cs="Times New Roman"/>
          <w:color w:val="auto"/>
        </w:rPr>
        <w:t>他物</w:t>
      </w:r>
      <w:r>
        <w:rPr>
          <w:rFonts w:hAnsi="宋体" w:cs="Times New Roman"/>
          <w:color w:val="auto"/>
        </w:rPr>
        <w:t>”</w:t>
      </w:r>
      <w:r>
        <w:rPr>
          <w:rFonts w:ascii="Times New Roman" w:hAnsi="Times New Roman" w:cs="Times New Roman"/>
          <w:color w:val="auto"/>
        </w:rPr>
        <w:t>时</w:t>
      </w:r>
      <w:r>
        <w:rPr>
          <w:rFonts w:hAnsi="宋体" w:cs="Times New Roman"/>
          <w:color w:val="auto"/>
        </w:rPr>
        <w:t>，</w:t>
      </w:r>
      <w:r>
        <w:rPr>
          <w:rFonts w:ascii="Times New Roman" w:hAnsi="Times New Roman" w:cs="Times New Roman"/>
          <w:color w:val="auto"/>
        </w:rPr>
        <w:t>语言必须简洁</w:t>
      </w:r>
      <w:r>
        <w:rPr>
          <w:rFonts w:hAnsi="宋体" w:cs="Times New Roman"/>
          <w:color w:val="auto"/>
        </w:rPr>
        <w:t>，</w:t>
      </w:r>
      <w:r>
        <w:rPr>
          <w:rFonts w:ascii="Times New Roman" w:hAnsi="Times New Roman" w:cs="Times New Roman"/>
          <w:color w:val="auto"/>
        </w:rPr>
        <w:t>毕竟论证观点才是文章的重点。</w:t>
      </w:r>
    </w:p>
    <w:p>
      <w:pPr>
        <w:pStyle w:val="8"/>
        <w:keepNext w:val="0"/>
        <w:keepLines w:val="0"/>
        <w:pageBreakBefore w:val="0"/>
        <w:widowControl w:val="0"/>
        <w:tabs>
          <w:tab w:val="left" w:pos="4139"/>
        </w:tabs>
        <w:kinsoku/>
        <w:wordWrap/>
        <w:overflowPunct/>
        <w:topLinePunct w:val="0"/>
        <w:autoSpaceDE/>
        <w:autoSpaceDN/>
        <w:bidi w:val="0"/>
        <w:adjustRightInd/>
        <w:snapToGrid w:val="0"/>
        <w:spacing w:line="280" w:lineRule="exact"/>
        <w:ind w:firstLine="482"/>
        <w:textAlignment w:val="auto"/>
        <w:rPr>
          <w:rFonts w:hint="eastAsia" w:ascii="黑体" w:hAnsi="宋体" w:eastAsia="黑体"/>
          <w:b/>
          <w:color w:val="000000" w:themeColor="text1"/>
          <w:sz w:val="28"/>
          <w:szCs w:val="28"/>
          <w14:textFill>
            <w14:solidFill>
              <w14:schemeClr w14:val="tx1"/>
            </w14:solidFill>
          </w14:textFill>
        </w:rPr>
      </w:pPr>
      <w:r>
        <w:rPr>
          <w:rFonts w:ascii="Times New Roman" w:hAnsi="Times New Roman" w:cs="Times New Roman"/>
          <w:color w:val="auto"/>
        </w:rPr>
        <w:t>（2）镶嵌比兴</w:t>
      </w:r>
      <w:r>
        <w:rPr>
          <w:rFonts w:hAnsi="宋体" w:cs="Times New Roman"/>
          <w:color w:val="auto"/>
        </w:rPr>
        <w:t>，</w:t>
      </w:r>
      <w:r>
        <w:rPr>
          <w:rFonts w:ascii="Times New Roman" w:hAnsi="Times New Roman" w:cs="Times New Roman"/>
          <w:color w:val="auto"/>
        </w:rPr>
        <w:t>活泼精彩。在论证观点的过程中</w:t>
      </w:r>
      <w:r>
        <w:rPr>
          <w:rFonts w:hAnsi="宋体" w:cs="Times New Roman"/>
          <w:color w:val="auto"/>
        </w:rPr>
        <w:t>，</w:t>
      </w:r>
      <w:r>
        <w:rPr>
          <w:rFonts w:ascii="Times New Roman" w:hAnsi="Times New Roman" w:cs="Times New Roman"/>
          <w:color w:val="auto"/>
        </w:rPr>
        <w:t>适当运用比兴</w:t>
      </w:r>
      <w:r>
        <w:rPr>
          <w:rFonts w:hAnsi="宋体" w:cs="Times New Roman"/>
          <w:color w:val="auto"/>
        </w:rPr>
        <w:t>，</w:t>
      </w:r>
      <w:r>
        <w:rPr>
          <w:rFonts w:ascii="Times New Roman" w:hAnsi="Times New Roman" w:cs="Times New Roman"/>
          <w:color w:val="auto"/>
        </w:rPr>
        <w:t>会使略显枯燥、生硬的议论文变得活泼</w:t>
      </w:r>
      <w:r>
        <w:rPr>
          <w:rFonts w:hint="eastAsia" w:hAnsi="宋体" w:cs="Times New Roman"/>
          <w:color w:val="auto"/>
          <w:lang w:eastAsia="zh-CN"/>
        </w:rPr>
        <w:t>、</w:t>
      </w:r>
      <w:r>
        <w:rPr>
          <w:rFonts w:ascii="Times New Roman" w:hAnsi="Times New Roman" w:cs="Times New Roman"/>
          <w:color w:val="auto"/>
        </w:rPr>
        <w:t>精彩</w:t>
      </w:r>
      <w:r>
        <w:rPr>
          <w:rFonts w:hAnsi="宋体" w:cs="Times New Roman"/>
          <w:color w:val="auto"/>
        </w:rPr>
        <w:t>，</w:t>
      </w:r>
      <w:r>
        <w:rPr>
          <w:rFonts w:ascii="Times New Roman" w:hAnsi="Times New Roman" w:cs="Times New Roman"/>
          <w:color w:val="auto"/>
        </w:rPr>
        <w:t>不仅增添了阅读趣味</w:t>
      </w:r>
      <w:r>
        <w:rPr>
          <w:rFonts w:hAnsi="宋体" w:cs="Times New Roman"/>
          <w:color w:val="auto"/>
        </w:rPr>
        <w:t>，</w:t>
      </w:r>
      <w:r>
        <w:rPr>
          <w:rFonts w:ascii="Times New Roman" w:hAnsi="Times New Roman" w:cs="Times New Roman"/>
          <w:color w:val="auto"/>
        </w:rPr>
        <w:t>还能加强说理的力量。比兴手法的运用</w:t>
      </w:r>
      <w:r>
        <w:rPr>
          <w:rFonts w:hAnsi="宋体" w:cs="Times New Roman"/>
          <w:color w:val="auto"/>
        </w:rPr>
        <w:t>，</w:t>
      </w:r>
      <w:r>
        <w:rPr>
          <w:rFonts w:ascii="Times New Roman" w:hAnsi="Times New Roman" w:cs="Times New Roman"/>
          <w:color w:val="auto"/>
        </w:rPr>
        <w:t>关键在于作者丰富的联想和想象</w:t>
      </w:r>
      <w:r>
        <w:rPr>
          <w:rFonts w:hAnsi="宋体" w:cs="Times New Roman"/>
          <w:color w:val="auto"/>
        </w:rPr>
        <w:t>，</w:t>
      </w:r>
      <w:r>
        <w:rPr>
          <w:rFonts w:ascii="Times New Roman" w:hAnsi="Times New Roman" w:cs="Times New Roman"/>
          <w:color w:val="auto"/>
        </w:rPr>
        <w:t>在于作者对</w:t>
      </w:r>
      <w:r>
        <w:rPr>
          <w:rFonts w:hAnsi="宋体" w:cs="Times New Roman"/>
          <w:color w:val="auto"/>
        </w:rPr>
        <w:t>“</w:t>
      </w:r>
      <w:r>
        <w:rPr>
          <w:rFonts w:ascii="Times New Roman" w:hAnsi="Times New Roman" w:cs="Times New Roman"/>
          <w:color w:val="auto"/>
        </w:rPr>
        <w:t>他物</w:t>
      </w:r>
      <w:r>
        <w:rPr>
          <w:rFonts w:hAnsi="宋体" w:cs="Times New Roman"/>
          <w:color w:val="auto"/>
        </w:rPr>
        <w:t>”</w:t>
      </w:r>
      <w:r>
        <w:rPr>
          <w:rFonts w:ascii="Times New Roman" w:hAnsi="Times New Roman" w:cs="Times New Roman"/>
          <w:color w:val="auto"/>
        </w:rPr>
        <w:t>和议论论题和论点内在联系的把握。</w:t>
      </w: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《孔雀东南飞》第二课时</w:t>
      </w:r>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1.下列各句中加点词的意义和用法，相同的一项是（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A．①府吏见丁宁  ②渐见愁煎迫</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B．①君尔妾亦然  ②作计乃尔立</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C．①会不相从许  ②叶叶相交通</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D．①故作不良计  ②知是故人来</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2．下列有关文学常识的表述不正确的一项是（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A．《孔雀东南飞》是保存下来的我国最早的一首长篇叙事诗，也是古乐府民歌的代表作，它与北朝的《木兰诗》并称为“乐府双璧”。</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B．《孔雀东南飞》选自《玉台新咏》，原题为《古诗为焦仲卿妻作》。</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C．《玉台新咏》是继《诗经》《楚辞》之后的又一部诗歌总集，它的作者是南朝陈的徐陵。</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D．《孔雀东南飞》是汉乐府叙事诗发展的高峰，也是我国文学史上现实主义诗歌发展中的重要标志。</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3．下列“相”字的意义和用法，相同的一项是（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A．嬉戏莫相忘    及时相遣归</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B．黄泉下相见    悔相道之不察兮</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C．登即相许和    誓天不相负</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D．叶叶相交通    儿已薄禄相</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4．下列对文中加点词语的相关内容的解说，不正确的一项是（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A．“结发同枕席”“结发”指成婚之夕，男左女右共髻束发，意为男女结为夫妇。</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B．《孔雀东南飞》是我国古代汉民族最长的叙事诗。它和北朝的《木兰诗》（别称《木兰辞》）并称“乐府双璧”。</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C．“伏惟启阿母”，“伏惟”是指上级对下级或长辈对晚辈说话表示谦虚的习惯用语。</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D．“初七及下九”初七指农历七月七日乞巧节，下九指农历每月十九。在汉代，下九也是妇女欢聚的日子。</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5．对下列句子中加点字的解释，不正确的一项是（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A．便可白公姥    白：告诉、禀告</w:t>
      </w:r>
      <w:r>
        <w:rPr>
          <w:rFonts w:hint="eastAsia" w:ascii="宋体" w:hAnsi="宋体" w:cs="宋体"/>
          <w:color w:val="1E1E1E"/>
          <w:kern w:val="0"/>
          <w:szCs w:val="21"/>
        </w:rPr>
        <w:tab/>
      </w:r>
      <w:r>
        <w:rPr>
          <w:rFonts w:hint="eastAsia" w:ascii="宋体" w:hAnsi="宋体" w:cs="宋体"/>
          <w:color w:val="1E1E1E"/>
          <w:kern w:val="0"/>
          <w:szCs w:val="21"/>
          <w:lang w:val="en-US" w:eastAsia="zh-CN"/>
        </w:rPr>
        <w:t xml:space="preserve">    </w:t>
      </w:r>
      <w:r>
        <w:rPr>
          <w:rFonts w:hint="eastAsia" w:ascii="宋体" w:hAnsi="宋体" w:cs="宋体"/>
          <w:color w:val="1E1E1E"/>
          <w:kern w:val="0"/>
          <w:szCs w:val="21"/>
        </w:rPr>
        <w:t>B．君既若见录    见：看见</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C．汝岂得自由    自由：自作主张</w:t>
      </w:r>
      <w:r>
        <w:rPr>
          <w:rFonts w:hint="eastAsia" w:ascii="宋体" w:hAnsi="宋体" w:cs="宋体"/>
          <w:color w:val="1E1E1E"/>
          <w:kern w:val="0"/>
          <w:szCs w:val="21"/>
        </w:rPr>
        <w:tab/>
      </w:r>
      <w:r>
        <w:rPr>
          <w:rFonts w:hint="eastAsia" w:ascii="宋体" w:hAnsi="宋体" w:cs="宋体"/>
          <w:color w:val="1E1E1E"/>
          <w:kern w:val="0"/>
          <w:szCs w:val="21"/>
          <w:lang w:val="en-US" w:eastAsia="zh-CN"/>
        </w:rPr>
        <w:t xml:space="preserve">    </w:t>
      </w:r>
      <w:r>
        <w:rPr>
          <w:rFonts w:hint="eastAsia" w:ascii="宋体" w:hAnsi="宋体" w:cs="宋体"/>
          <w:color w:val="1E1E1E"/>
          <w:kern w:val="0"/>
          <w:szCs w:val="21"/>
        </w:rPr>
        <w:t>D．感君区区怀    区区：情谊真挚</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6．下列对古代文化常识的解释，不正确的一项是（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A．“台阁”，尚书省的别称，东汉以尚书直接辅佐皇帝处理政务，因汉尚书台在宫禁内，乃有此称。</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B．“城郭”，古代“筑城以卫君，造郭以守民”，内城叫“城”，外城叫“郭”。三里之城，七里之郭。</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C．“再拜”，古代一种隆重的礼节，拜两次，表达敬意。“再”，第二次；“拜”，见面时的礼节。</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D．“黄昏”，傍晚时分，一般指18点左右；“人定”，夜深人静的时候，指21点至23点。</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7．下列对古代文化常识判断有误的一项是（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A．“初七及下九”中的“下九”指农历每月十九，是妇女们结伴嬉游的日子。</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B．“六合正相应”中的“六合”指表示月建的地支与表示日辰的地支相合。</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C．“黄昏”“夜半”“人定”“鸡鸣”“平明”五个词均为古代表示时间段的名称，若按时间先后为序，可排列为：黄昏、人定、夜半、鸡鸣、平明。</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D．“往昔初阳岁”中的“初阳岁”指冬至以后，立春以前。</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8．下列各组句子中，加点词意义相同的一项是（   ）（3分）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A．三日断五匹  自可断来信</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B．谢家来贵门  多谢后世人</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C．幸复得此妇  幸可广问讯</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cs="宋体"/>
          <w:color w:val="1E1E1E"/>
          <w:kern w:val="0"/>
          <w:szCs w:val="21"/>
        </w:rPr>
      </w:pPr>
      <w:r>
        <w:rPr>
          <w:rFonts w:hint="eastAsia" w:ascii="宋体" w:hAnsi="宋体" w:cs="宋体"/>
          <w:color w:val="1E1E1E"/>
          <w:kern w:val="0"/>
          <w:szCs w:val="21"/>
        </w:rPr>
        <w:t>D．便言多令才  有此令郎君</w:t>
      </w:r>
    </w:p>
    <w:p>
      <w:pPr>
        <w:keepNext w:val="0"/>
        <w:keepLines w:val="0"/>
        <w:pageBreakBefore w:val="0"/>
        <w:widowControl w:val="0"/>
        <w:kinsoku/>
        <w:wordWrap/>
        <w:overflowPunct/>
        <w:topLinePunct w:val="0"/>
        <w:autoSpaceDE/>
        <w:autoSpaceDN/>
        <w:bidi w:val="0"/>
        <w:spacing w:line="340" w:lineRule="exact"/>
        <w:jc w:val="left"/>
        <w:textAlignment w:val="center"/>
        <w:rPr>
          <w:szCs w:val="21"/>
        </w:rPr>
      </w:pPr>
    </w:p>
    <w:p>
      <w:pPr>
        <w:keepNext w:val="0"/>
        <w:keepLines w:val="0"/>
        <w:pageBreakBefore w:val="0"/>
        <w:widowControl w:val="0"/>
        <w:kinsoku/>
        <w:wordWrap/>
        <w:overflowPunct/>
        <w:topLinePunct w:val="0"/>
        <w:autoSpaceDE/>
        <w:autoSpaceDN/>
        <w:bidi w:val="0"/>
        <w:spacing w:line="34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阅读下面的文言文，完成下面小题。</w:t>
      </w:r>
    </w:p>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宋体" w:hAnsi="宋体"/>
          <w:szCs w:val="21"/>
        </w:rPr>
      </w:pPr>
      <w:r>
        <w:rPr>
          <w:rFonts w:hint="eastAsia" w:ascii="宋体" w:hAnsi="宋体"/>
          <w:szCs w:val="21"/>
        </w:rPr>
        <w:t>韩凭妻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宋康王舍人韩凭，娶妻何氏，美。康王夺之。凭怨，王囚之，论为城旦。妻遗凭书，缪其辞曰：“其雨淫淫，河大水深，日出当心。”既而王得其书，以示左右，左右莫解其意。臣苏贺对曰：“其雨淫淫，言愁且思也；河大水深，不得往来也；日出当心，心有死志也。”俄而凭乃自杀。</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其妻乃阴腐其衣。王与之登台，妻遂自投台；左右揽之，衣不中手而死。遗书于带曰：“</w:t>
      </w:r>
      <w:r>
        <w:rPr>
          <w:rFonts w:hint="eastAsia" w:ascii="宋体" w:hAnsi="宋体"/>
          <w:sz w:val="21"/>
          <w:szCs w:val="21"/>
          <w:u w:val="single"/>
        </w:rPr>
        <w:t>王利其生，妾利其死，愿以尸骨，赐凭合葬！</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 w:val="21"/>
          <w:szCs w:val="21"/>
          <w:u w:val="wave"/>
        </w:rPr>
      </w:pPr>
      <w:r>
        <w:rPr>
          <w:rFonts w:hint="eastAsia" w:ascii="宋体" w:hAnsi="宋体"/>
          <w:szCs w:val="21"/>
        </w:rPr>
        <w:t>王怒，弗听，使里人埋之，冢相望也。王曰：“</w:t>
      </w:r>
      <w:r>
        <w:rPr>
          <w:rFonts w:hint="eastAsia" w:ascii="宋体" w:hAnsi="宋体"/>
          <w:sz w:val="21"/>
          <w:szCs w:val="21"/>
          <w:u w:val="single"/>
        </w:rPr>
        <w:t>尔夫妇相爱不已，若能使冢合，则吾弗阻也。</w:t>
      </w:r>
      <w:r>
        <w:rPr>
          <w:rFonts w:hint="eastAsia" w:ascii="宋体" w:hAnsi="宋体"/>
          <w:szCs w:val="21"/>
        </w:rPr>
        <w:t>”宿昔之间，便有大梓木生于二冢之端，旬日而大盈抱。屈体相就，根交于下，枝错于上。又有鸳鸯雌雄各一，恒栖树上，晨夕不去，交颈悲鸣，音声感人。</w:t>
      </w:r>
      <w:r>
        <w:rPr>
          <w:rFonts w:hint="eastAsia" w:ascii="宋体" w:hAnsi="宋体"/>
          <w:sz w:val="21"/>
          <w:szCs w:val="21"/>
          <w:u w:val="wave"/>
        </w:rPr>
        <w:t>宋人哀之遂号其木曰相思树相思之名起于此也南人谓此禽即韩凭夫妇之精魂。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今睢阳有韩凭城。其歌谣至今犹存。</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lang w:val="en-US" w:eastAsia="zh-CN"/>
        </w:rPr>
        <w:t>9</w:t>
      </w:r>
      <w:r>
        <w:rPr>
          <w:rFonts w:hint="eastAsia" w:ascii="宋体" w:hAnsi="宋体"/>
          <w:szCs w:val="21"/>
        </w:rPr>
        <w:t>．下列对句中加点词的解释，不正确的一项是（  ）</w:t>
      </w:r>
      <w:r>
        <w:rPr>
          <w:rFonts w:hint="eastAsia" w:ascii="宋体" w:hAnsi="宋体" w:cs="宋体"/>
          <w:color w:val="1E1E1E"/>
          <w:kern w:val="0"/>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A．王囚之，论为城旦   论：定罪。</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B．其雨淫淫                 淫淫：雨水连绵不断的样子。</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C．宿昔之间                 宿昔：旦夕，形容时间短。</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D．旬日而大盈抱          旬日：半个月，即十五天。</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lang w:val="en-US" w:eastAsia="zh-CN"/>
        </w:rPr>
        <w:t>10</w:t>
      </w:r>
      <w:r>
        <w:rPr>
          <w:rFonts w:hint="eastAsia" w:ascii="宋体" w:hAnsi="宋体"/>
          <w:szCs w:val="21"/>
        </w:rPr>
        <w:t>．下列对文中画波浪线部分的断句，正确的一项是（  ）</w:t>
      </w:r>
      <w:r>
        <w:rPr>
          <w:rFonts w:hint="eastAsia" w:ascii="宋体" w:hAnsi="宋体" w:cs="宋体"/>
          <w:color w:val="1E1E1E"/>
          <w:kern w:val="0"/>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A．宋人哀之/遂号/其木曰相思树/相思之名起于此也/南人谓/此禽即韩凭夫妇之精魂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B．宋人哀之遂号/其木曰相思树/相思之名起于此也/南人谓此禽/即韩凭夫妇之精魂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C．宋人哀之/遂号其木曰相思树/相思之名/起于此也/南人谓此禽即韩凭夫妇之精魂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D．宋人哀之/遂号其木/曰相思树/相思之名/起于此也/南人谓此禽/即韩凭夫妇之精魂</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lang w:val="en-US" w:eastAsia="zh-CN"/>
        </w:rPr>
        <w:t>11</w:t>
      </w:r>
      <w:r>
        <w:rPr>
          <w:rFonts w:hint="eastAsia" w:ascii="宋体" w:hAnsi="宋体"/>
          <w:szCs w:val="21"/>
        </w:rPr>
        <w:t>．对本文有关内容的分析概括，不正确的一项是（  ）</w:t>
      </w:r>
      <w:r>
        <w:rPr>
          <w:rFonts w:hint="eastAsia" w:ascii="宋体" w:hAnsi="宋体" w:cs="宋体"/>
          <w:color w:val="1E1E1E"/>
          <w:kern w:val="0"/>
          <w:szCs w:val="21"/>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A．本文讲述了韩凭妻不慕富贵，忠于爱情，跳台自杀的故事，故事曲折动人，富有浪漫主义色彩。</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B．本文讲述了韩凭夫妇坚贞不渝的爱情，歌颂韩凭妻机智勇敢、不畏强暴、不慕富贵的高贵品质。</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C．本文通过写韩凭夫妇忠贞不渝的爱情故事，从侧面揭露了宋康王之类封建统治者的残暴无耻。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D．结尾写韩凭夫妇的墓上长出相思之树，夫妇化鸟，手法虽与《孔雀东南飞》结尾不同但表达的愿望和情感一致。</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lang w:val="en-US" w:eastAsia="zh-CN"/>
        </w:rPr>
        <w:t>12</w:t>
      </w:r>
      <w:r>
        <w:rPr>
          <w:rFonts w:hint="eastAsia" w:ascii="宋体" w:hAnsi="宋体"/>
          <w:szCs w:val="21"/>
        </w:rPr>
        <w:t>．把文中画横线的语句翻译成现代汉语。</w:t>
      </w:r>
      <w:r>
        <w:rPr>
          <w:rFonts w:hint="eastAsia" w:ascii="宋体" w:hAnsi="宋体" w:cs="宋体"/>
          <w:color w:val="1E1E1E"/>
          <w:kern w:val="0"/>
          <w:szCs w:val="21"/>
        </w:rPr>
        <w:t>（</w:t>
      </w:r>
      <w:r>
        <w:rPr>
          <w:rFonts w:hint="eastAsia" w:ascii="宋体" w:hAnsi="宋体" w:cs="宋体"/>
          <w:color w:val="1E1E1E"/>
          <w:kern w:val="0"/>
          <w:szCs w:val="21"/>
          <w:lang w:val="en-US" w:eastAsia="zh-CN"/>
        </w:rPr>
        <w:t>6</w:t>
      </w:r>
      <w:r>
        <w:rPr>
          <w:rFonts w:hint="eastAsia" w:ascii="宋体" w:hAnsi="宋体" w:cs="宋体"/>
          <w:color w:val="1E1E1E"/>
          <w:kern w:val="0"/>
          <w:szCs w:val="21"/>
        </w:rPr>
        <w:t>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（1）王利其生，妾利其死，愿以尸骨，赐凭合葬！</w:t>
      </w:r>
    </w:p>
    <w:p>
      <w:pPr>
        <w:pStyle w:val="2"/>
        <w:keepNext w:val="0"/>
        <w:keepLines w:val="0"/>
        <w:pageBreakBefore w:val="0"/>
        <w:widowControl w:val="0"/>
        <w:kinsoku/>
        <w:wordWrap/>
        <w:overflowPunct/>
        <w:topLinePunct w:val="0"/>
        <w:autoSpaceDE/>
        <w:autoSpaceDN/>
        <w:bidi w:val="0"/>
        <w:spacing w:line="340" w:lineRule="exact"/>
        <w:jc w:val="both"/>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40" w:lineRule="exact"/>
        <w:ind w:firstLine="420" w:firstLineChars="200"/>
        <w:jc w:val="left"/>
        <w:rPr>
          <w:rFonts w:hint="eastAsia" w:ascii="宋体" w:hAnsi="宋体"/>
          <w:szCs w:val="21"/>
        </w:rPr>
      </w:pPr>
      <w:r>
        <w:rPr>
          <w:rFonts w:hint="eastAsia" w:ascii="宋体" w:hAnsi="宋体"/>
          <w:szCs w:val="21"/>
        </w:rPr>
        <w:t>尔夫妇相爱不已，若能使冢合，则吾弗阻也。</w:t>
      </w:r>
    </w:p>
    <w:p>
      <w:pPr>
        <w:pStyle w:val="2"/>
        <w:keepNext w:val="0"/>
        <w:keepLines w:val="0"/>
        <w:pageBreakBefore w:val="0"/>
        <w:widowControl w:val="0"/>
        <w:kinsoku/>
        <w:wordWrap/>
        <w:overflowPunct/>
        <w:topLinePunct w:val="0"/>
        <w:autoSpaceDE/>
        <w:autoSpaceDN/>
        <w:bidi w:val="0"/>
        <w:spacing w:line="340" w:lineRule="exact"/>
        <w:jc w:val="both"/>
        <w:rPr>
          <w:rFonts w:hint="eastAsia"/>
          <w:sz w:val="13"/>
          <w:szCs w:val="13"/>
        </w:rPr>
      </w:pP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jc w:val="center"/>
        <w:rPr>
          <w:rFonts w:hint="eastAsia" w:ascii="宋体" w:hAnsi="宋体"/>
          <w:szCs w:val="22"/>
        </w:rPr>
      </w:pPr>
      <w:r>
        <w:rPr>
          <w:rFonts w:hint="eastAsia" w:ascii="宋体" w:hAnsi="宋体"/>
          <w:szCs w:val="22"/>
        </w:rPr>
        <w:t>古　　歌</w:t>
      </w:r>
    </w:p>
    <w:p>
      <w:pPr>
        <w:keepNext w:val="0"/>
        <w:keepLines w:val="0"/>
        <w:pageBreakBefore w:val="0"/>
        <w:widowControl w:val="0"/>
        <w:tabs>
          <w:tab w:val="left" w:pos="3261"/>
        </w:tabs>
        <w:kinsoku/>
        <w:wordWrap/>
        <w:overflowPunct/>
        <w:topLinePunct w:val="0"/>
        <w:autoSpaceDE/>
        <w:autoSpaceDN/>
        <w:bidi w:val="0"/>
        <w:snapToGrid w:val="0"/>
        <w:spacing w:line="340" w:lineRule="exact"/>
        <w:jc w:val="center"/>
        <w:rPr>
          <w:rFonts w:hint="eastAsia" w:ascii="宋体" w:hAnsi="宋体"/>
          <w:szCs w:val="22"/>
        </w:rPr>
      </w:pPr>
      <w:r>
        <w:rPr>
          <w:rFonts w:hint="eastAsia" w:ascii="宋体" w:hAnsi="宋体"/>
          <w:szCs w:val="22"/>
        </w:rPr>
        <w:t>秋风萧萧愁杀人</w:t>
      </w:r>
      <w:r>
        <w:rPr>
          <w:rFonts w:hint="eastAsia" w:ascii="宋体" w:hAnsi="宋体"/>
          <w:szCs w:val="22"/>
          <w:lang w:eastAsia="zh-CN"/>
        </w:rPr>
        <w:t>，</w:t>
      </w:r>
      <w:r>
        <w:rPr>
          <w:rFonts w:hint="eastAsia" w:ascii="宋体" w:hAnsi="宋体"/>
          <w:szCs w:val="22"/>
        </w:rPr>
        <w:t>出亦愁</w:t>
      </w:r>
      <w:r>
        <w:rPr>
          <w:rFonts w:hint="eastAsia" w:ascii="宋体" w:hAnsi="宋体"/>
          <w:szCs w:val="22"/>
          <w:lang w:eastAsia="zh-CN"/>
        </w:rPr>
        <w:t>，</w:t>
      </w:r>
      <w:r>
        <w:rPr>
          <w:rFonts w:hint="eastAsia" w:ascii="宋体" w:hAnsi="宋体"/>
          <w:szCs w:val="22"/>
        </w:rPr>
        <w:t>入亦愁。</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ab/>
      </w:r>
      <w:r>
        <w:rPr>
          <w:rFonts w:hint="eastAsia" w:ascii="宋体" w:hAnsi="宋体"/>
          <w:szCs w:val="22"/>
        </w:rPr>
        <w:t>座中何人</w:t>
      </w:r>
      <w:r>
        <w:rPr>
          <w:rFonts w:hint="eastAsia" w:ascii="宋体" w:hAnsi="宋体"/>
          <w:szCs w:val="22"/>
          <w:lang w:eastAsia="zh-CN"/>
        </w:rPr>
        <w:t>，</w:t>
      </w:r>
      <w:r>
        <w:rPr>
          <w:rFonts w:hint="eastAsia" w:ascii="宋体" w:hAnsi="宋体"/>
          <w:szCs w:val="22"/>
        </w:rPr>
        <w:t>谁不怀忧</w:t>
      </w:r>
      <w:r>
        <w:rPr>
          <w:rFonts w:hint="eastAsia" w:ascii="宋体" w:hAnsi="宋体"/>
          <w:szCs w:val="22"/>
          <w:lang w:eastAsia="zh-CN"/>
        </w:rPr>
        <w:t>？</w:t>
      </w:r>
      <w:r>
        <w:rPr>
          <w:rFonts w:hint="eastAsia" w:ascii="宋体" w:hAnsi="宋体"/>
          <w:szCs w:val="22"/>
        </w:rPr>
        <w:t>令我白头。</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ab/>
      </w:r>
      <w:r>
        <w:rPr>
          <w:rFonts w:hint="eastAsia" w:ascii="宋体" w:hAnsi="宋体"/>
          <w:szCs w:val="22"/>
        </w:rPr>
        <w:t>胡地多飙风①</w:t>
      </w:r>
      <w:r>
        <w:rPr>
          <w:rFonts w:hint="eastAsia" w:ascii="宋体" w:hAnsi="宋体"/>
          <w:szCs w:val="22"/>
          <w:lang w:eastAsia="zh-CN"/>
        </w:rPr>
        <w:t>，</w:t>
      </w:r>
      <w:r>
        <w:rPr>
          <w:rFonts w:hint="eastAsia" w:ascii="宋体" w:hAnsi="宋体"/>
          <w:szCs w:val="22"/>
        </w:rPr>
        <w:t>树木何修修②。</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ab/>
      </w:r>
      <w:r>
        <w:rPr>
          <w:rFonts w:hint="eastAsia" w:ascii="宋体" w:hAnsi="宋体"/>
          <w:szCs w:val="22"/>
        </w:rPr>
        <w:t>离家日趋远</w:t>
      </w:r>
      <w:r>
        <w:rPr>
          <w:rFonts w:hint="eastAsia" w:ascii="宋体" w:hAnsi="宋体"/>
          <w:szCs w:val="22"/>
          <w:lang w:eastAsia="zh-CN"/>
        </w:rPr>
        <w:t>，</w:t>
      </w:r>
      <w:r>
        <w:rPr>
          <w:rFonts w:hint="eastAsia" w:ascii="宋体" w:hAnsi="宋体"/>
          <w:szCs w:val="22"/>
        </w:rPr>
        <w:t>衣带日趋缓。</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ab/>
      </w:r>
      <w:r>
        <w:rPr>
          <w:rFonts w:hint="eastAsia" w:ascii="宋体" w:hAnsi="宋体"/>
          <w:szCs w:val="22"/>
        </w:rPr>
        <w:t>心思③不能言</w:t>
      </w:r>
      <w:r>
        <w:rPr>
          <w:rFonts w:hint="eastAsia" w:ascii="宋体" w:hAnsi="宋体"/>
          <w:szCs w:val="22"/>
          <w:lang w:eastAsia="zh-CN"/>
        </w:rPr>
        <w:t>，</w:t>
      </w:r>
      <w:r>
        <w:rPr>
          <w:rFonts w:hint="eastAsia" w:ascii="宋体" w:hAnsi="宋体"/>
          <w:szCs w:val="22"/>
        </w:rPr>
        <w:t>肠中车轮转。</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注①飙(biāo)风:暴风。②修修:形容树木干枯的样子。③思:悲。</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1</w:t>
      </w:r>
      <w:r>
        <w:rPr>
          <w:rFonts w:hint="eastAsia" w:ascii="宋体" w:hAnsi="宋体"/>
          <w:szCs w:val="22"/>
          <w:lang w:val="en-US" w:eastAsia="zh-CN"/>
        </w:rPr>
        <w:t>3</w:t>
      </w:r>
      <w:r>
        <w:rPr>
          <w:rFonts w:hint="eastAsia" w:ascii="宋体" w:hAnsi="宋体"/>
          <w:szCs w:val="22"/>
        </w:rPr>
        <w:t>.下列对这首诗的赏析,不正确的一项是(　　)</w:t>
      </w:r>
      <w:r>
        <w:rPr>
          <w:rFonts w:hint="eastAsia" w:ascii="宋体" w:hAnsi="宋体" w:cs="宋体"/>
          <w:color w:val="1E1E1E"/>
          <w:kern w:val="0"/>
          <w:szCs w:val="21"/>
        </w:rPr>
        <w:t>（3分）</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A.“秋风萧萧愁杀人,出亦愁,入亦愁”,这三句写秋风萧瑟,诗人愁情满怀,出入难安,无计摆脱。</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B.“座中何人,谁不怀忧”,“何人”“谁不”,表明除了诗人以外,座中其他人都不忧愁。</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C.“胡地多飙风,树木何修修”两句,描写了北方边地的树木被狂风吹得枝叶干枯,给人以萧疏之感。</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rPr>
        <w:t>D.“离家日趋远,衣带日趋缓”两句,表明诗人离家越来越远,乡愁越来越重,因而日渐消瘦,衣带渐宽。</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0" w:firstLineChars="200"/>
        <w:rPr>
          <w:rFonts w:hint="eastAsia" w:ascii="宋体" w:hAnsi="宋体"/>
          <w:szCs w:val="22"/>
        </w:rPr>
      </w:pPr>
      <w:r>
        <w:rPr>
          <w:rFonts w:hint="eastAsia" w:ascii="宋体" w:hAnsi="宋体"/>
          <w:szCs w:val="22"/>
          <w:lang w:val="en-US" w:eastAsia="zh-CN"/>
        </w:rPr>
        <w:t>14</w:t>
      </w:r>
      <w:r>
        <w:rPr>
          <w:rFonts w:hint="eastAsia" w:ascii="宋体" w:hAnsi="宋体"/>
          <w:szCs w:val="22"/>
        </w:rPr>
        <w:t>.这首诗中“心思不能言,肠中车轮转”两句堪称写愁妙笔,请简要赏析。</w:t>
      </w:r>
      <w:r>
        <w:rPr>
          <w:rFonts w:hint="eastAsia" w:ascii="宋体" w:hAnsi="宋体" w:cs="宋体"/>
          <w:color w:val="1E1E1E"/>
          <w:kern w:val="0"/>
          <w:szCs w:val="21"/>
        </w:rPr>
        <w:t>（</w:t>
      </w:r>
      <w:r>
        <w:rPr>
          <w:rFonts w:hint="eastAsia" w:ascii="宋体" w:hAnsi="宋体" w:cs="宋体"/>
          <w:color w:val="1E1E1E"/>
          <w:kern w:val="0"/>
          <w:szCs w:val="21"/>
          <w:lang w:val="en-US" w:eastAsia="zh-CN"/>
        </w:rPr>
        <w:t>4</w:t>
      </w:r>
      <w:r>
        <w:rPr>
          <w:rFonts w:hint="eastAsia" w:ascii="宋体" w:hAnsi="宋体" w:cs="宋体"/>
          <w:color w:val="1E1E1E"/>
          <w:kern w:val="0"/>
          <w:szCs w:val="21"/>
        </w:rPr>
        <w:t>分）</w:t>
      </w: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hint="eastAsia" w:ascii="宋体" w:hAnsi="宋体"/>
          <w:b/>
          <w:szCs w:val="21"/>
        </w:rPr>
      </w:pP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hint="eastAsia" w:ascii="宋体" w:hAnsi="宋体"/>
          <w:b/>
          <w:szCs w:val="21"/>
        </w:rPr>
      </w:pP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hint="eastAsia" w:ascii="宋体" w:hAnsi="宋体"/>
          <w:b/>
          <w:szCs w:val="21"/>
        </w:rPr>
      </w:pPr>
    </w:p>
    <w:p>
      <w:pPr>
        <w:pStyle w:val="2"/>
        <w:rPr>
          <w:rFonts w:hint="eastAsia"/>
        </w:rPr>
      </w:pP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hint="eastAsia" w:ascii="宋体" w:hAnsi="宋体"/>
          <w:b/>
          <w:szCs w:val="21"/>
        </w:rPr>
      </w:pP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hint="eastAsia" w:ascii="宋体" w:hAnsi="宋体"/>
          <w:b/>
          <w:szCs w:val="21"/>
        </w:rPr>
      </w:pPr>
    </w:p>
    <w:p>
      <w:pPr>
        <w:keepNext w:val="0"/>
        <w:keepLines w:val="0"/>
        <w:pageBreakBefore w:val="0"/>
        <w:widowControl w:val="0"/>
        <w:tabs>
          <w:tab w:val="left" w:pos="3261"/>
        </w:tabs>
        <w:kinsoku/>
        <w:wordWrap/>
        <w:overflowPunct/>
        <w:topLinePunct w:val="0"/>
        <w:autoSpaceDE/>
        <w:autoSpaceDN/>
        <w:bidi w:val="0"/>
        <w:snapToGrid w:val="0"/>
        <w:spacing w:line="340" w:lineRule="exact"/>
        <w:ind w:firstLine="422" w:firstLineChars="200"/>
        <w:rPr>
          <w:rFonts w:ascii="宋体" w:hAnsi="宋体"/>
          <w:b/>
          <w:szCs w:val="21"/>
        </w:rPr>
      </w:pPr>
      <w:r>
        <w:rPr>
          <w:rFonts w:hint="eastAsia" w:ascii="宋体" w:hAnsi="宋体"/>
          <w:b/>
          <w:szCs w:val="21"/>
        </w:rPr>
        <w:t>四、补充练习</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2"/>
        </w:rPr>
      </w:pPr>
      <w:r>
        <w:rPr>
          <w:rFonts w:hint="eastAsia" w:ascii="宋体" w:hAnsi="宋体"/>
          <w:szCs w:val="22"/>
        </w:rPr>
        <w:t>1</w:t>
      </w:r>
      <w:r>
        <w:rPr>
          <w:rFonts w:hint="eastAsia" w:ascii="宋体" w:hAnsi="宋体"/>
          <w:szCs w:val="22"/>
          <w:lang w:val="en-US" w:eastAsia="zh-CN"/>
        </w:rPr>
        <w:t>5</w:t>
      </w:r>
      <w:r>
        <w:rPr>
          <w:rFonts w:hint="eastAsia" w:ascii="宋体" w:hAnsi="宋体"/>
          <w:szCs w:val="22"/>
        </w:rPr>
        <w:t>．在学习《孔雀东南飞》时，同学们把它改编成了课本剧并进行表演，其中兰芝“举身赴清池”和仲卿“自挂东南枝”的情节以及具有浪漫主义色彩的结尾，因舞台的限制，学生不能进行惟妙惟肖的表演，而这部分又是戏剧冲突的高潮部分。于是由一位同学在二胡演奏《化蝶》的背景音乐中用低缓、沉抑的语调来朗诵这一部分，另外两位同学采用虚拟的表演来象征刘、焦二人的殉情。</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2"/>
        </w:rPr>
      </w:pPr>
      <w:r>
        <w:rPr>
          <w:rFonts w:hint="eastAsia" w:ascii="宋体" w:hAnsi="宋体"/>
          <w:szCs w:val="22"/>
        </w:rPr>
        <w:t>“两家求合葬，合葬华山傍。东西植松柏，左右种梧桐。枝枝相覆盖，叶叶相交通。中有双飞鸟，自名为鸳鸯，仰头相向鸣，夜夜达五更。行人驻足听，寡妇起彷徨。多谢后世人，戒之慎勿忘！”</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2"/>
        </w:rPr>
      </w:pPr>
      <w:r>
        <w:rPr>
          <w:rFonts w:hint="eastAsia" w:ascii="宋体" w:hAnsi="宋体"/>
          <w:szCs w:val="22"/>
        </w:rPr>
        <w:t>朗诵结束后，接着出现画外音。</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2"/>
        </w:rPr>
      </w:pPr>
      <w:r>
        <w:rPr>
          <w:rFonts w:hint="eastAsia" w:ascii="宋体" w:hAnsi="宋体"/>
          <w:szCs w:val="22"/>
        </w:rPr>
        <w:t>（1）请你以“五字句”拟写一个对刘、焦爱情美好祝愿的画外音结束剧情。</w:t>
      </w:r>
      <w:r>
        <w:rPr>
          <w:rFonts w:hint="eastAsia" w:ascii="宋体" w:hAnsi="宋体" w:cs="宋体"/>
          <w:color w:val="1E1E1E"/>
          <w:kern w:val="0"/>
          <w:szCs w:val="21"/>
        </w:rPr>
        <w:t>（</w:t>
      </w:r>
      <w:r>
        <w:rPr>
          <w:rFonts w:hint="eastAsia" w:ascii="宋体" w:hAnsi="宋体" w:cs="宋体"/>
          <w:color w:val="1E1E1E"/>
          <w:kern w:val="0"/>
          <w:szCs w:val="21"/>
          <w:lang w:val="en-US" w:eastAsia="zh-CN"/>
        </w:rPr>
        <w:t>4</w:t>
      </w:r>
      <w:r>
        <w:rPr>
          <w:rFonts w:hint="eastAsia" w:ascii="宋体" w:hAnsi="宋体" w:cs="宋体"/>
          <w:color w:val="1E1E1E"/>
          <w:kern w:val="0"/>
          <w:szCs w:val="21"/>
        </w:rPr>
        <w:t>分）</w:t>
      </w: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rPr>
          <w:rFonts w:hint="eastAsia" w:ascii="宋体" w:hAnsi="宋体"/>
          <w:szCs w:val="22"/>
        </w:rPr>
      </w:pPr>
    </w:p>
    <w:p>
      <w:pPr>
        <w:pStyle w:val="2"/>
        <w:keepNext w:val="0"/>
        <w:keepLines w:val="0"/>
        <w:pageBreakBefore w:val="0"/>
        <w:widowControl w:val="0"/>
        <w:kinsoku/>
        <w:wordWrap/>
        <w:overflowPunct/>
        <w:topLinePunct w:val="0"/>
        <w:autoSpaceDE/>
        <w:autoSpaceDN/>
        <w:bidi w:val="0"/>
        <w:spacing w:line="340" w:lineRule="exact"/>
        <w:rPr>
          <w:rFonts w:hint="eastAsia"/>
        </w:rPr>
      </w:pPr>
    </w:p>
    <w:p>
      <w:pPr>
        <w:rPr>
          <w:rFonts w:hint="eastAsia"/>
        </w:rPr>
      </w:pPr>
    </w:p>
    <w:p>
      <w:pPr>
        <w:keepNext w:val="0"/>
        <w:keepLines w:val="0"/>
        <w:pageBreakBefore w:val="0"/>
        <w:widowControl w:val="0"/>
        <w:kinsoku/>
        <w:wordWrap/>
        <w:overflowPunct/>
        <w:topLinePunct w:val="0"/>
        <w:autoSpaceDE/>
        <w:autoSpaceDN/>
        <w:bidi w:val="0"/>
        <w:spacing w:line="340" w:lineRule="exact"/>
        <w:ind w:firstLine="420" w:firstLineChars="200"/>
        <w:jc w:val="left"/>
        <w:textAlignment w:val="center"/>
      </w:pPr>
      <w:r>
        <w:rPr>
          <w:rFonts w:hint="eastAsia" w:ascii="宋体" w:hAnsi="宋体"/>
          <w:szCs w:val="22"/>
        </w:rPr>
        <w:t>（2）请点评以上对课本剧结尾的处理方法。</w:t>
      </w:r>
      <w:r>
        <w:rPr>
          <w:rFonts w:hint="eastAsia" w:ascii="宋体" w:hAnsi="宋体" w:cs="宋体"/>
          <w:color w:val="1E1E1E"/>
          <w:kern w:val="0"/>
          <w:szCs w:val="21"/>
        </w:rPr>
        <w:t>（</w:t>
      </w:r>
      <w:r>
        <w:rPr>
          <w:rFonts w:hint="eastAsia" w:ascii="宋体" w:hAnsi="宋体" w:cs="宋体"/>
          <w:color w:val="1E1E1E"/>
          <w:kern w:val="0"/>
          <w:szCs w:val="21"/>
          <w:lang w:val="en-US" w:eastAsia="zh-CN"/>
        </w:rPr>
        <w:t>4</w:t>
      </w:r>
      <w:r>
        <w:rPr>
          <w:rFonts w:hint="eastAsia" w:ascii="宋体" w:hAnsi="宋体" w:cs="宋体"/>
          <w:color w:val="1E1E1E"/>
          <w:kern w:val="0"/>
          <w:szCs w:val="21"/>
        </w:rPr>
        <w:t>分）</w:t>
      </w:r>
      <w:r>
        <w:rPr>
          <w:rFonts w:ascii="宋体" w:hAnsi="宋体"/>
          <w:szCs w:val="22"/>
        </w:rPr>
        <w:t xml:space="preserve"> </w:t>
      </w:r>
      <w:r>
        <w:rPr>
          <w:rFonts w:hint="eastAsia" w:ascii="宋体" w:hAnsi="宋体"/>
          <w:szCs w:val="22"/>
          <w:lang w:val="en-US" w:eastAsia="zh-CN"/>
        </w:rPr>
        <w:t xml:space="preserve">  </w:t>
      </w:r>
    </w:p>
    <w:p>
      <w:pPr>
        <w:keepNext w:val="0"/>
        <w:keepLines w:val="0"/>
        <w:pageBreakBefore w:val="0"/>
        <w:widowControl w:val="0"/>
        <w:kinsoku/>
        <w:wordWrap/>
        <w:overflowPunct/>
        <w:topLinePunct w:val="0"/>
        <w:autoSpaceDE/>
        <w:autoSpaceDN/>
        <w:bidi w:val="0"/>
        <w:spacing w:line="340" w:lineRule="exact"/>
      </w:pPr>
    </w:p>
    <w:p>
      <w:pPr>
        <w:pStyle w:val="2"/>
      </w:pPr>
    </w:p>
    <w:p/>
    <w:p/>
    <w:p>
      <w:pPr>
        <w:spacing w:line="300" w:lineRule="exact"/>
        <w:jc w:val="both"/>
        <w:textAlignment w:val="baseline"/>
        <w:rPr>
          <w:rFonts w:hint="eastAsia" w:ascii="黑体" w:hAnsi="宋体" w:eastAsia="黑体"/>
          <w:b/>
          <w:color w:val="000000" w:themeColor="text1"/>
          <w:sz w:val="28"/>
          <w:szCs w:val="28"/>
          <w14:textFill>
            <w14:solidFill>
              <w14:schemeClr w14:val="tx1"/>
            </w14:solidFill>
          </w14:textFill>
        </w:rPr>
      </w:pPr>
    </w:p>
    <w:p>
      <w:bookmarkStart w:id="0" w:name="_GoBack"/>
      <w:bookmarkEnd w:id="0"/>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E6458"/>
    <w:multiLevelType w:val="singleLevel"/>
    <w:tmpl w:val="B59E6458"/>
    <w:lvl w:ilvl="0" w:tentative="0">
      <w:start w:val="2"/>
      <w:numFmt w:val="decimal"/>
      <w:suff w:val="nothing"/>
      <w:lvlText w:val="（%1）"/>
      <w:lvlJc w:val="left"/>
    </w:lvl>
  </w:abstractNum>
  <w:abstractNum w:abstractNumId="1">
    <w:nsid w:val="D7E72642"/>
    <w:multiLevelType w:val="singleLevel"/>
    <w:tmpl w:val="D7E72642"/>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26877471"/>
    <w:rsid w:val="2687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240" w:lineRule="auto"/>
      <w:ind w:left="0"/>
      <w:jc w:val="center"/>
      <w:textAlignment w:val="auto"/>
      <w:outlineLvl w:val="0"/>
    </w:pPr>
    <w:rPr>
      <w:rFonts w:ascii="Calibri Light" w:hAnsi="Calibri Light"/>
      <w:b/>
      <w:bCs/>
      <w:kern w:val="2"/>
      <w:sz w:val="32"/>
      <w:szCs w:val="32"/>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spacing w:after="200" w:line="276" w:lineRule="auto"/>
      <w:ind w:firstLine="420" w:firstLineChars="200"/>
    </w:pPr>
  </w:style>
  <w:style w:type="paragraph" w:customStyle="1" w:styleId="8">
    <w:name w:val="纯文本_0"/>
    <w:basedOn w:val="1"/>
    <w:qFormat/>
    <w:uiPriority w:val="0"/>
    <w:rPr>
      <w:rFonts w:hint="eastAsia"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2023-04-06T02:30:00Z</dcterms:created>
  <dc:creator>颖</dc:creator>
  <cp:lastModifiedBy>颖</cp:lastModifiedBy>
  <dcterms:modified xsi:type="dcterms:W3CDTF">2023-04-06T02:32:51Z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51C3140F267743978933C088193209B1_11</vt:lpwstr>
  </property>
</Properties>
</file>