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rFonts w:ascii="宋体" w:hAnsi="宋体" w:cs="宋体"/>
          <w:szCs w:val="21"/>
        </w:rPr>
      </w:pPr>
      <w:r>
        <w:rPr>
          <w:rFonts w:hint="eastAsia" w:ascii="黑体" w:hAnsi="宋体" w:eastAsia="黑体"/>
          <w:b/>
          <w:color w:val="000000" w:themeColor="text1"/>
          <w:sz w:val="28"/>
          <w:szCs w:val="28"/>
          <w14:textFill>
            <w14:solidFill>
              <w14:schemeClr w14:val="tx1"/>
            </w14:solidFill>
          </w14:textFill>
        </w:rPr>
        <w:t>《玩偶之家（节选）》</w:t>
      </w:r>
    </w:p>
    <w:p>
      <w:pPr>
        <w:ind w:firstLine="420" w:firstLineChars="200"/>
        <w:rPr>
          <w:rFonts w:ascii="宋体" w:hAnsi="宋体" w:cs="宋体"/>
          <w:szCs w:val="21"/>
        </w:rPr>
      </w:pPr>
    </w:p>
    <w:p>
      <w:pPr>
        <w:pStyle w:val="11"/>
        <w:widowControl/>
        <w:spacing w:after="0" w:line="240" w:lineRule="auto"/>
        <w:ind w:left="-458" w:firstLine="875" w:firstLineChars="40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一、内容导读</w:t>
      </w:r>
    </w:p>
    <w:p>
      <w:pPr>
        <w:ind w:firstLine="422" w:firstLineChars="200"/>
        <w:rPr>
          <w:rFonts w:ascii="宋体" w:hAnsi="宋体" w:cs="宋体"/>
          <w:b/>
          <w:bCs/>
          <w:szCs w:val="21"/>
        </w:rPr>
      </w:pPr>
      <w:r>
        <w:rPr>
          <w:rFonts w:hint="eastAsia" w:ascii="宋体" w:hAnsi="宋体" w:cs="宋体"/>
          <w:b/>
          <w:bCs/>
          <w:szCs w:val="21"/>
        </w:rPr>
        <w:t>1.了解作者</w:t>
      </w:r>
    </w:p>
    <w:p>
      <w:pPr>
        <w:ind w:firstLine="420" w:firstLineChars="200"/>
        <w:rPr>
          <w:rFonts w:ascii="宋体" w:hAnsi="宋体" w:cs="宋体"/>
          <w:szCs w:val="21"/>
        </w:rPr>
      </w:pPr>
      <w:r>
        <w:rPr>
          <w:rFonts w:hint="eastAsia" w:ascii="宋体" w:hAnsi="宋体" w:cs="宋体"/>
          <w:szCs w:val="21"/>
        </w:rPr>
        <w:t>易卜生（1828—1906）挪威伟大的剧作家，享有“现代戏剧之父”的美誉。他是挪威人民引以自豪的戏剧大师、欧洲近代戏剧新纪元的开创者，他在戏剧史上享有同莎士比亚和莫里哀一样不朽的声誉。从二十年代起，我国读者就熟知这个伟大的名字；当时在我国的反封建斗争和争取妇女解放的斗争中，他的一些名著曾经起过不小的促进作用。</w:t>
      </w:r>
    </w:p>
    <w:p>
      <w:pPr>
        <w:ind w:firstLine="420" w:firstLineChars="200"/>
        <w:rPr>
          <w:rFonts w:ascii="宋体" w:hAnsi="宋体" w:cs="宋体"/>
          <w:szCs w:val="21"/>
        </w:rPr>
      </w:pPr>
      <w:r>
        <w:rPr>
          <w:rFonts w:hint="eastAsia" w:ascii="宋体" w:hAnsi="宋体" w:cs="宋体"/>
          <w:szCs w:val="21"/>
        </w:rPr>
        <w:t>他一生的创作大体可以分为三个时期：</w:t>
      </w:r>
    </w:p>
    <w:p>
      <w:pPr>
        <w:ind w:firstLine="420" w:firstLineChars="200"/>
        <w:rPr>
          <w:rFonts w:ascii="宋体" w:hAnsi="宋体" w:cs="宋体"/>
          <w:szCs w:val="21"/>
        </w:rPr>
      </w:pPr>
      <w:r>
        <w:rPr>
          <w:rFonts w:hint="eastAsia" w:ascii="宋体" w:hAnsi="宋体" w:cs="宋体"/>
          <w:szCs w:val="21"/>
        </w:rPr>
        <w:t>早期（1850—1868）浪漫主义历史剧：过渡作品哲理剧《布朗德》《培尔·金特》。</w:t>
      </w:r>
    </w:p>
    <w:p>
      <w:pPr>
        <w:ind w:firstLine="420" w:firstLineChars="200"/>
        <w:rPr>
          <w:rFonts w:ascii="宋体" w:hAnsi="宋体" w:cs="宋体"/>
          <w:szCs w:val="21"/>
        </w:rPr>
      </w:pPr>
      <w:r>
        <w:rPr>
          <w:rFonts w:hint="eastAsia" w:ascii="宋体" w:hAnsi="宋体" w:cs="宋体"/>
          <w:szCs w:val="21"/>
        </w:rPr>
        <w:t>中期（1868—1891）现实主义“社会问题剧”：《玩偶之家》《群鬼》《人民公敌》。</w:t>
      </w:r>
    </w:p>
    <w:p>
      <w:pPr>
        <w:ind w:firstLine="420" w:firstLineChars="200"/>
        <w:rPr>
          <w:rFonts w:ascii="宋体" w:hAnsi="宋体" w:cs="宋体"/>
          <w:szCs w:val="21"/>
        </w:rPr>
      </w:pPr>
      <w:r>
        <w:rPr>
          <w:rFonts w:hint="eastAsia" w:ascii="宋体" w:hAnsi="宋体" w:cs="宋体"/>
          <w:szCs w:val="21"/>
        </w:rPr>
        <w:t>后期（1891—1906）象征主义心理剧：《建筑师》《小艾友夫》《我们死人醒来的时候》等。</w:t>
      </w:r>
    </w:p>
    <w:p>
      <w:pPr>
        <w:ind w:firstLine="420" w:firstLineChars="200"/>
        <w:rPr>
          <w:rFonts w:ascii="宋体" w:hAnsi="宋体" w:cs="宋体"/>
          <w:szCs w:val="21"/>
        </w:rPr>
      </w:pPr>
      <w:r>
        <w:rPr>
          <w:rFonts w:hint="eastAsia" w:ascii="宋体" w:hAnsi="宋体" w:cs="宋体"/>
          <w:szCs w:val="21"/>
        </w:rPr>
        <w:t>《玩偶之家》是易卜生的代表作，被誉为“妇女解放运动的宣言书”。</w:t>
      </w:r>
    </w:p>
    <w:p>
      <w:pPr>
        <w:ind w:firstLine="420" w:firstLineChars="200"/>
        <w:rPr>
          <w:rFonts w:ascii="宋体" w:hAnsi="宋体" w:cs="宋体"/>
          <w:szCs w:val="21"/>
        </w:rPr>
      </w:pPr>
      <w:r>
        <w:rPr>
          <w:rFonts w:hint="eastAsia" w:ascii="宋体" w:hAnsi="宋体" w:cs="宋体"/>
          <w:szCs w:val="21"/>
        </w:rPr>
        <w:t>易卜生的戏剧不管有怎样的缺点，它们都反映了一个即使是中小资产阶级的但是比起其它却有天渊之别的世界，在这个世界里，人们还有自己的性格以及首创的和独立的精神，即便在外国人看来往往有些奇怪。</w:t>
      </w:r>
    </w:p>
    <w:p>
      <w:pPr>
        <w:ind w:firstLine="422" w:firstLineChars="200"/>
        <w:rPr>
          <w:rFonts w:ascii="宋体" w:hAnsi="宋体" w:cs="宋体"/>
          <w:b/>
          <w:bCs/>
          <w:szCs w:val="21"/>
        </w:rPr>
      </w:pPr>
      <w:r>
        <w:rPr>
          <w:rFonts w:hint="eastAsia" w:ascii="宋体" w:hAnsi="宋体" w:cs="宋体"/>
          <w:b/>
          <w:bCs/>
          <w:szCs w:val="21"/>
        </w:rPr>
        <w:t>2.了解背景</w:t>
      </w:r>
    </w:p>
    <w:p>
      <w:pPr>
        <w:ind w:firstLine="420" w:firstLineChars="200"/>
        <w:rPr>
          <w:rFonts w:ascii="宋体" w:hAnsi="宋体" w:cs="宋体"/>
          <w:szCs w:val="21"/>
        </w:rPr>
      </w:pPr>
      <w:r>
        <w:rPr>
          <w:rFonts w:hint="eastAsia" w:ascii="宋体" w:hAnsi="宋体" w:cs="宋体"/>
          <w:szCs w:val="21"/>
        </w:rPr>
        <w:t>两个世纪以来，世界经历了两次女性主义运动的高潮。女性主义运动的第一次高潮发生在十九世纪下半叶到二十世纪初期。这次女性主义运动是英美等国的妇女争取投票权与公民权的社会运动。《玩偶之家》的创作稍早于第一次女性主义运动高潮时期，不过剧作的创作时期已经是女性主义的萌芽时期了。</w:t>
      </w:r>
    </w:p>
    <w:p>
      <w:pPr>
        <w:ind w:firstLine="420" w:firstLineChars="200"/>
        <w:rPr>
          <w:rFonts w:ascii="宋体" w:hAnsi="宋体" w:cs="宋体"/>
          <w:szCs w:val="21"/>
        </w:rPr>
      </w:pPr>
      <w:r>
        <w:rPr>
          <w:rFonts w:hint="eastAsia" w:ascii="宋体" w:hAnsi="宋体" w:cs="宋体"/>
          <w:szCs w:val="21"/>
        </w:rPr>
        <w:t>回顾二十世纪以前的很多文学作品都涉及妇女问题。在这些作品中不难发现，更多的是从外部的社会原因进行探讨男女不平等的原因，即认为是社会的原因造成了这种不平等。它们通过家庭的内部矛盾把问题的严重性表现出来，却没有看到问题的根源。在易卜生为准备这部戏剧的创作而写的札记中有如下的话：“在我们今天的社会里——这个社会完全是一个男人的社会，法律是男人写的……”。</w:t>
      </w:r>
    </w:p>
    <w:p>
      <w:pPr>
        <w:ind w:firstLine="420" w:firstLineChars="200"/>
        <w:rPr>
          <w:rFonts w:ascii="宋体" w:hAnsi="宋体" w:cs="宋体"/>
          <w:szCs w:val="21"/>
        </w:rPr>
      </w:pPr>
      <w:r>
        <w:rPr>
          <w:rFonts w:hint="eastAsia" w:ascii="宋体" w:hAnsi="宋体" w:cs="宋体"/>
          <w:szCs w:val="21"/>
        </w:rPr>
        <w:t>当时大多数人只是停留在表面上的“平等”，对于家庭中的父权文化很少触及。而易卜生的《玩偶之家》就是在这样的背景下产生的。</w:t>
      </w:r>
    </w:p>
    <w:p>
      <w:pPr>
        <w:ind w:firstLine="422" w:firstLineChars="200"/>
        <w:rPr>
          <w:rFonts w:ascii="宋体" w:hAnsi="宋体" w:cs="宋体"/>
          <w:b/>
          <w:bCs/>
          <w:szCs w:val="21"/>
        </w:rPr>
      </w:pPr>
    </w:p>
    <w:p>
      <w:pPr>
        <w:ind w:firstLine="422" w:firstLineChars="200"/>
        <w:rPr>
          <w:rFonts w:ascii="宋体" w:hAnsi="宋体" w:cs="宋体"/>
          <w:b/>
          <w:bCs/>
          <w:szCs w:val="21"/>
        </w:rPr>
      </w:pPr>
      <w:r>
        <w:rPr>
          <w:rFonts w:hint="eastAsia" w:ascii="宋体" w:hAnsi="宋体" w:cs="宋体"/>
          <w:b/>
          <w:bCs/>
          <w:szCs w:val="21"/>
        </w:rPr>
        <w:t>二、素养导航</w:t>
      </w:r>
    </w:p>
    <w:p>
      <w:pPr>
        <w:ind w:firstLine="436" w:firstLineChars="200"/>
        <w:rPr>
          <w:rFonts w:ascii="宋体" w:hAnsi="宋体" w:cs="宋体"/>
          <w:color w:val="000000"/>
          <w:spacing w:val="4"/>
          <w:kern w:val="10"/>
          <w:szCs w:val="21"/>
          <w:lang w:bidi="ne-NP"/>
        </w:rPr>
      </w:pPr>
      <w:r>
        <w:rPr>
          <w:rFonts w:hint="eastAsia" w:ascii="宋体" w:hAnsi="宋体" w:cs="宋体"/>
          <w:color w:val="000000"/>
          <w:spacing w:val="4"/>
          <w:kern w:val="10"/>
          <w:szCs w:val="21"/>
          <w:lang w:bidi="ne-NP"/>
        </w:rPr>
        <w:t>1.对比人物言行前后变化，分析海尔茂和娜拉人物形象特征；</w:t>
      </w:r>
    </w:p>
    <w:p>
      <w:pPr>
        <w:ind w:firstLine="436" w:firstLineChars="200"/>
        <w:rPr>
          <w:rFonts w:ascii="宋体" w:hAnsi="宋体" w:cs="宋体"/>
          <w:color w:val="000000"/>
          <w:spacing w:val="4"/>
          <w:kern w:val="10"/>
          <w:szCs w:val="21"/>
          <w:lang w:bidi="ne-NP"/>
        </w:rPr>
      </w:pPr>
      <w:r>
        <w:rPr>
          <w:rFonts w:hint="eastAsia" w:ascii="宋体" w:hAnsi="宋体" w:cs="宋体"/>
          <w:color w:val="000000"/>
          <w:spacing w:val="4"/>
          <w:kern w:val="10"/>
          <w:szCs w:val="21"/>
          <w:lang w:bidi="ne-NP"/>
        </w:rPr>
        <w:t>2.把握矛盾冲突本质，体悟戏剧冲突的艺术效果，分析作品的思想意蕴，体会易卜生“社会问题剧”的思想内涵；</w:t>
      </w:r>
    </w:p>
    <w:p>
      <w:pPr>
        <w:ind w:firstLine="436" w:firstLineChars="200"/>
        <w:rPr>
          <w:rFonts w:ascii="宋体" w:hAnsi="宋体" w:cs="宋体"/>
          <w:color w:val="000000"/>
          <w:spacing w:val="4"/>
          <w:kern w:val="10"/>
          <w:szCs w:val="21"/>
          <w:lang w:bidi="ne-NP"/>
        </w:rPr>
      </w:pPr>
      <w:r>
        <w:rPr>
          <w:rFonts w:hint="eastAsia" w:ascii="宋体" w:hAnsi="宋体" w:cs="宋体"/>
          <w:color w:val="000000"/>
          <w:spacing w:val="4"/>
          <w:kern w:val="10"/>
          <w:szCs w:val="21"/>
          <w:lang w:bidi="ne-NP"/>
        </w:rPr>
        <w:t>3.分析作品的“戏剧性”事件、“突转”手法，赏析《玩偶之家》的戏剧艺术。</w:t>
      </w:r>
    </w:p>
    <w:p>
      <w:pPr>
        <w:ind w:firstLine="436" w:firstLineChars="200"/>
        <w:rPr>
          <w:rFonts w:ascii="宋体" w:hAnsi="宋体" w:cs="宋体"/>
          <w:color w:val="000000"/>
          <w:spacing w:val="4"/>
          <w:kern w:val="10"/>
          <w:szCs w:val="21"/>
          <w:lang w:bidi="ne-NP"/>
        </w:rPr>
      </w:pPr>
      <w:r>
        <w:rPr>
          <w:rFonts w:hint="eastAsia" w:ascii="宋体" w:hAnsi="宋体" w:cs="宋体"/>
          <w:color w:val="000000"/>
          <w:spacing w:val="4"/>
          <w:kern w:val="10"/>
          <w:szCs w:val="21"/>
          <w:lang w:bidi="ne-NP"/>
        </w:rPr>
        <w:t>4.思考剧作对社会进步与时代发展的积极意义。</w:t>
      </w:r>
    </w:p>
    <w:p>
      <w:pPr>
        <w:ind w:firstLine="438" w:firstLineChars="200"/>
        <w:rPr>
          <w:rFonts w:ascii="宋体" w:hAnsi="宋体" w:cs="宋体"/>
          <w:b/>
          <w:bCs/>
          <w:color w:val="000000"/>
          <w:spacing w:val="4"/>
          <w:kern w:val="10"/>
          <w:szCs w:val="21"/>
          <w:lang w:bidi="ne-NP"/>
        </w:rPr>
      </w:pPr>
    </w:p>
    <w:p>
      <w:pPr>
        <w:ind w:firstLine="438" w:firstLineChars="200"/>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pPr>
        <w:widowControl/>
        <w:shd w:val="clear" w:color="auto" w:fill="FFFFFF"/>
        <w:ind w:firstLine="452" w:firstLineChars="200"/>
        <w:rPr>
          <w:rFonts w:ascii="宋体" w:hAnsi="宋体" w:cs="宋体"/>
          <w:color w:val="222222"/>
          <w:spacing w:val="8"/>
          <w:kern w:val="0"/>
          <w:szCs w:val="21"/>
        </w:rPr>
      </w:pPr>
      <w:r>
        <w:rPr>
          <w:rFonts w:ascii="宋体" w:hAnsi="宋体" w:cs="宋体"/>
          <w:color w:val="222222"/>
          <w:spacing w:val="8"/>
          <w:kern w:val="0"/>
          <w:szCs w:val="21"/>
        </w:rPr>
        <w:t>1.</w:t>
      </w:r>
      <w:r>
        <w:rPr>
          <w:rFonts w:hint="eastAsia" w:ascii="宋体" w:hAnsi="宋体" w:cs="宋体"/>
          <w:color w:val="222222"/>
          <w:spacing w:val="8"/>
          <w:kern w:val="0"/>
          <w:szCs w:val="21"/>
        </w:rPr>
        <w:t>《玩偶之家》矛盾冲突非常复杂，根据主题需要，通过人物群像的刻画，确立了以娜拉与海尔茂矛盾冲突为主线，围绕着“冒名签字”引发的各种矛盾冲突为副线。主线、副线在剧中错综复杂地交织纠缠，副线又对主线起着推波助澜作用。每一个人物与其他人物的矛盾冲突都尽可能展示到极致，他们的悲剧命运和娜拉的悲剧给合在一起，以达到对资本主义社会罪恶的揭露。力图营造大起大落、跌宕有致的艺术效果。梳理《玩偶之家》中的矛盾冲突的线索。</w:t>
      </w:r>
    </w:p>
    <w:p>
      <w:pPr>
        <w:widowControl/>
        <w:shd w:val="clear" w:color="auto" w:fill="FFFFFF"/>
        <w:ind w:firstLine="454" w:firstLineChars="200"/>
        <w:rPr>
          <w:rFonts w:ascii="宋体" w:hAnsi="宋体" w:cs="宋体"/>
          <w:b/>
          <w:bCs/>
          <w:color w:val="222222"/>
          <w:spacing w:val="8"/>
          <w:kern w:val="0"/>
          <w:szCs w:val="21"/>
        </w:rPr>
      </w:pPr>
    </w:p>
    <w:p>
      <w:pPr>
        <w:widowControl/>
        <w:shd w:val="clear" w:color="auto" w:fill="FFFFFF"/>
        <w:ind w:firstLine="454" w:firstLineChars="200"/>
        <w:rPr>
          <w:rFonts w:ascii="宋体" w:hAnsi="宋体" w:cs="宋体"/>
          <w:b/>
          <w:bCs/>
          <w:color w:val="222222"/>
          <w:spacing w:val="8"/>
          <w:kern w:val="0"/>
          <w:szCs w:val="21"/>
        </w:rPr>
      </w:pPr>
    </w:p>
    <w:p>
      <w:pPr>
        <w:widowControl/>
        <w:shd w:val="clear" w:color="auto" w:fill="FFFFFF"/>
        <w:ind w:firstLine="454" w:firstLineChars="200"/>
        <w:rPr>
          <w:rFonts w:ascii="宋体" w:hAnsi="宋体" w:cs="宋体"/>
          <w:b/>
          <w:bCs/>
          <w:color w:val="222222"/>
          <w:spacing w:val="8"/>
          <w:kern w:val="0"/>
          <w:szCs w:val="21"/>
        </w:rPr>
      </w:pPr>
    </w:p>
    <w:p>
      <w:pPr>
        <w:widowControl/>
        <w:shd w:val="clear" w:color="auto" w:fill="FFFFFF"/>
        <w:ind w:firstLine="454" w:firstLineChars="200"/>
        <w:rPr>
          <w:rFonts w:ascii="宋体" w:hAnsi="宋体" w:cs="宋体"/>
          <w:b/>
          <w:bCs/>
          <w:color w:val="222222"/>
          <w:spacing w:val="8"/>
          <w:kern w:val="0"/>
          <w:szCs w:val="21"/>
        </w:rPr>
      </w:pPr>
    </w:p>
    <w:p>
      <w:pPr>
        <w:widowControl/>
        <w:shd w:val="clear" w:color="auto" w:fill="FFFFFF"/>
        <w:ind w:firstLine="454" w:firstLineChars="200"/>
        <w:rPr>
          <w:rFonts w:ascii="宋体" w:hAnsi="宋体" w:cs="宋体"/>
          <w:b/>
          <w:bCs/>
          <w:color w:val="222222"/>
          <w:spacing w:val="8"/>
          <w:kern w:val="0"/>
          <w:szCs w:val="21"/>
        </w:rPr>
      </w:pPr>
    </w:p>
    <w:p>
      <w:pPr>
        <w:widowControl/>
        <w:shd w:val="clear" w:color="auto" w:fill="FFFFFF"/>
        <w:ind w:firstLine="452" w:firstLineChars="200"/>
        <w:rPr>
          <w:rFonts w:hint="eastAsia" w:ascii="宋体" w:hAnsi="宋体" w:cs="宋体"/>
          <w:color w:val="222222"/>
          <w:spacing w:val="8"/>
          <w:kern w:val="0"/>
          <w:szCs w:val="21"/>
        </w:rPr>
      </w:pPr>
    </w:p>
    <w:p>
      <w:pPr>
        <w:widowControl/>
        <w:shd w:val="clear" w:color="auto" w:fill="FFFFFF"/>
        <w:ind w:firstLine="452" w:firstLineChars="200"/>
        <w:rPr>
          <w:rFonts w:ascii="宋体" w:hAnsi="宋体" w:cs="宋体"/>
          <w:color w:val="222222"/>
          <w:spacing w:val="8"/>
          <w:kern w:val="0"/>
          <w:szCs w:val="21"/>
        </w:rPr>
      </w:pPr>
      <w:r>
        <w:rPr>
          <w:rFonts w:ascii="宋体" w:hAnsi="宋体" w:cs="宋体"/>
          <w:color w:val="222222"/>
          <w:spacing w:val="8"/>
          <w:kern w:val="0"/>
          <w:szCs w:val="21"/>
        </w:rPr>
        <w:t>2.</w:t>
      </w:r>
      <w:r>
        <w:rPr>
          <w:rFonts w:hint="eastAsia" w:ascii="宋体" w:hAnsi="宋体" w:cs="宋体"/>
          <w:color w:val="222222"/>
          <w:spacing w:val="8"/>
          <w:kern w:val="0"/>
          <w:szCs w:val="21"/>
        </w:rPr>
        <w:t>有西方文学史家评论，《玩偶之家》结尾娜拉出走时</w:t>
      </w:r>
      <w:r>
        <w:rPr>
          <w:rFonts w:ascii="宋体" w:hAnsi="宋体" w:cs="宋体"/>
          <w:color w:val="222222"/>
          <w:spacing w:val="8"/>
          <w:kern w:val="0"/>
          <w:szCs w:val="21"/>
        </w:rPr>
        <w:t>“</w:t>
      </w:r>
      <w:r>
        <w:rPr>
          <w:rFonts w:hint="eastAsia" w:ascii="宋体" w:hAnsi="宋体" w:cs="宋体"/>
          <w:color w:val="222222"/>
          <w:spacing w:val="8"/>
          <w:kern w:val="0"/>
          <w:szCs w:val="21"/>
        </w:rPr>
        <w:t>楼下砰的一响传来关大门的声音</w:t>
      </w:r>
      <w:r>
        <w:rPr>
          <w:rFonts w:ascii="宋体" w:hAnsi="宋体" w:cs="宋体"/>
          <w:color w:val="222222"/>
          <w:spacing w:val="8"/>
          <w:kern w:val="0"/>
          <w:szCs w:val="21"/>
        </w:rPr>
        <w:t>”</w:t>
      </w:r>
      <w:r>
        <w:rPr>
          <w:rFonts w:hint="eastAsia" w:ascii="宋体" w:hAnsi="宋体" w:cs="宋体"/>
          <w:color w:val="222222"/>
          <w:spacing w:val="8"/>
          <w:kern w:val="0"/>
          <w:szCs w:val="21"/>
        </w:rPr>
        <w:t>，与拿破仑战争的枪炮声一样，有力地推动了欧洲社会的历史进程。阅读课文，梳理主要的矛盾冲突，说说娜拉为什么坚持</w:t>
      </w:r>
      <w:r>
        <w:rPr>
          <w:rFonts w:ascii="宋体" w:hAnsi="宋体" w:cs="宋体"/>
          <w:color w:val="222222"/>
          <w:spacing w:val="8"/>
          <w:kern w:val="0"/>
          <w:szCs w:val="21"/>
        </w:rPr>
        <w:t>“</w:t>
      </w:r>
      <w:r>
        <w:rPr>
          <w:rFonts w:hint="eastAsia" w:ascii="宋体" w:hAnsi="宋体" w:cs="宋体"/>
          <w:color w:val="222222"/>
          <w:spacing w:val="8"/>
          <w:kern w:val="0"/>
          <w:szCs w:val="21"/>
        </w:rPr>
        <w:t>出走</w:t>
      </w:r>
      <w:r>
        <w:rPr>
          <w:rFonts w:ascii="宋体" w:hAnsi="宋体" w:cs="宋体"/>
          <w:color w:val="222222"/>
          <w:spacing w:val="8"/>
          <w:kern w:val="0"/>
          <w:szCs w:val="21"/>
        </w:rPr>
        <w:t>”</w:t>
      </w:r>
      <w:r>
        <w:rPr>
          <w:rFonts w:hint="eastAsia" w:ascii="宋体" w:hAnsi="宋体" w:cs="宋体"/>
          <w:color w:val="222222"/>
          <w:spacing w:val="8"/>
          <w:kern w:val="0"/>
          <w:szCs w:val="21"/>
        </w:rPr>
        <w:t>。</w:t>
      </w:r>
    </w:p>
    <w:p>
      <w:pPr>
        <w:widowControl/>
        <w:shd w:val="clear" w:color="auto" w:fill="FFFFFF"/>
        <w:ind w:firstLine="454" w:firstLineChars="200"/>
        <w:rPr>
          <w:rFonts w:ascii="宋体" w:hAnsi="宋体" w:cs="宋体"/>
          <w:b/>
          <w:bCs/>
          <w:color w:val="222222"/>
          <w:spacing w:val="8"/>
          <w:kern w:val="0"/>
          <w:szCs w:val="21"/>
        </w:rPr>
      </w:pPr>
    </w:p>
    <w:p>
      <w:pPr>
        <w:widowControl/>
        <w:shd w:val="clear" w:color="auto" w:fill="FFFFFF"/>
        <w:ind w:firstLine="454" w:firstLineChars="200"/>
        <w:rPr>
          <w:rFonts w:ascii="宋体" w:hAnsi="宋体" w:cs="宋体"/>
          <w:b/>
          <w:bCs/>
          <w:color w:val="222222"/>
          <w:spacing w:val="8"/>
          <w:kern w:val="0"/>
          <w:szCs w:val="21"/>
        </w:rPr>
      </w:pPr>
    </w:p>
    <w:p>
      <w:pPr>
        <w:widowControl/>
        <w:shd w:val="clear" w:color="auto" w:fill="FFFFFF"/>
        <w:ind w:firstLine="454" w:firstLineChars="200"/>
        <w:rPr>
          <w:rFonts w:ascii="宋体" w:hAnsi="宋体" w:cs="宋体"/>
          <w:b/>
          <w:bCs/>
          <w:color w:val="222222"/>
          <w:spacing w:val="8"/>
          <w:kern w:val="0"/>
          <w:szCs w:val="21"/>
        </w:rPr>
      </w:pPr>
    </w:p>
    <w:p>
      <w:pPr>
        <w:widowControl/>
        <w:shd w:val="clear" w:color="auto" w:fill="FFFFFF"/>
        <w:ind w:firstLine="454" w:firstLineChars="200"/>
        <w:rPr>
          <w:rFonts w:ascii="宋体" w:hAnsi="宋体" w:cs="宋体"/>
          <w:b/>
          <w:bCs/>
          <w:color w:val="222222"/>
          <w:spacing w:val="8"/>
          <w:kern w:val="0"/>
          <w:szCs w:val="21"/>
        </w:rPr>
      </w:pPr>
    </w:p>
    <w:p>
      <w:pPr>
        <w:widowControl/>
        <w:shd w:val="clear" w:color="auto" w:fill="FFFFFF"/>
        <w:ind w:firstLine="454" w:firstLineChars="200"/>
        <w:rPr>
          <w:rFonts w:ascii="宋体" w:hAnsi="宋体" w:cs="宋体"/>
          <w:b/>
          <w:bCs/>
          <w:color w:val="222222"/>
          <w:spacing w:val="8"/>
          <w:kern w:val="0"/>
          <w:szCs w:val="21"/>
        </w:rPr>
      </w:pPr>
    </w:p>
    <w:p>
      <w:pPr>
        <w:widowControl/>
        <w:shd w:val="clear" w:color="auto" w:fill="FFFFFF"/>
        <w:ind w:firstLine="454" w:firstLineChars="200"/>
        <w:rPr>
          <w:rFonts w:ascii="宋体" w:hAnsi="宋体" w:cs="宋体"/>
          <w:b/>
          <w:bCs/>
          <w:color w:val="222222"/>
          <w:spacing w:val="8"/>
          <w:kern w:val="0"/>
          <w:szCs w:val="21"/>
        </w:rPr>
      </w:pPr>
    </w:p>
    <w:p>
      <w:pPr>
        <w:widowControl/>
        <w:shd w:val="clear" w:color="auto" w:fill="FFFFFF"/>
        <w:ind w:firstLine="452" w:firstLineChars="200"/>
        <w:rPr>
          <w:rFonts w:hint="eastAsia" w:ascii="宋体" w:hAnsi="宋体" w:cs="宋体"/>
          <w:color w:val="222222"/>
          <w:spacing w:val="8"/>
          <w:kern w:val="0"/>
          <w:szCs w:val="21"/>
        </w:rPr>
      </w:pPr>
    </w:p>
    <w:p>
      <w:pPr>
        <w:widowControl/>
        <w:shd w:val="clear" w:color="auto" w:fill="FFFFFF"/>
        <w:ind w:firstLine="452" w:firstLineChars="200"/>
        <w:rPr>
          <w:rFonts w:ascii="宋体" w:hAnsi="宋体" w:cs="宋体"/>
          <w:color w:val="222222"/>
          <w:spacing w:val="8"/>
          <w:kern w:val="0"/>
          <w:szCs w:val="21"/>
        </w:rPr>
      </w:pPr>
      <w:r>
        <w:rPr>
          <w:rFonts w:ascii="宋体" w:hAnsi="宋体" w:cs="宋体"/>
          <w:color w:val="222222"/>
          <w:spacing w:val="8"/>
          <w:kern w:val="0"/>
          <w:szCs w:val="21"/>
        </w:rPr>
        <w:t>3.</w:t>
      </w:r>
      <w:r>
        <w:rPr>
          <w:rFonts w:hint="eastAsia" w:ascii="宋体" w:hAnsi="宋体" w:cs="宋体"/>
          <w:color w:val="222222"/>
          <w:spacing w:val="8"/>
          <w:kern w:val="0"/>
          <w:szCs w:val="21"/>
        </w:rPr>
        <w:t>结合当时的时代背景，探讨：娜拉出走有什么社会意义？</w:t>
      </w:r>
    </w:p>
    <w:p>
      <w:pPr>
        <w:shd w:val="clear" w:color="auto" w:fill="FFFFFF"/>
        <w:jc w:val="left"/>
        <w:rPr>
          <w:rFonts w:ascii="宋体" w:hAnsi="宋体" w:cs="宋体"/>
          <w:b/>
          <w:bCs/>
          <w:color w:val="222222"/>
          <w:spacing w:val="8"/>
          <w:kern w:val="0"/>
          <w:szCs w:val="21"/>
        </w:rPr>
      </w:pPr>
    </w:p>
    <w:p>
      <w:pPr>
        <w:shd w:val="clear" w:color="auto" w:fill="FFFFFF"/>
        <w:jc w:val="left"/>
        <w:rPr>
          <w:rFonts w:ascii="宋体" w:hAnsi="宋体" w:cs="宋体"/>
          <w:b/>
          <w:bCs/>
          <w:color w:val="222222"/>
          <w:spacing w:val="8"/>
          <w:kern w:val="0"/>
          <w:szCs w:val="21"/>
        </w:rPr>
      </w:pPr>
    </w:p>
    <w:p>
      <w:pPr>
        <w:shd w:val="clear" w:color="auto" w:fill="FFFFFF"/>
        <w:jc w:val="left"/>
        <w:rPr>
          <w:rFonts w:ascii="宋体" w:hAnsi="宋体" w:cs="宋体"/>
          <w:b/>
          <w:bCs/>
          <w:color w:val="222222"/>
          <w:spacing w:val="8"/>
          <w:kern w:val="0"/>
          <w:szCs w:val="21"/>
        </w:rPr>
      </w:pPr>
    </w:p>
    <w:p>
      <w:pPr>
        <w:shd w:val="clear" w:color="auto" w:fill="FFFFFF"/>
        <w:jc w:val="left"/>
        <w:rPr>
          <w:rFonts w:ascii="宋体" w:hAnsi="宋体" w:cs="宋体"/>
          <w:b/>
          <w:bCs/>
          <w:color w:val="222222"/>
          <w:spacing w:val="8"/>
          <w:kern w:val="0"/>
          <w:szCs w:val="21"/>
        </w:rPr>
      </w:pPr>
    </w:p>
    <w:p>
      <w:pPr>
        <w:shd w:val="clear" w:color="auto" w:fill="FFFFFF"/>
        <w:jc w:val="left"/>
        <w:rPr>
          <w:rFonts w:ascii="宋体" w:hAnsi="宋体" w:cs="宋体"/>
          <w:b/>
          <w:bCs/>
          <w:color w:val="222222"/>
          <w:spacing w:val="8"/>
          <w:kern w:val="0"/>
          <w:szCs w:val="21"/>
        </w:rPr>
      </w:pPr>
    </w:p>
    <w:p>
      <w:pPr>
        <w:shd w:val="clear" w:color="auto" w:fill="FFFFFF"/>
        <w:jc w:val="left"/>
        <w:rPr>
          <w:rFonts w:ascii="宋体" w:hAnsi="宋体" w:cs="宋体"/>
          <w:b/>
          <w:bCs/>
          <w:color w:val="222222"/>
          <w:spacing w:val="8"/>
          <w:kern w:val="0"/>
          <w:szCs w:val="21"/>
        </w:rPr>
      </w:pPr>
    </w:p>
    <w:p>
      <w:pPr>
        <w:shd w:val="clear" w:color="auto" w:fill="FFFFFF"/>
        <w:jc w:val="left"/>
        <w:rPr>
          <w:rFonts w:hint="eastAsia"/>
          <w:szCs w:val="21"/>
        </w:rPr>
      </w:pPr>
    </w:p>
    <w:p>
      <w:pPr>
        <w:ind w:firstLine="422" w:firstLineChars="200"/>
        <w:rPr>
          <w:rFonts w:ascii="宋体" w:hAnsi="宋体"/>
          <w:b/>
          <w:bCs/>
          <w:szCs w:val="21"/>
        </w:rPr>
      </w:pPr>
      <w:r>
        <w:rPr>
          <w:rFonts w:hint="eastAsia" w:ascii="宋体" w:hAnsi="宋体"/>
          <w:b/>
          <w:bCs/>
          <w:szCs w:val="21"/>
        </w:rPr>
        <w:t>四、写作特点</w:t>
      </w:r>
    </w:p>
    <w:p>
      <w:pPr>
        <w:ind w:firstLine="420" w:firstLineChars="200"/>
        <w:rPr>
          <w:rFonts w:ascii="宋体" w:hAnsi="宋体"/>
          <w:szCs w:val="21"/>
        </w:rPr>
      </w:pPr>
      <w:r>
        <w:rPr>
          <w:rFonts w:hint="eastAsia" w:ascii="宋体" w:hAnsi="宋体"/>
          <w:szCs w:val="21"/>
        </w:rPr>
        <w:t>（1）戏剧场景高度集中。</w:t>
      </w:r>
    </w:p>
    <w:p>
      <w:pPr>
        <w:ind w:firstLine="420" w:firstLineChars="200"/>
        <w:rPr>
          <w:rFonts w:ascii="宋体" w:hAnsi="宋体"/>
          <w:szCs w:val="21"/>
        </w:rPr>
      </w:pPr>
      <w:r>
        <w:rPr>
          <w:rFonts w:hint="eastAsia" w:ascii="宋体" w:hAnsi="宋体"/>
          <w:szCs w:val="21"/>
        </w:rPr>
        <w:t>将戏剧场景高度集中于海尔茂和娜拉的家中，有利于各种矛盾冲突的集中展现。</w:t>
      </w:r>
    </w:p>
    <w:p>
      <w:pPr>
        <w:ind w:firstLine="420" w:firstLineChars="200"/>
        <w:rPr>
          <w:rFonts w:ascii="宋体" w:hAnsi="宋体"/>
          <w:szCs w:val="21"/>
        </w:rPr>
      </w:pPr>
      <w:r>
        <w:rPr>
          <w:rFonts w:hint="eastAsia" w:ascii="宋体" w:hAnsi="宋体"/>
          <w:szCs w:val="21"/>
        </w:rPr>
        <w:t>（2）运用“突转”的手法。</w:t>
      </w:r>
    </w:p>
    <w:p>
      <w:pPr>
        <w:ind w:firstLine="420" w:firstLineChars="200"/>
        <w:rPr>
          <w:rFonts w:ascii="宋体" w:hAnsi="宋体" w:cs="隶书"/>
          <w:szCs w:val="21"/>
        </w:rPr>
      </w:pPr>
      <w:r>
        <w:rPr>
          <w:rFonts w:hint="eastAsia" w:ascii="宋体" w:hAnsi="宋体"/>
          <w:szCs w:val="21"/>
        </w:rPr>
        <w:t>第一次“突转”是借据事件暴露，海尔茂的自私与虚伪暴露无遗。第二次“突转”是收回借据，灾祸解除后，海尔茂尽力掩饰自己希望能继续保持原有的家庭地位，维护原有的男权主义。两次“突转”深化了戏剧的悲剧主题。</w:t>
      </w:r>
    </w:p>
    <w:p>
      <w:pPr>
        <w:jc w:val="left"/>
        <w:rPr>
          <w:b/>
          <w:bCs/>
          <w:szCs w:val="21"/>
        </w:rPr>
      </w:pPr>
      <w:bookmarkStart w:id="0" w:name="_GoBack"/>
      <w:bookmarkEnd w:id="0"/>
    </w:p>
    <w:sectPr>
      <w:footerReference r:id="rId3" w:type="default"/>
      <w:footerReference r:id="rId4" w:type="even"/>
      <w:type w:val="continuous"/>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NGY2NzAxODJmZmZmMjA2ZjMyMzNhMGVmMGE4ZmEifQ=="/>
    <w:docVar w:name="KSO_WPS_MARK_KEY" w:val="6d86a66c-57ac-4db4-a21c-9f07cfada86a"/>
  </w:docVars>
  <w:rsids>
    <w:rsidRoot w:val="00D1152B"/>
    <w:rsid w:val="00003F2B"/>
    <w:rsid w:val="0000510D"/>
    <w:rsid w:val="000054EF"/>
    <w:rsid w:val="000213A2"/>
    <w:rsid w:val="0002462C"/>
    <w:rsid w:val="00057B1D"/>
    <w:rsid w:val="00064A34"/>
    <w:rsid w:val="000830D8"/>
    <w:rsid w:val="000915AF"/>
    <w:rsid w:val="000F67C9"/>
    <w:rsid w:val="00110047"/>
    <w:rsid w:val="00122363"/>
    <w:rsid w:val="00151E45"/>
    <w:rsid w:val="00182D4B"/>
    <w:rsid w:val="001D5379"/>
    <w:rsid w:val="001F120A"/>
    <w:rsid w:val="002150C6"/>
    <w:rsid w:val="00256225"/>
    <w:rsid w:val="00261F5C"/>
    <w:rsid w:val="00286868"/>
    <w:rsid w:val="00294720"/>
    <w:rsid w:val="002A09A0"/>
    <w:rsid w:val="002C2BAD"/>
    <w:rsid w:val="002F6FD3"/>
    <w:rsid w:val="00305927"/>
    <w:rsid w:val="00337668"/>
    <w:rsid w:val="0034668F"/>
    <w:rsid w:val="00377EBB"/>
    <w:rsid w:val="003C5F87"/>
    <w:rsid w:val="00404EED"/>
    <w:rsid w:val="00421542"/>
    <w:rsid w:val="00421E59"/>
    <w:rsid w:val="004C7267"/>
    <w:rsid w:val="00503BFC"/>
    <w:rsid w:val="00505AE9"/>
    <w:rsid w:val="00527523"/>
    <w:rsid w:val="005346D3"/>
    <w:rsid w:val="00535215"/>
    <w:rsid w:val="0055160D"/>
    <w:rsid w:val="00562951"/>
    <w:rsid w:val="00562E8B"/>
    <w:rsid w:val="00563C7D"/>
    <w:rsid w:val="005C50C8"/>
    <w:rsid w:val="00623620"/>
    <w:rsid w:val="00676418"/>
    <w:rsid w:val="00681495"/>
    <w:rsid w:val="00682E84"/>
    <w:rsid w:val="006B2720"/>
    <w:rsid w:val="006B5699"/>
    <w:rsid w:val="006D4BB7"/>
    <w:rsid w:val="006F32C6"/>
    <w:rsid w:val="00701236"/>
    <w:rsid w:val="00701CA4"/>
    <w:rsid w:val="007034E8"/>
    <w:rsid w:val="00721A39"/>
    <w:rsid w:val="00750F59"/>
    <w:rsid w:val="00763229"/>
    <w:rsid w:val="007A0BBA"/>
    <w:rsid w:val="007B07C3"/>
    <w:rsid w:val="007B2BBD"/>
    <w:rsid w:val="007D1217"/>
    <w:rsid w:val="00832324"/>
    <w:rsid w:val="00847F69"/>
    <w:rsid w:val="008A318F"/>
    <w:rsid w:val="008B1807"/>
    <w:rsid w:val="008F3B5D"/>
    <w:rsid w:val="00925E1D"/>
    <w:rsid w:val="00963651"/>
    <w:rsid w:val="009E06F8"/>
    <w:rsid w:val="00A01AC9"/>
    <w:rsid w:val="00A93556"/>
    <w:rsid w:val="00A9710D"/>
    <w:rsid w:val="00AC39D2"/>
    <w:rsid w:val="00AD5CF2"/>
    <w:rsid w:val="00AE0783"/>
    <w:rsid w:val="00B11209"/>
    <w:rsid w:val="00B57221"/>
    <w:rsid w:val="00B63857"/>
    <w:rsid w:val="00BB182A"/>
    <w:rsid w:val="00BE147B"/>
    <w:rsid w:val="00BE2E2A"/>
    <w:rsid w:val="00BE47F4"/>
    <w:rsid w:val="00BF570B"/>
    <w:rsid w:val="00BF7199"/>
    <w:rsid w:val="00C16448"/>
    <w:rsid w:val="00C4244C"/>
    <w:rsid w:val="00C431D2"/>
    <w:rsid w:val="00C70A9A"/>
    <w:rsid w:val="00C8708E"/>
    <w:rsid w:val="00C9370D"/>
    <w:rsid w:val="00CB6A5D"/>
    <w:rsid w:val="00CF3B6A"/>
    <w:rsid w:val="00CF73B1"/>
    <w:rsid w:val="00D1152B"/>
    <w:rsid w:val="00D21BE5"/>
    <w:rsid w:val="00D23188"/>
    <w:rsid w:val="00D40293"/>
    <w:rsid w:val="00D45C62"/>
    <w:rsid w:val="00D65708"/>
    <w:rsid w:val="00D66DBE"/>
    <w:rsid w:val="00D90459"/>
    <w:rsid w:val="00E160A5"/>
    <w:rsid w:val="00E20E01"/>
    <w:rsid w:val="00E24808"/>
    <w:rsid w:val="00E3068D"/>
    <w:rsid w:val="00E463AB"/>
    <w:rsid w:val="00E55524"/>
    <w:rsid w:val="00E611C1"/>
    <w:rsid w:val="00E735F6"/>
    <w:rsid w:val="00E7596A"/>
    <w:rsid w:val="00E871EB"/>
    <w:rsid w:val="00EA4F36"/>
    <w:rsid w:val="00F62ACF"/>
    <w:rsid w:val="00F70821"/>
    <w:rsid w:val="00F71D35"/>
    <w:rsid w:val="00F85095"/>
    <w:rsid w:val="00F85F9E"/>
    <w:rsid w:val="00FA3315"/>
    <w:rsid w:val="00FB076B"/>
    <w:rsid w:val="00FC4043"/>
    <w:rsid w:val="08962DA7"/>
    <w:rsid w:val="122A2ADA"/>
    <w:rsid w:val="257B0845"/>
    <w:rsid w:val="34E25404"/>
    <w:rsid w:val="37C41AA8"/>
    <w:rsid w:val="3E16145A"/>
    <w:rsid w:val="4BDA60D4"/>
    <w:rsid w:val="54C5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unhideWhenUsed/>
    <w:qFormat/>
    <w:uiPriority w:val="0"/>
    <w:pPr>
      <w:spacing w:before="100" w:beforeAutospacing="1" w:after="120"/>
    </w:pPr>
    <w:rPr>
      <w:rFonts w:ascii="Calibri" w:hAnsi="Calibri"/>
      <w:szCs w:val="22"/>
    </w:rPr>
  </w:style>
  <w:style w:type="paragraph" w:styleId="3">
    <w:name w:val="Plain Text"/>
    <w:basedOn w:val="1"/>
    <w:link w:val="13"/>
    <w:unhideWhenUsed/>
    <w:qFormat/>
    <w:uiPriority w:val="99"/>
    <w:pPr>
      <w:spacing w:after="200" w:line="276" w:lineRule="auto"/>
    </w:pPr>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spacing w:after="200" w:line="276" w:lineRule="auto"/>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spacing w:after="200" w:line="276" w:lineRule="auto"/>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paragraph" w:styleId="11">
    <w:name w:val="List Paragraph"/>
    <w:basedOn w:val="1"/>
    <w:unhideWhenUsed/>
    <w:qFormat/>
    <w:uiPriority w:val="99"/>
    <w:pPr>
      <w:spacing w:after="200" w:line="276" w:lineRule="auto"/>
      <w:ind w:firstLine="420" w:firstLineChars="200"/>
    </w:pPr>
  </w:style>
  <w:style w:type="character" w:customStyle="1" w:styleId="12">
    <w:name w:val="正文文本 字符"/>
    <w:basedOn w:val="7"/>
    <w:link w:val="2"/>
    <w:semiHidden/>
    <w:qFormat/>
    <w:uiPriority w:val="0"/>
    <w:rPr>
      <w:rFonts w:ascii="Calibri" w:hAnsi="Calibri" w:eastAsia="宋体" w:cs="Times New Roman"/>
    </w:rPr>
  </w:style>
  <w:style w:type="character" w:customStyle="1" w:styleId="13">
    <w:name w:val="纯文本 字符"/>
    <w:basedOn w:val="7"/>
    <w:link w:val="3"/>
    <w:qFormat/>
    <w:uiPriority w:val="99"/>
    <w:rPr>
      <w:rFonts w:ascii="宋体" w:hAnsi="Courier New" w:eastAsia="宋体" w:cs="Courier New"/>
      <w:kern w:val="2"/>
      <w:sz w:val="21"/>
      <w:szCs w:val="21"/>
    </w:rPr>
  </w:style>
  <w:style w:type="paragraph" w:customStyle="1" w:styleId="14">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6047</Words>
  <Characters>6196</Characters>
  <Lines>185</Lines>
  <Paragraphs>52</Paragraphs>
  <TotalTime>524</TotalTime>
  <ScaleCrop>false</ScaleCrop>
  <LinksUpToDate>false</LinksUpToDate>
  <CharactersWithSpaces>6360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2022-03-01T01:21:00Z</dcterms:created>
  <dc:creator>QIU DANQING</dc:creator>
  <cp:lastModifiedBy>Administrator</cp:lastModifiedBy>
  <dcterms:modified xsi:type="dcterms:W3CDTF">2023-02-13T01:06:42Z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3954F313360F42D48512688640C46120</vt:lpwstr>
  </property>
</Properties>
</file>