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bookmarkStart w:id="0" w:name="_Hlk116983905"/>
      <w:bookmarkStart w:id="1" w:name="_Hlk97022251"/>
      <w:r>
        <w:rPr>
          <w:rFonts w:hint="eastAsia" w:ascii="黑体" w:hAnsi="宋体" w:eastAsia="黑体"/>
          <w:b/>
          <w:color w:val="000000" w:themeColor="text1"/>
          <w:sz w:val="28"/>
          <w:szCs w:val="28"/>
          <w14:textFill>
            <w14:solidFill>
              <w14:schemeClr w14:val="tx1"/>
            </w14:solidFill>
          </w14:textFill>
        </w:rPr>
        <w:t>《改造我们的学习》</w:t>
      </w:r>
      <w:bookmarkEnd w:id="0"/>
    </w:p>
    <w:bookmarkEnd w:id="1"/>
    <w:p>
      <w:pPr>
        <w:pStyle w:val="10"/>
        <w:widowControl/>
        <w:spacing w:after="0" w:line="260" w:lineRule="exact"/>
        <w:ind w:left="-458" w:firstLine="438"/>
        <w:jc w:val="left"/>
        <w:textAlignment w:val="baseline"/>
        <w:rPr>
          <w:rFonts w:hint="eastAsia" w:ascii="宋体" w:hAnsi="宋体" w:cs="宋体"/>
          <w:b/>
          <w:bCs/>
          <w:color w:val="000000" w:themeColor="text1"/>
          <w:spacing w:val="4"/>
          <w:kern w:val="10"/>
          <w:szCs w:val="21"/>
          <w:lang w:bidi="ne-NP"/>
          <w14:textFill>
            <w14:solidFill>
              <w14:schemeClr w14:val="tx1"/>
            </w14:solidFill>
          </w14:textFill>
        </w:rPr>
      </w:pPr>
      <w:bookmarkStart w:id="2" w:name="_Hlk97022317"/>
    </w:p>
    <w:p>
      <w:pPr>
        <w:pStyle w:val="10"/>
        <w:widowControl/>
        <w:spacing w:after="0" w:line="260" w:lineRule="exact"/>
        <w:ind w:left="-458" w:firstLine="438"/>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rPr>
          <w:rFonts w:ascii="宋体" w:hAnsi="宋体" w:cs="宋体"/>
          <w:b/>
          <w:szCs w:val="21"/>
        </w:rPr>
      </w:pPr>
      <w:r>
        <w:rPr>
          <w:rFonts w:hint="eastAsia" w:ascii="宋体" w:hAnsi="宋体" w:cs="宋体"/>
          <w:b/>
          <w:szCs w:val="21"/>
        </w:rPr>
        <w:t>（一）作者介绍</w:t>
      </w:r>
    </w:p>
    <w:p>
      <w:pPr>
        <w:ind w:firstLine="420"/>
        <w:rPr>
          <w:rFonts w:ascii="宋体" w:hAnsi="宋体" w:cs="宋体"/>
          <w:bCs/>
          <w:szCs w:val="21"/>
        </w:rPr>
      </w:pPr>
      <w:r>
        <w:rPr>
          <w:rFonts w:hint="eastAsia" w:ascii="宋体" w:hAnsi="宋体" w:cs="宋体"/>
          <w:bCs/>
          <w:szCs w:val="21"/>
        </w:rPr>
        <w:t>毛泽东（1893~1976）字润之，笔名子任。1893年12月26日生于湖南湘潭韶山，1976年9月9日在北京逝世。享年83岁。遗体在北京天安门水晶棺内。中国人民的领袖，马克思主义者，伟大的无产阶级革命家、战略家和理论家，中国共产党、思想家、军事家、中国共产党、中国人民解放军和中华人民共和国的主要缔造者和领导人，诗人，书法家。</w:t>
      </w:r>
    </w:p>
    <w:p>
      <w:pPr>
        <w:ind w:firstLine="420"/>
        <w:rPr>
          <w:rFonts w:ascii="宋体" w:hAnsi="宋体" w:cs="宋体"/>
          <w:bCs/>
          <w:szCs w:val="21"/>
        </w:rPr>
      </w:pPr>
      <w:r>
        <w:rPr>
          <w:rFonts w:hint="eastAsia" w:ascii="宋体" w:hAnsi="宋体" w:cs="宋体"/>
          <w:bCs/>
          <w:szCs w:val="21"/>
        </w:rPr>
        <w:t>主要著作《毛泽东选集》（四卷）、《毛泽东文集》（八卷）、《毛泽东诗词》（共43首）。</w:t>
      </w:r>
    </w:p>
    <w:p>
      <w:pPr>
        <w:rPr>
          <w:rFonts w:ascii="宋体" w:hAnsi="宋体" w:cs="宋体"/>
          <w:b/>
          <w:szCs w:val="21"/>
        </w:rPr>
      </w:pPr>
      <w:r>
        <w:rPr>
          <w:rFonts w:hint="eastAsia" w:ascii="宋体" w:hAnsi="宋体" w:cs="宋体"/>
          <w:b/>
          <w:szCs w:val="21"/>
        </w:rPr>
        <w:t>（二）写作背景</w:t>
      </w:r>
    </w:p>
    <w:p>
      <w:pPr>
        <w:ind w:firstLine="420"/>
        <w:rPr>
          <w:rFonts w:ascii="宋体" w:hAnsi="宋体" w:cs="宋体"/>
          <w:bCs/>
          <w:szCs w:val="21"/>
        </w:rPr>
      </w:pPr>
      <w:r>
        <w:rPr>
          <w:rFonts w:hint="eastAsia" w:ascii="宋体" w:hAnsi="宋体" w:cs="宋体"/>
          <w:bCs/>
          <w:szCs w:val="21"/>
        </w:rPr>
        <w:t>1935年1月召开的遵义会议虽然结束了王明“左”倾路线在党内的统治，但党内历次“左”、“右”倾错误思想尚未肃清，仍然存在着党风不正、学风不正和文风不正的问题。党中央决定在全党范围内开展一次大规模的整风运动。</w:t>
      </w:r>
    </w:p>
    <w:p>
      <w:pPr>
        <w:ind w:firstLine="420"/>
        <w:rPr>
          <w:rFonts w:ascii="宋体" w:hAnsi="宋体" w:cs="宋体"/>
          <w:b/>
          <w:bCs/>
          <w:szCs w:val="21"/>
        </w:rPr>
      </w:pPr>
      <w:r>
        <w:rPr>
          <w:rFonts w:hint="eastAsia" w:ascii="宋体" w:hAnsi="宋体" w:cs="宋体"/>
          <w:bCs/>
          <w:szCs w:val="21"/>
        </w:rPr>
        <w:t>1941年初，中共中央集中在延安的120多名高级干部学习马列著作和党的历史文献。5月19日，毛泽东作了《改造我们的学习》的报告，强调要理论联系实际，严肃地提出了党内反对主观主义的斗争任务。同年七八月间，党中央号召全党加强调查研究，克服非无产阶级思想加强党性锻炼。这是全党整风的预备阶段。</w:t>
      </w:r>
    </w:p>
    <w:p>
      <w:pPr>
        <w:spacing w:line="260" w:lineRule="exact"/>
        <w:rPr>
          <w:rFonts w:hint="eastAsia" w:ascii="宋体" w:hAnsi="宋体" w:cs="宋体"/>
          <w:b/>
          <w:bCs/>
          <w:szCs w:val="21"/>
        </w:rPr>
      </w:pPr>
    </w:p>
    <w:p>
      <w:pPr>
        <w:spacing w:line="260" w:lineRule="exact"/>
        <w:rPr>
          <w:rFonts w:ascii="宋体" w:hAnsi="宋体" w:cs="宋体"/>
          <w:b/>
          <w:bCs/>
          <w:szCs w:val="21"/>
        </w:rPr>
      </w:pPr>
      <w:r>
        <w:rPr>
          <w:rFonts w:hint="eastAsia" w:ascii="宋体" w:hAnsi="宋体" w:cs="宋体"/>
          <w:b/>
          <w:bCs/>
          <w:szCs w:val="21"/>
        </w:rPr>
        <w:t>二、素养导航</w:t>
      </w:r>
    </w:p>
    <w:bookmarkEnd w:id="2"/>
    <w:p>
      <w:pPr>
        <w:adjustRightInd w:val="0"/>
        <w:spacing w:line="380" w:lineRule="exact"/>
        <w:textAlignment w:val="baseline"/>
        <w:rPr>
          <w:rFonts w:ascii="新宋体" w:hAnsi="新宋体" w:eastAsia="新宋体" w:cs="新宋体"/>
          <w:b w:val="0"/>
          <w:bCs/>
        </w:rPr>
      </w:pPr>
      <w:bookmarkStart w:id="3" w:name="_Hlk117084832"/>
      <w:r>
        <w:rPr>
          <w:rFonts w:hint="eastAsia" w:ascii="新宋体" w:hAnsi="新宋体" w:eastAsia="新宋体" w:cs="新宋体"/>
          <w:b w:val="0"/>
          <w:bCs/>
        </w:rPr>
        <w:t>1</w:t>
      </w:r>
      <w:r>
        <w:rPr>
          <w:rFonts w:ascii="新宋体" w:hAnsi="新宋体" w:eastAsia="新宋体" w:cs="新宋体"/>
          <w:b w:val="0"/>
          <w:bCs/>
        </w:rPr>
        <w:t>.</w:t>
      </w:r>
      <w:r>
        <w:rPr>
          <w:rFonts w:hint="eastAsia" w:ascii="新宋体" w:hAnsi="新宋体" w:eastAsia="新宋体" w:cs="新宋体"/>
          <w:b w:val="0"/>
          <w:bCs/>
        </w:rPr>
        <w:t>语言建构与运用：理解文章重要语句的含义，理解文章准确、鲜明、生动的语言特色。</w:t>
      </w:r>
    </w:p>
    <w:p>
      <w:pPr>
        <w:adjustRightInd w:val="0"/>
        <w:spacing w:line="380" w:lineRule="exact"/>
        <w:textAlignment w:val="baseline"/>
        <w:rPr>
          <w:rFonts w:ascii="新宋体" w:hAnsi="新宋体" w:eastAsia="新宋体" w:cs="新宋体"/>
          <w:b w:val="0"/>
          <w:bCs/>
        </w:rPr>
      </w:pPr>
      <w:r>
        <w:rPr>
          <w:rFonts w:hint="eastAsia" w:ascii="新宋体" w:hAnsi="新宋体" w:eastAsia="新宋体" w:cs="新宋体"/>
          <w:b w:val="0"/>
          <w:bCs/>
        </w:rPr>
        <w:t>2</w:t>
      </w:r>
      <w:r>
        <w:rPr>
          <w:rFonts w:ascii="新宋体" w:hAnsi="新宋体" w:eastAsia="新宋体" w:cs="新宋体"/>
          <w:b w:val="0"/>
          <w:bCs/>
        </w:rPr>
        <w:t>.</w:t>
      </w:r>
      <w:r>
        <w:rPr>
          <w:rFonts w:hint="eastAsia" w:ascii="新宋体" w:hAnsi="新宋体" w:eastAsia="新宋体" w:cs="新宋体"/>
          <w:b w:val="0"/>
          <w:bCs/>
        </w:rPr>
        <w:t>思维发展与提升：掌握议论文的提出问题（引论）、分析问题（本论）、解决问题（结论）的“三段式”逻辑思路和论证结构，学习文章多种论证方法的运用。</w:t>
      </w:r>
    </w:p>
    <w:p>
      <w:pPr>
        <w:adjustRightInd w:val="0"/>
        <w:spacing w:line="380" w:lineRule="exact"/>
        <w:textAlignment w:val="baseline"/>
        <w:rPr>
          <w:rFonts w:ascii="新宋体" w:hAnsi="新宋体" w:eastAsia="新宋体" w:cs="新宋体"/>
          <w:b w:val="0"/>
          <w:bCs/>
        </w:rPr>
      </w:pPr>
      <w:r>
        <w:rPr>
          <w:rFonts w:hint="eastAsia" w:ascii="新宋体" w:hAnsi="新宋体" w:eastAsia="新宋体" w:cs="新宋体"/>
          <w:b w:val="0"/>
          <w:bCs/>
        </w:rPr>
        <w:t>3</w:t>
      </w:r>
      <w:r>
        <w:rPr>
          <w:rFonts w:ascii="新宋体" w:hAnsi="新宋体" w:eastAsia="新宋体" w:cs="新宋体"/>
          <w:b w:val="0"/>
          <w:bCs/>
        </w:rPr>
        <w:t>.</w:t>
      </w:r>
      <w:r>
        <w:rPr>
          <w:rFonts w:hint="eastAsia" w:ascii="新宋体" w:hAnsi="新宋体" w:eastAsia="新宋体" w:cs="新宋体"/>
          <w:b w:val="0"/>
          <w:bCs/>
        </w:rPr>
        <w:t>审美鉴赏与创造：鉴赏朴素的语言在行文上的特殊效果。</w:t>
      </w:r>
    </w:p>
    <w:p>
      <w:pPr>
        <w:adjustRightInd w:val="0"/>
        <w:spacing w:line="380" w:lineRule="exact"/>
        <w:textAlignment w:val="baseline"/>
        <w:rPr>
          <w:rFonts w:ascii="宋体" w:hAnsi="宋体" w:cs="宋体"/>
          <w:b/>
          <w:bCs/>
          <w:color w:val="000000"/>
          <w:spacing w:val="4"/>
          <w:kern w:val="10"/>
          <w:szCs w:val="21"/>
          <w:lang w:bidi="ne-NP"/>
        </w:rPr>
      </w:pPr>
      <w:r>
        <w:rPr>
          <w:rFonts w:hint="eastAsia" w:ascii="新宋体" w:hAnsi="新宋体" w:eastAsia="新宋体" w:cs="新宋体"/>
          <w:b w:val="0"/>
          <w:bCs/>
        </w:rPr>
        <w:t>4</w:t>
      </w:r>
      <w:r>
        <w:rPr>
          <w:rFonts w:ascii="新宋体" w:hAnsi="新宋体" w:eastAsia="新宋体" w:cs="新宋体"/>
          <w:b w:val="0"/>
          <w:bCs/>
        </w:rPr>
        <w:t>.</w:t>
      </w:r>
      <w:r>
        <w:rPr>
          <w:rFonts w:hint="eastAsia" w:ascii="新宋体" w:hAnsi="新宋体" w:eastAsia="新宋体" w:cs="新宋体"/>
          <w:b w:val="0"/>
          <w:bCs/>
        </w:rPr>
        <w:t>文化传承与理解：认识理论联系实际的重要性，树立正确的学风。</w:t>
      </w:r>
      <w:bookmarkEnd w:id="3"/>
    </w:p>
    <w:p>
      <w:pPr>
        <w:spacing w:line="260" w:lineRule="exact"/>
        <w:rPr>
          <w:rFonts w:hint="eastAsia" w:ascii="宋体" w:hAnsi="宋体" w:cs="宋体"/>
          <w:b/>
          <w:bCs/>
          <w:color w:val="000000"/>
          <w:spacing w:val="4"/>
          <w:kern w:val="10"/>
          <w:szCs w:val="21"/>
          <w:lang w:bidi="ne-NP"/>
        </w:rPr>
      </w:pPr>
    </w:p>
    <w:p>
      <w:pPr>
        <w:spacing w:line="260" w:lineRule="exac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rPr>
          <w:rFonts w:ascii="宋体" w:hAnsi="宋体" w:cs="宋体"/>
          <w:b w:val="0"/>
          <w:bCs/>
          <w:szCs w:val="21"/>
        </w:rPr>
      </w:pPr>
      <w:bookmarkStart w:id="4" w:name="_Hlk97023315"/>
      <w:r>
        <w:rPr>
          <w:rFonts w:hint="eastAsia" w:ascii="宋体" w:hAnsi="宋体" w:cs="宋体"/>
          <w:b w:val="0"/>
          <w:bCs/>
          <w:szCs w:val="21"/>
        </w:rPr>
        <w:t>1.《改造我们的学习》本论部分“一”共7句话，它们之间的关系是怎样的？</w:t>
      </w: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ascii="宋体" w:hAnsi="宋体" w:cs="宋体"/>
          <w:b w:val="0"/>
          <w:bCs/>
          <w:szCs w:val="21"/>
        </w:rPr>
      </w:pPr>
      <w:r>
        <w:rPr>
          <w:rFonts w:hint="eastAsia" w:ascii="宋体" w:hAnsi="宋体" w:cs="宋体"/>
          <w:b w:val="0"/>
          <w:bCs/>
          <w:szCs w:val="21"/>
        </w:rPr>
        <w:t>2.本文的第二部分已经谈到“我们还是有缺点的，而且还有很大的缺点”，第三部分为什么还要“反复地说明这个意思”？请简要分析。</w:t>
      </w: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ascii="宋体" w:hAnsi="宋体" w:cs="宋体"/>
          <w:b w:val="0"/>
          <w:bCs/>
          <w:szCs w:val="21"/>
        </w:rPr>
      </w:pPr>
      <w:r>
        <w:rPr>
          <w:rFonts w:hint="eastAsia" w:ascii="宋体" w:hAnsi="宋体" w:cs="宋体"/>
          <w:b w:val="0"/>
          <w:bCs/>
          <w:szCs w:val="21"/>
        </w:rPr>
        <w:t>3.第三部分第16段中的对子运用了哪些修辞手法？形象地讽刺了哪类人？</w:t>
      </w: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bookmarkStart w:id="5" w:name="_GoBack"/>
      <w:bookmarkEnd w:id="5"/>
    </w:p>
    <w:p>
      <w:pPr>
        <w:rPr>
          <w:rFonts w:ascii="宋体" w:hAnsi="宋体" w:cs="宋体"/>
          <w:b w:val="0"/>
          <w:bCs/>
          <w:szCs w:val="21"/>
        </w:rPr>
      </w:pPr>
      <w:r>
        <w:rPr>
          <w:rFonts w:hint="eastAsia" w:ascii="宋体" w:hAnsi="宋体" w:cs="宋体"/>
          <w:b w:val="0"/>
          <w:bCs/>
          <w:szCs w:val="21"/>
        </w:rPr>
        <w:t>4.就全文来看，能否将本文题目“改造我们的学习”中的“改造”替换为“改进”或“改善”？</w:t>
      </w: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hint="eastAsia" w:ascii="宋体" w:hAnsi="宋体" w:cs="宋体"/>
          <w:b w:val="0"/>
          <w:bCs/>
          <w:szCs w:val="21"/>
        </w:rPr>
      </w:pPr>
    </w:p>
    <w:p>
      <w:pPr>
        <w:rPr>
          <w:rFonts w:ascii="宋体" w:hAnsi="宋体" w:cs="宋体"/>
          <w:b w:val="0"/>
          <w:bCs/>
          <w:szCs w:val="21"/>
        </w:rPr>
      </w:pPr>
      <w:r>
        <w:rPr>
          <w:rFonts w:hint="eastAsia" w:ascii="宋体" w:hAnsi="宋体" w:cs="宋体"/>
          <w:b w:val="0"/>
          <w:bCs/>
          <w:szCs w:val="21"/>
        </w:rPr>
        <w:t>5.本文在论证结构、论证方法上有何特点？请举例简要分析。</w:t>
      </w:r>
    </w:p>
    <w:p>
      <w:pPr>
        <w:spacing w:line="260" w:lineRule="exact"/>
        <w:rPr>
          <w:rFonts w:hint="eastAsia"/>
          <w:b/>
          <w:bCs/>
          <w:szCs w:val="21"/>
        </w:rPr>
      </w:pPr>
    </w:p>
    <w:p>
      <w:pPr>
        <w:spacing w:line="260" w:lineRule="exact"/>
        <w:rPr>
          <w:rFonts w:hint="eastAsia"/>
          <w:b/>
          <w:bCs/>
          <w:szCs w:val="21"/>
        </w:rPr>
      </w:pPr>
    </w:p>
    <w:p>
      <w:pPr>
        <w:spacing w:line="260" w:lineRule="exact"/>
        <w:rPr>
          <w:rFonts w:hint="eastAsia"/>
          <w:b/>
          <w:bCs/>
          <w:szCs w:val="21"/>
        </w:rPr>
      </w:pPr>
    </w:p>
    <w:p>
      <w:pPr>
        <w:spacing w:line="260" w:lineRule="exact"/>
        <w:rPr>
          <w:rFonts w:hint="eastAsia"/>
          <w:b/>
          <w:bCs/>
          <w:szCs w:val="21"/>
        </w:rPr>
      </w:pPr>
    </w:p>
    <w:p>
      <w:pPr>
        <w:spacing w:line="260" w:lineRule="exact"/>
        <w:rPr>
          <w:rFonts w:hint="eastAsia"/>
          <w:b/>
          <w:bCs/>
          <w:szCs w:val="21"/>
        </w:rPr>
      </w:pPr>
    </w:p>
    <w:p>
      <w:pPr>
        <w:spacing w:line="260" w:lineRule="exact"/>
        <w:rPr>
          <w:rFonts w:hint="eastAsia"/>
          <w:b/>
          <w:bCs/>
          <w:szCs w:val="21"/>
        </w:rPr>
      </w:pPr>
    </w:p>
    <w:p>
      <w:pPr>
        <w:spacing w:line="260" w:lineRule="exact"/>
        <w:rPr>
          <w:rFonts w:hint="eastAsia"/>
          <w:b/>
          <w:bCs/>
          <w:szCs w:val="21"/>
        </w:rPr>
      </w:pPr>
    </w:p>
    <w:p>
      <w:pPr>
        <w:spacing w:line="260" w:lineRule="exact"/>
        <w:rPr>
          <w:rFonts w:hint="eastAsia"/>
          <w:b/>
          <w:bCs/>
          <w:szCs w:val="21"/>
        </w:rPr>
      </w:pPr>
    </w:p>
    <w:p>
      <w:pPr>
        <w:spacing w:line="260" w:lineRule="exact"/>
        <w:rPr>
          <w:rFonts w:hint="eastAsia"/>
          <w:b/>
          <w:bCs/>
          <w:szCs w:val="21"/>
        </w:rPr>
      </w:pPr>
    </w:p>
    <w:p>
      <w:pPr>
        <w:spacing w:line="260" w:lineRule="exact"/>
        <w:rPr>
          <w:rFonts w:hint="eastAsia"/>
          <w:b/>
          <w:bCs/>
          <w:szCs w:val="21"/>
        </w:rPr>
      </w:pPr>
    </w:p>
    <w:p>
      <w:pPr>
        <w:rPr>
          <w:rFonts w:ascii="宋体" w:hAnsi="宋体" w:cs="楷体"/>
          <w:b/>
          <w:bCs/>
          <w:kern w:val="0"/>
          <w:szCs w:val="21"/>
        </w:rPr>
      </w:pPr>
      <w:r>
        <w:rPr>
          <w:rFonts w:hint="eastAsia" w:ascii="宋体" w:hAnsi="宋体"/>
          <w:b/>
          <w:bCs/>
          <w:szCs w:val="21"/>
        </w:rPr>
        <w:t>四、</w:t>
      </w:r>
      <w:bookmarkEnd w:id="4"/>
      <w:r>
        <w:rPr>
          <w:rFonts w:hint="eastAsia" w:ascii="宋体" w:hAnsi="宋体" w:cs="宋体"/>
          <w:b/>
          <w:szCs w:val="21"/>
        </w:rPr>
        <w:t>论述类文章政论文的写作特点</w:t>
      </w:r>
    </w:p>
    <w:p>
      <w:pPr>
        <w:rPr>
          <w:rFonts w:ascii="宋体" w:hAnsi="宋体" w:cs="宋体"/>
          <w:b w:val="0"/>
          <w:bCs/>
          <w:szCs w:val="21"/>
        </w:rPr>
      </w:pPr>
      <w:r>
        <w:rPr>
          <w:rFonts w:hint="eastAsia" w:ascii="宋体" w:hAnsi="宋体" w:cs="宋体"/>
          <w:b w:val="0"/>
          <w:bCs/>
          <w:szCs w:val="21"/>
        </w:rPr>
        <w:t>1</w:t>
      </w:r>
      <w:r>
        <w:rPr>
          <w:rFonts w:ascii="宋体" w:hAnsi="宋体" w:cs="宋体"/>
          <w:b w:val="0"/>
          <w:bCs/>
          <w:szCs w:val="21"/>
        </w:rPr>
        <w:t>.</w:t>
      </w:r>
      <w:r>
        <w:rPr>
          <w:rFonts w:hint="eastAsia" w:ascii="宋体" w:hAnsi="宋体" w:cs="宋体"/>
          <w:b w:val="0"/>
          <w:bCs/>
          <w:szCs w:val="21"/>
        </w:rPr>
        <w:t>思路清晰，针对性强。</w:t>
      </w:r>
    </w:p>
    <w:p>
      <w:pPr>
        <w:ind w:firstLine="420"/>
        <w:rPr>
          <w:rFonts w:ascii="宋体" w:hAnsi="宋体" w:cs="宋体"/>
          <w:b w:val="0"/>
          <w:bCs/>
          <w:szCs w:val="21"/>
        </w:rPr>
      </w:pPr>
      <w:r>
        <w:rPr>
          <w:rFonts w:hint="eastAsia" w:ascii="宋体" w:hAnsi="宋体" w:cs="宋体"/>
          <w:b w:val="0"/>
          <w:bCs/>
          <w:szCs w:val="21"/>
        </w:rPr>
        <w:t>文章按照引论（开头的一句话）——本论（第一至第三部分）——结论（第四部分）结构全文。本论部分中，每一部分的内在思路也非常清晰，如第二部分对缺点的阐述，按照摆现象——析危害——作总结的思路论述，既有针对性，又层层深入。</w:t>
      </w:r>
    </w:p>
    <w:p>
      <w:pPr>
        <w:rPr>
          <w:rFonts w:ascii="宋体" w:hAnsi="宋体" w:cs="宋体"/>
          <w:b w:val="0"/>
          <w:bCs/>
          <w:szCs w:val="21"/>
        </w:rPr>
      </w:pPr>
      <w:r>
        <w:rPr>
          <w:rFonts w:hint="eastAsia" w:ascii="宋体" w:hAnsi="宋体" w:cs="宋体"/>
          <w:b w:val="0"/>
          <w:bCs/>
          <w:szCs w:val="21"/>
        </w:rPr>
        <w:t>2</w:t>
      </w:r>
      <w:r>
        <w:rPr>
          <w:rFonts w:ascii="宋体" w:hAnsi="宋体" w:cs="宋体"/>
          <w:b w:val="0"/>
          <w:bCs/>
          <w:szCs w:val="21"/>
        </w:rPr>
        <w:t>.</w:t>
      </w:r>
      <w:r>
        <w:rPr>
          <w:rFonts w:hint="eastAsia" w:ascii="宋体" w:hAnsi="宋体" w:cs="宋体"/>
          <w:b w:val="0"/>
          <w:bCs/>
          <w:szCs w:val="21"/>
        </w:rPr>
        <w:t>综合运用例证法、引证法和对比论证法。</w:t>
      </w:r>
    </w:p>
    <w:p>
      <w:pPr>
        <w:ind w:firstLine="420"/>
        <w:rPr>
          <w:rFonts w:ascii="宋体" w:hAnsi="宋体" w:cs="宋体"/>
          <w:b w:val="0"/>
          <w:bCs/>
          <w:szCs w:val="21"/>
        </w:rPr>
      </w:pPr>
      <w:r>
        <w:rPr>
          <w:rFonts w:hint="eastAsia" w:ascii="宋体" w:hAnsi="宋体" w:cs="宋体"/>
          <w:b w:val="0"/>
          <w:bCs/>
          <w:szCs w:val="21"/>
        </w:rPr>
        <w:t>例证有概述的和具体的，如第一部分中关于二十年来党对马克思列宁主义和中国革命的认识的叙述，是概述性的；第二部分中教哲学的、教经济学的、教政治学的等事例，是具体的。引证主要是引用马克思列宁主义的有关名言。第三部分把主观主义的学习态度同马克思列宁主义的学习态度加以对比论证。</w:t>
      </w:r>
    </w:p>
    <w:p>
      <w:pPr>
        <w:rPr>
          <w:rFonts w:ascii="宋体" w:hAnsi="宋体" w:cs="宋体"/>
          <w:b w:val="0"/>
          <w:bCs/>
          <w:szCs w:val="21"/>
        </w:rPr>
      </w:pPr>
      <w:r>
        <w:rPr>
          <w:rFonts w:hint="eastAsia" w:ascii="宋体" w:hAnsi="宋体" w:cs="宋体"/>
          <w:b w:val="0"/>
          <w:bCs/>
          <w:szCs w:val="21"/>
        </w:rPr>
        <w:t>3</w:t>
      </w:r>
      <w:r>
        <w:rPr>
          <w:rFonts w:ascii="宋体" w:hAnsi="宋体" w:cs="宋体"/>
          <w:b w:val="0"/>
          <w:bCs/>
          <w:szCs w:val="21"/>
        </w:rPr>
        <w:t>.</w:t>
      </w:r>
      <w:r>
        <w:rPr>
          <w:rFonts w:hint="eastAsia" w:ascii="宋体" w:hAnsi="宋体" w:cs="宋体"/>
          <w:b w:val="0"/>
          <w:bCs/>
          <w:szCs w:val="21"/>
        </w:rPr>
        <w:t>语言准确、鲜明、生动。</w:t>
      </w:r>
    </w:p>
    <w:p>
      <w:pPr>
        <w:ind w:firstLine="420"/>
        <w:rPr>
          <w:rFonts w:ascii="宋体" w:hAnsi="宋体" w:cs="宋体"/>
          <w:b w:val="0"/>
          <w:bCs/>
          <w:szCs w:val="21"/>
        </w:rPr>
      </w:pPr>
      <w:r>
        <w:rPr>
          <w:rFonts w:hint="eastAsia" w:ascii="宋体" w:hAnsi="宋体" w:cs="宋体"/>
          <w:b w:val="0"/>
          <w:bCs/>
          <w:szCs w:val="21"/>
        </w:rPr>
        <w:t>语言准确主要体现在运用一些修饰限制性的词语，如“日益”“一般地说”等；鲜明主要体现在对主观主义的危害和实质的揭示方面；生动体现在使用了很多口语、成语和文言词语，运用了对偶、比喻、排比、反问等多种修辞手法。</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pPr>
        <w:tabs>
          <w:tab w:val="left" w:pos="4500"/>
        </w:tabs>
        <w:adjustRightInd w:val="0"/>
        <w:snapToGrid w:val="0"/>
        <w:rPr>
          <w:rFonts w:ascii="宋体" w:hAnsi="宋体"/>
          <w:b/>
          <w:color w:val="FF0000"/>
          <w:szCs w:val="21"/>
        </w:rPr>
      </w:pPr>
    </w:p>
    <w:p>
      <w:pPr>
        <w:tabs>
          <w:tab w:val="left" w:pos="4500"/>
        </w:tabs>
        <w:adjustRightInd w:val="0"/>
        <w:snapToGrid w:val="0"/>
        <w:rPr>
          <w:rFonts w:ascii="宋体" w:hAnsi="宋体"/>
          <w:b/>
          <w:color w:val="FF0000"/>
          <w:szCs w:val="21"/>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s>
  <w:rsids>
    <w:rsidRoot w:val="00D1152B"/>
    <w:rsid w:val="0000285A"/>
    <w:rsid w:val="0000510D"/>
    <w:rsid w:val="000213A2"/>
    <w:rsid w:val="0002462C"/>
    <w:rsid w:val="00030B38"/>
    <w:rsid w:val="00064A34"/>
    <w:rsid w:val="000830D8"/>
    <w:rsid w:val="000915AF"/>
    <w:rsid w:val="00151E45"/>
    <w:rsid w:val="00182D4B"/>
    <w:rsid w:val="001D5379"/>
    <w:rsid w:val="002150C6"/>
    <w:rsid w:val="0023597B"/>
    <w:rsid w:val="00256225"/>
    <w:rsid w:val="00260688"/>
    <w:rsid w:val="00261F5C"/>
    <w:rsid w:val="00294720"/>
    <w:rsid w:val="002A1E57"/>
    <w:rsid w:val="002F6FD3"/>
    <w:rsid w:val="00305927"/>
    <w:rsid w:val="00337668"/>
    <w:rsid w:val="0034668F"/>
    <w:rsid w:val="00372F7F"/>
    <w:rsid w:val="00377EBB"/>
    <w:rsid w:val="003C5F87"/>
    <w:rsid w:val="0040414D"/>
    <w:rsid w:val="00404EED"/>
    <w:rsid w:val="00465553"/>
    <w:rsid w:val="0048130C"/>
    <w:rsid w:val="004C7267"/>
    <w:rsid w:val="00527523"/>
    <w:rsid w:val="005346D3"/>
    <w:rsid w:val="0055160D"/>
    <w:rsid w:val="00563C7D"/>
    <w:rsid w:val="00623620"/>
    <w:rsid w:val="00676418"/>
    <w:rsid w:val="00684DAF"/>
    <w:rsid w:val="006B1505"/>
    <w:rsid w:val="006D4BB7"/>
    <w:rsid w:val="00721A39"/>
    <w:rsid w:val="00786E81"/>
    <w:rsid w:val="00795F44"/>
    <w:rsid w:val="007A0BBA"/>
    <w:rsid w:val="007B07C3"/>
    <w:rsid w:val="007B2BBD"/>
    <w:rsid w:val="007D1217"/>
    <w:rsid w:val="008A318F"/>
    <w:rsid w:val="008B1807"/>
    <w:rsid w:val="008D57FF"/>
    <w:rsid w:val="008F3B5D"/>
    <w:rsid w:val="00925E1D"/>
    <w:rsid w:val="00963651"/>
    <w:rsid w:val="009C1405"/>
    <w:rsid w:val="009E06F8"/>
    <w:rsid w:val="00A17FE0"/>
    <w:rsid w:val="00A669A7"/>
    <w:rsid w:val="00A93556"/>
    <w:rsid w:val="00A9710D"/>
    <w:rsid w:val="00AC39D2"/>
    <w:rsid w:val="00AE0783"/>
    <w:rsid w:val="00AE733C"/>
    <w:rsid w:val="00B1100A"/>
    <w:rsid w:val="00B63857"/>
    <w:rsid w:val="00BE147B"/>
    <w:rsid w:val="00BF7199"/>
    <w:rsid w:val="00C16448"/>
    <w:rsid w:val="00C70A9A"/>
    <w:rsid w:val="00CB6A5D"/>
    <w:rsid w:val="00CF3B6A"/>
    <w:rsid w:val="00CF73B1"/>
    <w:rsid w:val="00D1152B"/>
    <w:rsid w:val="00D21BE5"/>
    <w:rsid w:val="00D40293"/>
    <w:rsid w:val="00D65708"/>
    <w:rsid w:val="00D66DBE"/>
    <w:rsid w:val="00D90459"/>
    <w:rsid w:val="00E20E01"/>
    <w:rsid w:val="00E24808"/>
    <w:rsid w:val="00E3068D"/>
    <w:rsid w:val="00E55524"/>
    <w:rsid w:val="00E871EB"/>
    <w:rsid w:val="00EA4F36"/>
    <w:rsid w:val="00F43C52"/>
    <w:rsid w:val="00F70821"/>
    <w:rsid w:val="00F70A1D"/>
    <w:rsid w:val="00F7170C"/>
    <w:rsid w:val="00F85F9E"/>
    <w:rsid w:val="00FA3315"/>
    <w:rsid w:val="00FB076B"/>
    <w:rsid w:val="08962DA7"/>
    <w:rsid w:val="257B0845"/>
    <w:rsid w:val="34557DDD"/>
    <w:rsid w:val="4BDA60D4"/>
    <w:rsid w:val="54C518DF"/>
    <w:rsid w:val="691C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0"/>
    <w:pPr>
      <w:spacing w:before="100" w:beforeAutospacing="1" w:after="120"/>
    </w:pPr>
    <w:rPr>
      <w:rFonts w:ascii="Calibri" w:hAnsi="Calibri"/>
      <w:szCs w:val="22"/>
    </w:rPr>
  </w:style>
  <w:style w:type="paragraph" w:styleId="3">
    <w:name w:val="Plain Text"/>
    <w:basedOn w:val="1"/>
    <w:link w:val="12"/>
    <w:unhideWhenUsed/>
    <w:uiPriority w:val="99"/>
    <w:pPr>
      <w:spacing w:after="200" w:line="276" w:lineRule="auto"/>
    </w:pPr>
    <w:rPr>
      <w:rFonts w:ascii="宋体" w:hAnsi="Courier New" w:cs="Courier New"/>
      <w:szCs w:val="21"/>
    </w:rPr>
  </w:style>
  <w:style w:type="paragraph" w:styleId="4">
    <w:name w:val="footer"/>
    <w:basedOn w:val="1"/>
    <w:link w:val="9"/>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unhideWhenUsed/>
    <w:qFormat/>
    <w:uiPriority w:val="99"/>
    <w:pPr>
      <w:spacing w:after="200" w:line="276" w:lineRule="auto"/>
      <w:ind w:firstLine="420" w:firstLineChars="200"/>
    </w:pPr>
  </w:style>
  <w:style w:type="character" w:customStyle="1" w:styleId="11">
    <w:name w:val="正文文本 字符"/>
    <w:basedOn w:val="7"/>
    <w:link w:val="2"/>
    <w:semiHidden/>
    <w:qFormat/>
    <w:uiPriority w:val="0"/>
    <w:rPr>
      <w:rFonts w:ascii="Calibri" w:hAnsi="Calibri" w:eastAsia="宋体" w:cs="Times New Roman"/>
    </w:rPr>
  </w:style>
  <w:style w:type="character" w:customStyle="1" w:styleId="12">
    <w:name w:val="纯文本 字符"/>
    <w:basedOn w:val="7"/>
    <w:link w:val="3"/>
    <w:qFormat/>
    <w:uiPriority w:val="99"/>
    <w:rPr>
      <w:rFonts w:ascii="宋体" w:hAnsi="Courier New" w:eastAsia="宋体" w:cs="Courier New"/>
      <w:kern w:val="2"/>
      <w:sz w:val="21"/>
      <w:szCs w:val="21"/>
    </w:rPr>
  </w:style>
  <w:style w:type="paragraph" w:customStyle="1" w:styleId="1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0_0_0"/>
    <w:qFormat/>
    <w:uiPriority w:val="0"/>
    <w:pPr>
      <w:widowControl w:val="0"/>
      <w:jc w:val="both"/>
    </w:pPr>
    <w:rPr>
      <w:rFonts w:ascii="Calibri" w:hAnsi="Calibri"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1228</Words>
  <Characters>1268</Characters>
  <Lines>76</Lines>
  <Paragraphs>21</Paragraphs>
  <TotalTime>3</TotalTime>
  <ScaleCrop>false</ScaleCrop>
  <LinksUpToDate>false</LinksUpToDate>
  <CharactersWithSpaces>1276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洁涵</cp:lastModifiedBy>
  <dcterms:modified xsi:type="dcterms:W3CDTF">2022-12-12T01:24:20Z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E3F1A9F99BDA44CCB3800128B2127309</vt:lpwstr>
  </property>
</Properties>
</file>