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ascii="宋体" w:hAnsi="宋体" w:eastAsia="黑体"/>
          <w:bCs/>
          <w:lang w:val="en-US" w:eastAsia="zh-CN"/>
        </w:rPr>
      </w:pPr>
      <w:bookmarkStart w:id="0" w:name="_Hlk97022251"/>
      <w:r>
        <w:rPr>
          <w:rFonts w:hint="eastAsia" w:ascii="黑体" w:hAnsi="黑体" w:eastAsia="黑体" w:cs="宋体"/>
          <w:b/>
          <w:sz w:val="28"/>
          <w:szCs w:val="28"/>
        </w:rPr>
        <w:t>《</w:t>
      </w:r>
      <w:r>
        <w:rPr>
          <w:rFonts w:hint="eastAsia" w:ascii="黑体" w:hAnsi="黑体" w:eastAsia="黑体" w:cs="宋体"/>
          <w:b/>
          <w:sz w:val="28"/>
          <w:szCs w:val="28"/>
          <w:lang w:val="en-US" w:eastAsia="zh-CN"/>
        </w:rPr>
        <w:t>别了，“不列颠尼亚”</w:t>
      </w:r>
      <w:r>
        <w:rPr>
          <w:rFonts w:hint="eastAsia" w:ascii="黑体" w:hAnsi="黑体" w:eastAsia="黑体" w:cs="宋体"/>
          <w:b/>
          <w:sz w:val="28"/>
          <w:szCs w:val="28"/>
        </w:rPr>
        <w:t>》</w:t>
      </w:r>
      <w:bookmarkEnd w:id="0"/>
      <w:bookmarkStart w:id="1" w:name="_Hlk97022317"/>
      <w:r>
        <w:rPr>
          <w:rFonts w:hint="eastAsia" w:ascii="黑体" w:hAnsi="黑体" w:eastAsia="黑体" w:cs="宋体"/>
          <w:b/>
          <w:sz w:val="28"/>
          <w:szCs w:val="28"/>
          <w:lang w:eastAsia="zh-CN"/>
        </w:rPr>
        <w:t>预习</w:t>
      </w:r>
      <w:bookmarkStart w:id="4" w:name="_GoBack"/>
      <w:bookmarkEnd w:id="4"/>
    </w:p>
    <w:p>
      <w:pPr>
        <w:pStyle w:val="7"/>
        <w:widowControl/>
        <w:spacing w:after="0" w:line="260" w:lineRule="exact"/>
        <w:ind w:left="-458" w:firstLine="438"/>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bookmarkEnd w:id="1"/>
    <w:p>
      <w:pPr>
        <w:spacing w:line="240" w:lineRule="auto"/>
        <w:ind w:firstLine="422" w:firstLineChars="200"/>
        <w:rPr>
          <w:rFonts w:ascii="宋体" w:hAnsi="宋体" w:eastAsia="宋体" w:cs="新宋体"/>
          <w:b/>
          <w:bCs/>
          <w:szCs w:val="21"/>
        </w:rPr>
      </w:pPr>
      <w:bookmarkStart w:id="2" w:name="_Hlk97022415"/>
      <w:r>
        <w:rPr>
          <w:rFonts w:hint="eastAsia" w:ascii="宋体" w:hAnsi="宋体" w:eastAsia="宋体" w:cs="新宋体"/>
          <w:b/>
          <w:bCs/>
          <w:szCs w:val="21"/>
        </w:rPr>
        <w:t>1.新闻的定义</w:t>
      </w:r>
    </w:p>
    <w:p>
      <w:pPr>
        <w:spacing w:line="240" w:lineRule="auto"/>
        <w:ind w:firstLine="420" w:firstLineChars="200"/>
        <w:rPr>
          <w:rFonts w:ascii="宋体" w:hAnsi="宋体" w:eastAsia="宋体" w:cs="新宋体"/>
          <w:szCs w:val="21"/>
        </w:rPr>
      </w:pPr>
      <w:r>
        <w:rPr>
          <w:rFonts w:hint="eastAsia" w:ascii="宋体" w:hAnsi="宋体" w:eastAsia="宋体" w:cs="新宋体"/>
          <w:szCs w:val="21"/>
        </w:rPr>
        <w:t>新闻是对新近已经发生和正在发生或早已发生却是新近发现的有价值的事实的及时报道,有广义和狭义之分。广义的新闻包括消息、通讯、特写、调查报告等,狭义的新闻专指消息。</w:t>
      </w:r>
    </w:p>
    <w:p>
      <w:pPr>
        <w:spacing w:line="240" w:lineRule="auto"/>
        <w:ind w:firstLine="422" w:firstLineChars="200"/>
        <w:rPr>
          <w:rFonts w:ascii="宋体" w:hAnsi="宋体" w:eastAsia="宋体" w:cs="新宋体"/>
          <w:b/>
          <w:bCs/>
          <w:szCs w:val="21"/>
        </w:rPr>
      </w:pPr>
      <w:r>
        <w:rPr>
          <w:rFonts w:hint="eastAsia" w:ascii="宋体" w:hAnsi="宋体" w:eastAsia="宋体" w:cs="新宋体"/>
          <w:b/>
          <w:bCs/>
          <w:szCs w:val="21"/>
        </w:rPr>
        <w:t>2.新闻的结构</w:t>
      </w:r>
    </w:p>
    <w:p>
      <w:pPr>
        <w:spacing w:line="240" w:lineRule="auto"/>
        <w:ind w:firstLine="420" w:firstLineChars="200"/>
        <w:rPr>
          <w:rFonts w:ascii="宋体" w:hAnsi="宋体" w:eastAsia="宋体" w:cs="新宋体"/>
          <w:szCs w:val="21"/>
        </w:rPr>
      </w:pPr>
      <w:r>
        <w:rPr>
          <w:rFonts w:hint="eastAsia" w:ascii="宋体" w:hAnsi="宋体" w:eastAsia="宋体" w:cs="新宋体"/>
          <w:szCs w:val="21"/>
        </w:rPr>
        <w:t>新闻的结构比较固定,一般包括标题、导语、主体、背景、结语五个部分。其中标题、导语、主体缺一不可。标题分主标题和副标题。主标题标明新闻内容,副标题补充、解释主标题内容。导语就是引导读阅读新闻的开头语,是处于新闻开头的一句话或一段话。主体部分用精练的文字,简眼、扼要、生动、真实地写出新闻中最主要、最新的事实。背景主要是对新闻事件发生的历史、环境与原因的说明,为烘托和表达新闻的主题服务。结语是新闻的最后一段或最后一句话,主要阐明新闻的意义,使读者对新闻的理解、感受加深,从中得到一定的启示。</w:t>
      </w:r>
    </w:p>
    <w:p>
      <w:pPr>
        <w:spacing w:line="240" w:lineRule="auto"/>
        <w:ind w:firstLine="422" w:firstLineChars="200"/>
        <w:rPr>
          <w:rFonts w:ascii="宋体" w:hAnsi="宋体" w:eastAsia="宋体" w:cs="新宋体"/>
          <w:b/>
          <w:bCs/>
          <w:szCs w:val="21"/>
        </w:rPr>
      </w:pPr>
      <w:r>
        <w:rPr>
          <w:rFonts w:hint="eastAsia" w:ascii="宋体" w:hAnsi="宋体" w:eastAsia="宋体" w:cs="新宋体"/>
          <w:b/>
          <w:bCs/>
          <w:szCs w:val="21"/>
        </w:rPr>
        <w:t>3.新闻的特点</w:t>
      </w:r>
    </w:p>
    <w:p>
      <w:pPr>
        <w:spacing w:line="240" w:lineRule="auto"/>
        <w:ind w:firstLine="420" w:firstLineChars="200"/>
        <w:rPr>
          <w:rFonts w:ascii="宋体" w:hAnsi="宋体" w:eastAsia="宋体" w:cs="新宋体"/>
          <w:szCs w:val="21"/>
        </w:rPr>
      </w:pPr>
      <w:r>
        <w:rPr>
          <w:rFonts w:hint="eastAsia" w:ascii="宋体" w:hAnsi="宋体" w:eastAsia="宋体" w:cs="新宋体"/>
          <w:szCs w:val="21"/>
        </w:rPr>
        <w:t>真:新闻的事实必须真实。</w:t>
      </w:r>
    </w:p>
    <w:p>
      <w:pPr>
        <w:spacing w:line="240" w:lineRule="auto"/>
        <w:ind w:firstLine="420" w:firstLineChars="200"/>
        <w:rPr>
          <w:rFonts w:ascii="宋体" w:hAnsi="宋体" w:eastAsia="宋体" w:cs="新宋体"/>
          <w:szCs w:val="21"/>
        </w:rPr>
      </w:pPr>
      <w:r>
        <w:rPr>
          <w:rFonts w:hint="eastAsia" w:ascii="宋体" w:hAnsi="宋体" w:eastAsia="宋体" w:cs="新宋体"/>
          <w:szCs w:val="21"/>
        </w:rPr>
        <w:t>短:篇幅要求短。</w:t>
      </w:r>
    </w:p>
    <w:p>
      <w:pPr>
        <w:spacing w:line="240" w:lineRule="auto"/>
        <w:ind w:firstLine="420" w:firstLineChars="200"/>
        <w:rPr>
          <w:rFonts w:ascii="宋体" w:hAnsi="宋体" w:eastAsia="宋体" w:cs="新宋体"/>
          <w:szCs w:val="21"/>
        </w:rPr>
      </w:pPr>
      <w:r>
        <w:rPr>
          <w:rFonts w:hint="eastAsia" w:ascii="宋体" w:hAnsi="宋体" w:eastAsia="宋体" w:cs="新宋体"/>
          <w:szCs w:val="21"/>
        </w:rPr>
        <w:t>快:时效性。</w:t>
      </w:r>
    </w:p>
    <w:p>
      <w:pPr>
        <w:spacing w:line="240" w:lineRule="auto"/>
        <w:ind w:firstLine="420" w:firstLineChars="200"/>
        <w:rPr>
          <w:rFonts w:ascii="宋体" w:hAnsi="宋体" w:eastAsia="宋体" w:cs="新宋体"/>
          <w:szCs w:val="21"/>
        </w:rPr>
      </w:pPr>
      <w:r>
        <w:rPr>
          <w:rFonts w:hint="eastAsia" w:ascii="宋体" w:hAnsi="宋体" w:eastAsia="宋体" w:cs="新宋体"/>
          <w:szCs w:val="21"/>
        </w:rPr>
        <w:t>活:要写得生动活波,引人入胜。</w:t>
      </w:r>
    </w:p>
    <w:p>
      <w:pPr>
        <w:spacing w:line="240" w:lineRule="auto"/>
        <w:ind w:firstLine="420" w:firstLineChars="200"/>
        <w:rPr>
          <w:rFonts w:ascii="宋体" w:hAnsi="宋体" w:eastAsia="宋体"/>
        </w:rPr>
      </w:pPr>
      <w:r>
        <w:rPr>
          <w:rFonts w:hint="eastAsia" w:ascii="宋体" w:hAnsi="宋体" w:eastAsia="宋体" w:cs="新宋体"/>
          <w:szCs w:val="21"/>
        </w:rPr>
        <w:t>强:思想性和指导性要强。</w:t>
      </w:r>
    </w:p>
    <w:p>
      <w:pPr>
        <w:pStyle w:val="2"/>
        <w:spacing w:before="0" w:beforeAutospacing="0" w:after="0" w:line="240" w:lineRule="auto"/>
        <w:ind w:firstLine="422" w:firstLineChars="200"/>
        <w:rPr>
          <w:rFonts w:ascii="宋体" w:hAnsi="宋体" w:eastAsia="宋体" w:cs="新宋体"/>
          <w:b/>
          <w:bCs/>
          <w:szCs w:val="21"/>
        </w:rPr>
      </w:pPr>
      <w:r>
        <w:rPr>
          <w:rFonts w:hint="eastAsia" w:ascii="宋体" w:hAnsi="宋体" w:eastAsia="宋体"/>
          <w:b/>
          <w:bCs/>
        </w:rPr>
        <w:t>4.</w:t>
      </w:r>
      <w:r>
        <w:rPr>
          <w:rFonts w:hint="eastAsia" w:ascii="宋体" w:hAnsi="宋体" w:eastAsia="宋体" w:cs="新宋体"/>
          <w:b/>
          <w:bCs/>
          <w:szCs w:val="21"/>
        </w:rPr>
        <w:t>新闻六要素</w:t>
      </w:r>
    </w:p>
    <w:p>
      <w:pPr>
        <w:spacing w:line="240" w:lineRule="auto"/>
        <w:ind w:firstLine="420" w:firstLineChars="200"/>
        <w:rPr>
          <w:rFonts w:ascii="宋体" w:hAnsi="宋体" w:eastAsia="宋体" w:cs="新宋体"/>
          <w:kern w:val="0"/>
          <w:szCs w:val="21"/>
        </w:rPr>
      </w:pPr>
      <w:r>
        <w:rPr>
          <w:rFonts w:hint="eastAsia" w:ascii="宋体" w:hAnsi="宋体" w:eastAsia="宋体" w:cs="新宋体"/>
          <w:szCs w:val="21"/>
        </w:rPr>
        <w:t>时间,地点,人物,事件的起因、经过、结果,即五个“W”和一个“H”：Who(何人)、What(何事)、When(何时 ）、Where(何地)、Why(何因)、How(如何)。</w:t>
      </w:r>
    </w:p>
    <w:p>
      <w:pPr>
        <w:adjustRightInd w:val="0"/>
        <w:snapToGrid w:val="0"/>
        <w:spacing w:line="240" w:lineRule="auto"/>
        <w:ind w:firstLine="422" w:firstLineChars="200"/>
        <w:jc w:val="left"/>
        <w:rPr>
          <w:rFonts w:ascii="宋体" w:hAnsi="宋体" w:eastAsia="宋体" w:cs="新宋体"/>
          <w:b/>
          <w:bCs/>
          <w:kern w:val="0"/>
          <w:szCs w:val="21"/>
        </w:rPr>
      </w:pPr>
      <w:r>
        <w:rPr>
          <w:rFonts w:hint="eastAsia" w:ascii="宋体" w:hAnsi="宋体" w:eastAsia="宋体" w:cs="新宋体"/>
          <w:b/>
          <w:bCs/>
          <w:kern w:val="0"/>
          <w:szCs w:val="21"/>
        </w:rPr>
        <w:t>5.消息和通讯的区别</w:t>
      </w:r>
    </w:p>
    <w:p>
      <w:pPr>
        <w:adjustRightInd w:val="0"/>
        <w:snapToGrid w:val="0"/>
        <w:spacing w:line="240" w:lineRule="auto"/>
        <w:ind w:firstLine="420" w:firstLineChars="200"/>
        <w:jc w:val="left"/>
        <w:rPr>
          <w:rFonts w:ascii="宋体" w:hAnsi="宋体" w:eastAsia="宋体" w:cs="新宋体"/>
          <w:szCs w:val="21"/>
        </w:rPr>
      </w:pPr>
      <w:r>
        <w:rPr>
          <w:rFonts w:hint="eastAsia" w:ascii="宋体" w:hAnsi="宋体" w:eastAsia="宋体" w:cs="新宋体"/>
          <w:szCs w:val="21"/>
        </w:rPr>
        <w:t>通讯与消息虽然都是新闻文体，都其不同之处在于：一是外表形式上，消息开头通常注明“本报讯”等消息头之类，通讯则无此标注；二是表现对象上，消息主要写事，通讯则主要些人；三是表现方法上，通讯要求具体形象地，更详尽完整地报道人和事，因此往往综合运用叙述、描写、议论、抒情、说明等写作手法，人称表达上也很灵活，第一、二、三人称均有使用；四是在篇幅长短上，消息涉及的是事物的概貌或某个侧面，所以篇幅一般短小，通讯要反映的事件过程，人的心理活动及具体情节等，所以篇幅较长。五是时间概念上，消息更偏重于迅速，而通讯则及时就行。</w:t>
      </w:r>
    </w:p>
    <w:p>
      <w:pPr>
        <w:widowControl/>
        <w:spacing w:line="260" w:lineRule="exact"/>
        <w:textAlignment w:val="baseline"/>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二、素养导航</w:t>
      </w:r>
    </w:p>
    <w:bookmarkEnd w:id="2"/>
    <w:p>
      <w:pPr>
        <w:adjustRightInd w:val="0"/>
        <w:snapToGrid w:val="0"/>
        <w:spacing w:line="240" w:lineRule="auto"/>
        <w:ind w:firstLine="420" w:firstLineChars="200"/>
        <w:jc w:val="left"/>
        <w:rPr>
          <w:rFonts w:hint="eastAsia" w:ascii="宋体" w:hAnsi="宋体" w:eastAsia="宋体" w:cs="新宋体"/>
          <w:szCs w:val="21"/>
        </w:rPr>
      </w:pPr>
      <w:r>
        <w:rPr>
          <w:rFonts w:hint="eastAsia" w:ascii="宋体" w:hAnsi="宋体" w:eastAsia="宋体" w:cs="新宋体"/>
          <w:szCs w:val="21"/>
        </w:rPr>
        <w:t>1.语言建构与运用：新闻的要素及特点。</w:t>
      </w:r>
    </w:p>
    <w:p>
      <w:pPr>
        <w:adjustRightInd w:val="0"/>
        <w:snapToGrid w:val="0"/>
        <w:spacing w:line="240" w:lineRule="auto"/>
        <w:ind w:firstLine="420" w:firstLineChars="200"/>
        <w:jc w:val="left"/>
        <w:rPr>
          <w:rFonts w:hint="eastAsia" w:ascii="宋体" w:hAnsi="宋体" w:eastAsia="宋体" w:cs="新宋体"/>
          <w:szCs w:val="21"/>
        </w:rPr>
      </w:pPr>
      <w:r>
        <w:rPr>
          <w:rFonts w:hint="eastAsia" w:ascii="宋体" w:hAnsi="宋体" w:eastAsia="宋体" w:cs="新宋体"/>
          <w:szCs w:val="21"/>
        </w:rPr>
        <w:t>2.思维发展与提升：划分新闻导语、主体、结语、背景。</w:t>
      </w:r>
    </w:p>
    <w:p>
      <w:pPr>
        <w:adjustRightInd w:val="0"/>
        <w:snapToGrid w:val="0"/>
        <w:spacing w:line="240" w:lineRule="auto"/>
        <w:ind w:firstLine="420" w:firstLineChars="200"/>
        <w:jc w:val="left"/>
        <w:rPr>
          <w:rFonts w:hint="eastAsia" w:ascii="宋体" w:hAnsi="宋体" w:eastAsia="宋体" w:cs="新宋体"/>
          <w:szCs w:val="21"/>
        </w:rPr>
      </w:pPr>
      <w:r>
        <w:rPr>
          <w:rFonts w:hint="eastAsia" w:ascii="宋体" w:hAnsi="宋体" w:eastAsia="宋体" w:cs="新宋体"/>
          <w:szCs w:val="21"/>
        </w:rPr>
        <w:t>3.审美鉴赏与创造：赏析标题的妙处。</w:t>
      </w:r>
    </w:p>
    <w:p>
      <w:pPr>
        <w:spacing w:line="260" w:lineRule="exact"/>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spacing w:line="240" w:lineRule="auto"/>
        <w:rPr>
          <w:rFonts w:ascii="宋体" w:hAnsi="宋体" w:eastAsia="宋体"/>
          <w:b/>
          <w:bCs/>
          <w:szCs w:val="21"/>
        </w:rPr>
      </w:pPr>
      <w:r>
        <w:rPr>
          <w:rFonts w:ascii="宋体" w:hAnsi="宋体" w:eastAsia="宋体"/>
          <w:b/>
          <w:bCs/>
          <w:szCs w:val="21"/>
        </w:rPr>
        <w:t>1.</w:t>
      </w:r>
      <w:r>
        <w:rPr>
          <w:rFonts w:hint="eastAsia" w:ascii="宋体" w:hAnsi="宋体" w:eastAsia="宋体"/>
          <w:b/>
          <w:bCs/>
          <w:szCs w:val="21"/>
        </w:rPr>
        <w:t>明确字音。</w:t>
      </w:r>
    </w:p>
    <w:p>
      <w:pPr>
        <w:spacing w:line="240" w:lineRule="auto"/>
        <w:rPr>
          <w:rFonts w:ascii="Times" w:hAnsi="Times" w:eastAsia="宋体" w:cstheme="minorEastAsia"/>
          <w:color w:val="000000" w:themeColor="text1"/>
          <w:szCs w:val="21"/>
          <w14:textFill>
            <w14:solidFill>
              <w14:schemeClr w14:val="tx1"/>
            </w14:solidFill>
          </w14:textFill>
        </w:rPr>
      </w:pPr>
      <w:r>
        <w:rPr>
          <w:rFonts w:ascii="Times" w:hAnsi="Times" w:eastAsia="宋体" w:cstheme="minorEastAsia"/>
          <w:color w:val="000000" w:themeColor="text1"/>
          <w:szCs w:val="21"/>
          <w14:textFill>
            <w14:solidFill>
              <w14:schemeClr w14:val="tx1"/>
            </w14:solidFill>
          </w14:textFill>
        </w:rPr>
        <w:t>紫</w:t>
      </w:r>
      <w:r>
        <w:rPr>
          <w:rFonts w:ascii="Times" w:hAnsi="Times" w:eastAsia="宋体" w:cs="DengXian (中文正文)"/>
          <w:color w:val="000000" w:themeColor="text1"/>
          <w:szCs w:val="21"/>
          <w:em w:val="dot"/>
          <w14:textFill>
            <w14:solidFill>
              <w14:schemeClr w14:val="tx1"/>
            </w14:solidFill>
          </w14:textFill>
        </w:rPr>
        <w:t>荆</w:t>
      </w:r>
      <w:r>
        <w:rPr>
          <w:rFonts w:ascii="Times" w:hAnsi="Times" w:eastAsia="宋体" w:cstheme="minorEastAsia"/>
          <w:color w:val="000000" w:themeColor="text1"/>
          <w:szCs w:val="21"/>
          <w14:textFill>
            <w14:solidFill>
              <w14:schemeClr w14:val="tx1"/>
            </w14:solidFill>
          </w14:textFill>
        </w:rPr>
        <w:t>花（</w:t>
      </w:r>
      <w:r>
        <w:rPr>
          <w:rFonts w:hint="eastAsia" w:ascii="Times" w:hAnsi="Times" w:cstheme="minorEastAsia"/>
          <w:color w:val="000000" w:themeColor="text1"/>
          <w:szCs w:val="21"/>
          <w:lang w:val="en-US" w:eastAsia="zh-CN"/>
          <w14:textFill>
            <w14:solidFill>
              <w14:schemeClr w14:val="tx1"/>
            </w14:solidFill>
          </w14:textFill>
        </w:rPr>
        <w:t xml:space="preserve">      </w:t>
      </w:r>
      <w:r>
        <w:rPr>
          <w:rFonts w:ascii="Times" w:hAnsi="Times" w:eastAsia="宋体" w:cstheme="minorEastAsia"/>
          <w:color w:val="000000" w:themeColor="text1"/>
          <w:szCs w:val="21"/>
          <w14:textFill>
            <w14:solidFill>
              <w14:schemeClr w14:val="tx1"/>
            </w14:solidFill>
          </w14:textFill>
        </w:rPr>
        <w:t xml:space="preserve">）  </w:t>
      </w:r>
      <w:r>
        <w:rPr>
          <w:rFonts w:ascii="Times" w:hAnsi="Times" w:eastAsia="宋体" w:cs="DengXian (中文正文)"/>
          <w:color w:val="000000" w:themeColor="text1"/>
          <w:szCs w:val="21"/>
          <w:em w:val="dot"/>
          <w14:textFill>
            <w14:solidFill>
              <w14:schemeClr w14:val="tx1"/>
            </w14:solidFill>
          </w14:textFill>
        </w:rPr>
        <w:t>掩</w:t>
      </w:r>
      <w:r>
        <w:rPr>
          <w:rFonts w:ascii="Times" w:hAnsi="Times" w:eastAsia="宋体" w:cstheme="minorEastAsia"/>
          <w:color w:val="000000" w:themeColor="text1"/>
          <w:szCs w:val="21"/>
          <w14:textFill>
            <w14:solidFill>
              <w14:schemeClr w14:val="tx1"/>
            </w14:solidFill>
          </w14:textFill>
        </w:rPr>
        <w:t>映（</w:t>
      </w:r>
      <w:r>
        <w:rPr>
          <w:rFonts w:hint="eastAsia" w:ascii="Times" w:hAnsi="Times" w:cstheme="minorEastAsia"/>
          <w:color w:val="000000" w:themeColor="text1"/>
          <w:szCs w:val="21"/>
          <w:lang w:val="en-US" w:eastAsia="zh-CN"/>
          <w14:textFill>
            <w14:solidFill>
              <w14:schemeClr w14:val="tx1"/>
            </w14:solidFill>
          </w14:textFill>
        </w:rPr>
        <w:t xml:space="preserve">      </w:t>
      </w:r>
      <w:r>
        <w:rPr>
          <w:rFonts w:ascii="Times" w:hAnsi="Times" w:eastAsia="宋体" w:cstheme="minorEastAsia"/>
          <w:color w:val="000000" w:themeColor="text1"/>
          <w:szCs w:val="21"/>
          <w14:textFill>
            <w14:solidFill>
              <w14:schemeClr w14:val="tx1"/>
            </w14:solidFill>
          </w14:textFill>
        </w:rPr>
        <w:t>）   世人</w:t>
      </w:r>
      <w:r>
        <w:rPr>
          <w:rFonts w:ascii="Times" w:hAnsi="Times" w:eastAsia="宋体" w:cs="DengXian (中文正文)"/>
          <w:color w:val="000000" w:themeColor="text1"/>
          <w:szCs w:val="21"/>
          <w:em w:val="dot"/>
          <w14:textFill>
            <w14:solidFill>
              <w14:schemeClr w14:val="tx1"/>
            </w14:solidFill>
          </w14:textFill>
        </w:rPr>
        <w:t>瞩</w:t>
      </w:r>
      <w:r>
        <w:rPr>
          <w:rFonts w:ascii="Times" w:hAnsi="Times" w:eastAsia="宋体" w:cstheme="minorEastAsia"/>
          <w:color w:val="000000" w:themeColor="text1"/>
          <w:szCs w:val="21"/>
          <w14:textFill>
            <w14:solidFill>
              <w14:schemeClr w14:val="tx1"/>
            </w14:solidFill>
          </w14:textFill>
        </w:rPr>
        <w:t>目（</w:t>
      </w:r>
      <w:r>
        <w:rPr>
          <w:rFonts w:hint="eastAsia" w:ascii="Times" w:hAnsi="Times" w:cstheme="minorEastAsia"/>
          <w:color w:val="000000" w:themeColor="text1"/>
          <w:szCs w:val="21"/>
          <w:lang w:val="en-US" w:eastAsia="zh-CN"/>
          <w14:textFill>
            <w14:solidFill>
              <w14:schemeClr w14:val="tx1"/>
            </w14:solidFill>
          </w14:textFill>
        </w:rPr>
        <w:t xml:space="preserve">      </w:t>
      </w:r>
      <w:r>
        <w:rPr>
          <w:rFonts w:ascii="Times" w:hAnsi="Times" w:eastAsia="宋体" w:cstheme="minorEastAsia"/>
          <w:color w:val="000000" w:themeColor="text1"/>
          <w:szCs w:val="21"/>
          <w14:textFill>
            <w14:solidFill>
              <w14:schemeClr w14:val="tx1"/>
            </w14:solidFill>
          </w14:textFill>
        </w:rPr>
        <w:t>）</w:t>
      </w:r>
    </w:p>
    <w:p>
      <w:pPr>
        <w:spacing w:line="240" w:lineRule="auto"/>
        <w:rPr>
          <w:rFonts w:ascii="宋体" w:hAnsi="宋体" w:eastAsia="宋体"/>
          <w:b/>
          <w:bCs/>
          <w:szCs w:val="21"/>
        </w:rPr>
      </w:pPr>
      <w:r>
        <w:rPr>
          <w:rFonts w:ascii="宋体" w:hAnsi="宋体" w:eastAsia="宋体"/>
          <w:b/>
          <w:bCs/>
          <w:szCs w:val="21"/>
        </w:rPr>
        <w:t>2.</w:t>
      </w:r>
      <w:r>
        <w:rPr>
          <w:rFonts w:hint="eastAsia" w:ascii="宋体" w:hAnsi="宋体" w:eastAsia="宋体"/>
          <w:b/>
          <w:bCs/>
          <w:szCs w:val="21"/>
        </w:rPr>
        <w:t>解释词语。</w:t>
      </w:r>
      <w:r>
        <w:rPr>
          <w:rFonts w:ascii="宋体" w:hAnsi="宋体" w:eastAsia="宋体"/>
          <w:b/>
          <w:bCs/>
          <w:szCs w:val="21"/>
        </w:rPr>
        <w:t xml:space="preserve">   </w:t>
      </w:r>
    </w:p>
    <w:p>
      <w:pPr>
        <w:widowControl/>
        <w:spacing w:line="240" w:lineRule="auto"/>
        <w:jc w:val="left"/>
        <w:rPr>
          <w:rFonts w:ascii="宋体" w:hAnsi="宋体" w:eastAsia="宋体" w:cs="宋体"/>
          <w:kern w:val="0"/>
          <w:szCs w:val="21"/>
        </w:rPr>
      </w:pPr>
      <w:r>
        <w:rPr>
          <w:rFonts w:hint="eastAsia" w:ascii="宋体" w:hAnsi="宋体" w:eastAsia="宋体" w:cs="宋体"/>
          <w:kern w:val="0"/>
          <w:szCs w:val="21"/>
        </w:rPr>
        <w:t>世人瞩目：</w:t>
      </w:r>
    </w:p>
    <w:p>
      <w:pPr>
        <w:keepNext w:val="0"/>
        <w:keepLines w:val="0"/>
        <w:pageBreakBefore w:val="0"/>
        <w:widowControl/>
        <w:kinsoku/>
        <w:wordWrap/>
        <w:overflowPunct/>
        <w:topLinePunct w:val="0"/>
        <w:autoSpaceDE/>
        <w:autoSpaceDN/>
        <w:bidi w:val="0"/>
        <w:adjustRightInd/>
        <w:snapToGrid/>
        <w:spacing w:beforeAutospacing="0" w:line="240" w:lineRule="auto"/>
        <w:jc w:val="left"/>
        <w:textAlignment w:val="auto"/>
        <w:rPr>
          <w:rFonts w:ascii="宋体" w:hAnsi="宋体" w:eastAsia="宋体" w:cs="宋体"/>
          <w:kern w:val="0"/>
          <w:szCs w:val="21"/>
        </w:rPr>
      </w:pPr>
      <w:r>
        <w:rPr>
          <w:rFonts w:hint="eastAsia" w:ascii="宋体" w:hAnsi="宋体" w:eastAsia="宋体" w:cs="宋体"/>
          <w:kern w:val="0"/>
          <w:szCs w:val="21"/>
        </w:rPr>
        <w:t>陈迹：</w:t>
      </w:r>
    </w:p>
    <w:p>
      <w:pPr>
        <w:pStyle w:val="2"/>
        <w:keepNext w:val="0"/>
        <w:keepLines w:val="0"/>
        <w:pageBreakBefore w:val="0"/>
        <w:kinsoku/>
        <w:wordWrap/>
        <w:overflowPunct/>
        <w:topLinePunct w:val="0"/>
        <w:autoSpaceDE/>
        <w:autoSpaceDN/>
        <w:bidi w:val="0"/>
        <w:adjustRightInd/>
        <w:snapToGrid/>
        <w:spacing w:before="0" w:beforeAutospacing="0" w:after="0" w:line="240" w:lineRule="auto"/>
        <w:textAlignment w:val="auto"/>
        <w:rPr>
          <w:rFonts w:hint="eastAsia" w:ascii="宋体" w:hAnsi="宋体" w:eastAsia="宋体" w:cs="宋体"/>
          <w:kern w:val="0"/>
          <w:szCs w:val="21"/>
        </w:rPr>
      </w:pPr>
      <w:r>
        <w:rPr>
          <w:rFonts w:hint="eastAsia" w:ascii="宋体" w:hAnsi="宋体" w:eastAsia="宋体" w:cs="宋体"/>
          <w:kern w:val="0"/>
          <w:szCs w:val="21"/>
        </w:rPr>
        <w:t>掩映：</w:t>
      </w:r>
    </w:p>
    <w:p>
      <w:pPr>
        <w:pStyle w:val="2"/>
        <w:keepNext w:val="0"/>
        <w:keepLines w:val="0"/>
        <w:pageBreakBefore w:val="0"/>
        <w:kinsoku/>
        <w:wordWrap/>
        <w:overflowPunct/>
        <w:topLinePunct w:val="0"/>
        <w:autoSpaceDE/>
        <w:autoSpaceDN/>
        <w:bidi w:val="0"/>
        <w:adjustRightInd/>
        <w:snapToGrid/>
        <w:spacing w:before="0" w:beforeAutospacing="0" w:after="0" w:line="240" w:lineRule="auto"/>
        <w:textAlignment w:val="auto"/>
        <w:rPr>
          <w:rFonts w:hint="default" w:ascii="宋体" w:hAnsi="宋体" w:eastAsia="宋体" w:cs="宋体"/>
          <w:kern w:val="0"/>
          <w:szCs w:val="21"/>
          <w:lang w:val="en-US" w:eastAsia="zh-CN"/>
        </w:rPr>
      </w:pPr>
    </w:p>
    <w:p>
      <w:pPr>
        <w:adjustRightInd w:val="0"/>
        <w:snapToGrid w:val="0"/>
        <w:spacing w:line="240" w:lineRule="auto"/>
        <w:jc w:val="left"/>
        <w:rPr>
          <w:rFonts w:hint="eastAsia" w:ascii="宋体" w:hAnsi="宋体" w:eastAsia="宋体" w:cs="新宋体"/>
          <w:szCs w:val="21"/>
        </w:rPr>
      </w:pPr>
      <w:bookmarkStart w:id="3" w:name="_Hlk97023315"/>
      <w:r>
        <w:rPr>
          <w:rFonts w:hint="eastAsia" w:ascii="宋体" w:hAnsi="宋体" w:eastAsia="宋体" w:cs="新宋体"/>
          <w:szCs w:val="21"/>
          <w:lang w:val="en-US" w:eastAsia="zh-CN"/>
        </w:rPr>
        <w:t>思考1：</w:t>
      </w:r>
      <w:r>
        <w:rPr>
          <w:rFonts w:hint="eastAsia" w:ascii="宋体" w:hAnsi="宋体" w:eastAsia="宋体" w:cs="新宋体"/>
          <w:szCs w:val="21"/>
        </w:rPr>
        <w:t>快速浏览课文，将文中表示时间的句子画出来，并填写下表，将“香港回归”这一重大历史事件的过程展现出来。</w:t>
      </w:r>
    </w:p>
    <w:p>
      <w:pPr>
        <w:adjustRightInd w:val="0"/>
        <w:snapToGrid w:val="0"/>
        <w:spacing w:line="240" w:lineRule="auto"/>
        <w:ind w:firstLine="420" w:firstLineChars="200"/>
        <w:jc w:val="center"/>
        <w:rPr>
          <w:rFonts w:hint="eastAsia" w:ascii="宋体" w:hAnsi="宋体" w:eastAsia="宋体" w:cs="新宋体"/>
          <w:szCs w:val="21"/>
        </w:rPr>
      </w:pPr>
      <w:r>
        <w:rPr>
          <w:rFonts w:hint="eastAsia" w:ascii="宋体" w:hAnsi="宋体" w:eastAsia="宋体" w:cs="新宋体"/>
          <w:szCs w:val="21"/>
        </w:rPr>
        <w:t>《别了，“不列颠尼亚”》</w:t>
      </w:r>
    </w:p>
    <w:tbl>
      <w:tblPr>
        <w:tblStyle w:val="5"/>
        <w:tblW w:w="9311"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79"/>
        <w:gridCol w:w="1710"/>
        <w:gridCol w:w="4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9" w:type="dxa"/>
            <w:noWrap/>
          </w:tcPr>
          <w:p>
            <w:pPr>
              <w:adjustRightInd w:val="0"/>
              <w:snapToGrid w:val="0"/>
              <w:spacing w:line="240" w:lineRule="auto"/>
              <w:ind w:firstLine="1260" w:firstLineChars="600"/>
              <w:jc w:val="left"/>
              <w:rPr>
                <w:rFonts w:hint="eastAsia" w:ascii="宋体" w:hAnsi="宋体" w:eastAsia="宋体" w:cs="新宋体"/>
                <w:szCs w:val="21"/>
              </w:rPr>
            </w:pPr>
            <w:r>
              <w:rPr>
                <w:rFonts w:hint="eastAsia" w:ascii="宋体" w:hAnsi="宋体" w:eastAsia="宋体" w:cs="新宋体"/>
                <w:szCs w:val="21"/>
              </w:rPr>
              <w:t>时间</w:t>
            </w:r>
          </w:p>
        </w:tc>
        <w:tc>
          <w:tcPr>
            <w:tcW w:w="1710" w:type="dxa"/>
            <w:noWrap/>
          </w:tcPr>
          <w:p>
            <w:pPr>
              <w:adjustRightInd w:val="0"/>
              <w:snapToGrid w:val="0"/>
              <w:spacing w:line="240" w:lineRule="auto"/>
              <w:ind w:firstLine="630" w:firstLineChars="300"/>
              <w:jc w:val="left"/>
              <w:rPr>
                <w:rFonts w:hint="eastAsia" w:ascii="宋体" w:hAnsi="宋体" w:eastAsia="宋体" w:cs="新宋体"/>
                <w:szCs w:val="21"/>
              </w:rPr>
            </w:pPr>
            <w:r>
              <w:rPr>
                <w:rFonts w:hint="eastAsia" w:ascii="宋体" w:hAnsi="宋体" w:eastAsia="宋体" w:cs="新宋体"/>
                <w:szCs w:val="21"/>
              </w:rPr>
              <w:t>地点</w:t>
            </w:r>
          </w:p>
        </w:tc>
        <w:tc>
          <w:tcPr>
            <w:tcW w:w="4622" w:type="dxa"/>
            <w:noWrap/>
          </w:tcPr>
          <w:p>
            <w:pPr>
              <w:adjustRightInd w:val="0"/>
              <w:snapToGrid w:val="0"/>
              <w:spacing w:line="240" w:lineRule="auto"/>
              <w:ind w:firstLine="1470" w:firstLineChars="700"/>
              <w:jc w:val="left"/>
              <w:rPr>
                <w:rFonts w:hint="eastAsia" w:ascii="宋体" w:hAnsi="宋体" w:eastAsia="宋体" w:cs="新宋体"/>
                <w:szCs w:val="21"/>
              </w:rPr>
            </w:pPr>
            <w:r>
              <w:rPr>
                <w:rFonts w:hint="eastAsia" w:ascii="宋体" w:hAnsi="宋体" w:eastAsia="宋体" w:cs="新宋体"/>
                <w:szCs w:val="21"/>
              </w:rPr>
              <w:t>主要事件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979" w:type="dxa"/>
            <w:noWrap/>
          </w:tcPr>
          <w:p>
            <w:pPr>
              <w:adjustRightInd w:val="0"/>
              <w:snapToGrid w:val="0"/>
              <w:spacing w:line="240" w:lineRule="auto"/>
              <w:ind w:firstLine="420" w:firstLineChars="200"/>
              <w:jc w:val="left"/>
              <w:rPr>
                <w:rFonts w:hint="eastAsia" w:ascii="宋体" w:hAnsi="宋体" w:eastAsia="宋体" w:cs="新宋体"/>
                <w:szCs w:val="21"/>
              </w:rPr>
            </w:pPr>
          </w:p>
        </w:tc>
        <w:tc>
          <w:tcPr>
            <w:tcW w:w="1710" w:type="dxa"/>
            <w:noWrap/>
          </w:tcPr>
          <w:p>
            <w:pPr>
              <w:adjustRightInd w:val="0"/>
              <w:snapToGrid w:val="0"/>
              <w:spacing w:line="240" w:lineRule="auto"/>
              <w:ind w:firstLine="420" w:firstLineChars="200"/>
              <w:jc w:val="left"/>
              <w:rPr>
                <w:rFonts w:hint="eastAsia"/>
              </w:rPr>
            </w:pPr>
            <w:r>
              <w:rPr>
                <w:rFonts w:hint="eastAsia"/>
              </w:rPr>
              <w:t>港督府</w:t>
            </w:r>
          </w:p>
        </w:tc>
        <w:tc>
          <w:tcPr>
            <w:tcW w:w="4622" w:type="dxa"/>
            <w:noWrap/>
          </w:tcPr>
          <w:p>
            <w:pPr>
              <w:adjustRightInd w:val="0"/>
              <w:snapToGrid w:val="0"/>
              <w:spacing w:line="240" w:lineRule="auto"/>
              <w:ind w:firstLine="420" w:firstLineChars="200"/>
              <w:jc w:val="left"/>
              <w:rPr>
                <w:rFonts w:hint="eastAsia" w:ascii="宋体" w:hAnsi="宋体" w:eastAsia="宋体" w:cs="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9" w:type="dxa"/>
            <w:noWrap/>
          </w:tcPr>
          <w:p>
            <w:pPr>
              <w:adjustRightInd w:val="0"/>
              <w:snapToGrid w:val="0"/>
              <w:spacing w:line="240" w:lineRule="auto"/>
              <w:ind w:firstLine="420" w:firstLineChars="200"/>
              <w:jc w:val="left"/>
              <w:rPr>
                <w:rFonts w:hint="eastAsia" w:ascii="宋体" w:hAnsi="宋体" w:eastAsia="宋体" w:cs="新宋体"/>
                <w:szCs w:val="21"/>
              </w:rPr>
            </w:pPr>
          </w:p>
        </w:tc>
        <w:tc>
          <w:tcPr>
            <w:tcW w:w="1710" w:type="dxa"/>
            <w:noWrap/>
          </w:tcPr>
          <w:p>
            <w:pPr>
              <w:adjustRightInd w:val="0"/>
              <w:snapToGrid w:val="0"/>
              <w:spacing w:line="240" w:lineRule="auto"/>
              <w:ind w:firstLine="420" w:firstLineChars="200"/>
              <w:jc w:val="left"/>
              <w:rPr>
                <w:rFonts w:hint="eastAsia" w:ascii="宋体" w:hAnsi="宋体" w:eastAsia="宋体" w:cs="新宋体"/>
                <w:szCs w:val="21"/>
              </w:rPr>
            </w:pPr>
          </w:p>
          <w:p>
            <w:pPr>
              <w:adjustRightInd w:val="0"/>
              <w:snapToGrid w:val="0"/>
              <w:spacing w:line="240" w:lineRule="auto"/>
              <w:ind w:firstLine="420" w:firstLineChars="200"/>
              <w:jc w:val="left"/>
              <w:rPr>
                <w:rFonts w:hint="eastAsia" w:ascii="宋体" w:hAnsi="宋体" w:eastAsia="宋体" w:cs="新宋体"/>
                <w:szCs w:val="21"/>
              </w:rPr>
            </w:pPr>
            <w:r>
              <w:rPr>
                <w:rFonts w:hint="eastAsia" w:ascii="宋体" w:hAnsi="宋体" w:eastAsia="宋体" w:cs="新宋体"/>
                <w:szCs w:val="21"/>
              </w:rPr>
              <w:t>港督府</w:t>
            </w:r>
          </w:p>
        </w:tc>
        <w:tc>
          <w:tcPr>
            <w:tcW w:w="4622" w:type="dxa"/>
            <w:noWrap/>
          </w:tcPr>
          <w:p>
            <w:pPr>
              <w:adjustRightInd w:val="0"/>
              <w:snapToGrid w:val="0"/>
              <w:spacing w:line="240" w:lineRule="auto"/>
              <w:ind w:firstLine="420" w:firstLineChars="200"/>
              <w:jc w:val="left"/>
              <w:rPr>
                <w:rFonts w:hint="eastAsia" w:ascii="宋体" w:hAnsi="宋体" w:eastAsia="宋体" w:cs="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9" w:type="dxa"/>
            <w:noWrap/>
          </w:tcPr>
          <w:p>
            <w:pPr>
              <w:adjustRightInd w:val="0"/>
              <w:snapToGrid w:val="0"/>
              <w:spacing w:line="240" w:lineRule="auto"/>
              <w:ind w:firstLine="420" w:firstLineChars="200"/>
              <w:jc w:val="left"/>
              <w:rPr>
                <w:rFonts w:hint="eastAsia" w:ascii="宋体" w:hAnsi="宋体" w:eastAsia="宋体" w:cs="新宋体"/>
                <w:szCs w:val="21"/>
              </w:rPr>
            </w:pPr>
          </w:p>
        </w:tc>
        <w:tc>
          <w:tcPr>
            <w:tcW w:w="1710" w:type="dxa"/>
            <w:noWrap/>
          </w:tcPr>
          <w:p>
            <w:pPr>
              <w:adjustRightInd w:val="0"/>
              <w:snapToGrid w:val="0"/>
              <w:spacing w:line="240" w:lineRule="auto"/>
              <w:ind w:firstLine="420" w:firstLineChars="200"/>
              <w:jc w:val="left"/>
              <w:rPr>
                <w:rFonts w:hint="eastAsia" w:ascii="宋体" w:hAnsi="宋体" w:eastAsia="宋体" w:cs="新宋体"/>
                <w:szCs w:val="21"/>
              </w:rPr>
            </w:pPr>
          </w:p>
          <w:p>
            <w:pPr>
              <w:adjustRightInd w:val="0"/>
              <w:snapToGrid w:val="0"/>
              <w:spacing w:line="240" w:lineRule="auto"/>
              <w:ind w:firstLine="420" w:firstLineChars="200"/>
              <w:jc w:val="left"/>
              <w:rPr>
                <w:rFonts w:hint="eastAsia" w:ascii="宋体" w:hAnsi="宋体" w:eastAsia="宋体" w:cs="新宋体"/>
                <w:szCs w:val="21"/>
              </w:rPr>
            </w:pPr>
            <w:r>
              <w:rPr>
                <w:rFonts w:hint="eastAsia" w:ascii="宋体" w:hAnsi="宋体" w:eastAsia="宋体" w:cs="新宋体"/>
                <w:szCs w:val="21"/>
              </w:rPr>
              <w:t>添马舰东面</w:t>
            </w:r>
          </w:p>
        </w:tc>
        <w:tc>
          <w:tcPr>
            <w:tcW w:w="4622" w:type="dxa"/>
            <w:noWrap/>
          </w:tcPr>
          <w:p>
            <w:pPr>
              <w:adjustRightInd w:val="0"/>
              <w:snapToGrid w:val="0"/>
              <w:spacing w:line="240" w:lineRule="auto"/>
              <w:ind w:firstLine="420" w:firstLineChars="200"/>
              <w:jc w:val="left"/>
              <w:rPr>
                <w:rFonts w:hint="eastAsia" w:ascii="宋体" w:hAnsi="宋体" w:eastAsia="宋体" w:cs="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9" w:type="dxa"/>
            <w:noWrap/>
          </w:tcPr>
          <w:p>
            <w:pPr>
              <w:adjustRightInd w:val="0"/>
              <w:snapToGrid w:val="0"/>
              <w:spacing w:line="240" w:lineRule="auto"/>
              <w:ind w:firstLine="420" w:firstLineChars="200"/>
              <w:jc w:val="left"/>
              <w:rPr>
                <w:rFonts w:hint="eastAsia" w:ascii="宋体" w:hAnsi="宋体" w:eastAsia="宋体" w:cs="新宋体"/>
                <w:szCs w:val="21"/>
              </w:rPr>
            </w:pPr>
          </w:p>
        </w:tc>
        <w:tc>
          <w:tcPr>
            <w:tcW w:w="1710" w:type="dxa"/>
            <w:noWrap/>
          </w:tcPr>
          <w:p>
            <w:pPr>
              <w:adjustRightInd w:val="0"/>
              <w:snapToGrid w:val="0"/>
              <w:spacing w:line="240" w:lineRule="auto"/>
              <w:ind w:firstLine="420" w:firstLineChars="200"/>
              <w:jc w:val="left"/>
              <w:rPr>
                <w:rFonts w:hint="eastAsia" w:ascii="宋体" w:hAnsi="宋体" w:eastAsia="宋体" w:cs="新宋体"/>
                <w:szCs w:val="21"/>
              </w:rPr>
            </w:pPr>
          </w:p>
          <w:p>
            <w:pPr>
              <w:adjustRightInd w:val="0"/>
              <w:snapToGrid w:val="0"/>
              <w:spacing w:line="240" w:lineRule="auto"/>
              <w:ind w:firstLine="420" w:firstLineChars="200"/>
              <w:jc w:val="left"/>
              <w:rPr>
                <w:rFonts w:hint="eastAsia" w:ascii="宋体" w:hAnsi="宋体" w:eastAsia="宋体" w:cs="新宋体"/>
                <w:szCs w:val="21"/>
              </w:rPr>
            </w:pPr>
            <w:r>
              <w:rPr>
                <w:rFonts w:hint="eastAsia" w:ascii="宋体" w:hAnsi="宋体" w:eastAsia="宋体" w:cs="新宋体"/>
                <w:szCs w:val="21"/>
              </w:rPr>
              <w:t>亲王军营旁</w:t>
            </w:r>
          </w:p>
        </w:tc>
        <w:tc>
          <w:tcPr>
            <w:tcW w:w="4622" w:type="dxa"/>
            <w:noWrap/>
          </w:tcPr>
          <w:p>
            <w:pPr>
              <w:adjustRightInd w:val="0"/>
              <w:snapToGrid w:val="0"/>
              <w:spacing w:line="240" w:lineRule="auto"/>
              <w:ind w:firstLine="420" w:firstLineChars="200"/>
              <w:jc w:val="left"/>
              <w:rPr>
                <w:rFonts w:hint="eastAsia" w:ascii="宋体" w:hAnsi="宋体" w:eastAsia="宋体" w:cs="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9" w:type="dxa"/>
            <w:noWrap/>
          </w:tcPr>
          <w:p>
            <w:pPr>
              <w:adjustRightInd w:val="0"/>
              <w:snapToGrid w:val="0"/>
              <w:spacing w:line="240" w:lineRule="auto"/>
              <w:ind w:firstLine="420" w:firstLineChars="200"/>
              <w:jc w:val="left"/>
              <w:rPr>
                <w:rFonts w:hint="eastAsia" w:ascii="宋体" w:hAnsi="宋体" w:eastAsia="宋体" w:cs="新宋体"/>
                <w:szCs w:val="21"/>
              </w:rPr>
            </w:pPr>
          </w:p>
        </w:tc>
        <w:tc>
          <w:tcPr>
            <w:tcW w:w="1710" w:type="dxa"/>
            <w:noWrap/>
          </w:tcPr>
          <w:p>
            <w:pPr>
              <w:adjustRightInd w:val="0"/>
              <w:snapToGrid w:val="0"/>
              <w:spacing w:line="240" w:lineRule="auto"/>
              <w:jc w:val="center"/>
              <w:rPr>
                <w:rFonts w:hint="eastAsia" w:ascii="宋体" w:hAnsi="宋体" w:eastAsia="宋体" w:cs="新宋体"/>
                <w:szCs w:val="21"/>
              </w:rPr>
            </w:pPr>
          </w:p>
          <w:p>
            <w:pPr>
              <w:adjustRightInd w:val="0"/>
              <w:snapToGrid w:val="0"/>
              <w:spacing w:line="240" w:lineRule="auto"/>
              <w:jc w:val="center"/>
              <w:rPr>
                <w:rFonts w:hint="eastAsia" w:ascii="宋体" w:hAnsi="宋体" w:eastAsia="宋体" w:cs="新宋体"/>
                <w:szCs w:val="21"/>
              </w:rPr>
            </w:pPr>
            <w:r>
              <w:rPr>
                <w:rFonts w:hint="eastAsia" w:ascii="宋体" w:hAnsi="宋体" w:eastAsia="宋体" w:cs="新宋体"/>
                <w:szCs w:val="21"/>
              </w:rPr>
              <w:t>交接仪式现场</w:t>
            </w:r>
          </w:p>
        </w:tc>
        <w:tc>
          <w:tcPr>
            <w:tcW w:w="4622" w:type="dxa"/>
            <w:noWrap/>
          </w:tcPr>
          <w:p>
            <w:pPr>
              <w:adjustRightInd w:val="0"/>
              <w:snapToGrid w:val="0"/>
              <w:spacing w:line="240" w:lineRule="auto"/>
              <w:ind w:firstLine="420" w:firstLineChars="200"/>
              <w:jc w:val="left"/>
              <w:rPr>
                <w:rFonts w:hint="eastAsia" w:ascii="宋体" w:hAnsi="宋体" w:eastAsia="宋体" w:cs="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2979" w:type="dxa"/>
            <w:noWrap/>
          </w:tcPr>
          <w:p>
            <w:pPr>
              <w:adjustRightInd w:val="0"/>
              <w:snapToGrid w:val="0"/>
              <w:spacing w:line="240" w:lineRule="auto"/>
              <w:ind w:firstLine="420" w:firstLineChars="200"/>
              <w:jc w:val="left"/>
              <w:rPr>
                <w:rFonts w:hint="eastAsia" w:ascii="宋体" w:hAnsi="宋体" w:eastAsia="宋体" w:cs="新宋体"/>
                <w:szCs w:val="21"/>
              </w:rPr>
            </w:pPr>
          </w:p>
        </w:tc>
        <w:tc>
          <w:tcPr>
            <w:tcW w:w="1710" w:type="dxa"/>
            <w:noWrap/>
          </w:tcPr>
          <w:p>
            <w:pPr>
              <w:adjustRightInd w:val="0"/>
              <w:snapToGrid w:val="0"/>
              <w:spacing w:line="240" w:lineRule="auto"/>
              <w:jc w:val="center"/>
              <w:rPr>
                <w:rFonts w:hint="eastAsia" w:ascii="宋体" w:hAnsi="宋体" w:eastAsia="宋体" w:cs="新宋体"/>
                <w:szCs w:val="21"/>
              </w:rPr>
            </w:pPr>
          </w:p>
          <w:p>
            <w:pPr>
              <w:adjustRightInd w:val="0"/>
              <w:snapToGrid w:val="0"/>
              <w:spacing w:line="240" w:lineRule="auto"/>
              <w:jc w:val="center"/>
              <w:rPr>
                <w:rFonts w:hint="eastAsia" w:ascii="宋体" w:hAnsi="宋体" w:eastAsia="宋体" w:cs="新宋体"/>
                <w:szCs w:val="21"/>
              </w:rPr>
            </w:pPr>
            <w:r>
              <w:rPr>
                <w:rFonts w:hint="eastAsia" w:ascii="宋体" w:hAnsi="宋体" w:eastAsia="宋体" w:cs="新宋体"/>
                <w:szCs w:val="21"/>
              </w:rPr>
              <w:t>交接仪式现场</w:t>
            </w:r>
          </w:p>
        </w:tc>
        <w:tc>
          <w:tcPr>
            <w:tcW w:w="4622" w:type="dxa"/>
            <w:noWrap/>
          </w:tcPr>
          <w:p>
            <w:pPr>
              <w:adjustRightInd w:val="0"/>
              <w:snapToGrid w:val="0"/>
              <w:spacing w:line="240" w:lineRule="auto"/>
              <w:ind w:firstLine="420" w:firstLineChars="200"/>
              <w:jc w:val="left"/>
              <w:rPr>
                <w:rFonts w:hint="eastAsia" w:ascii="宋体" w:hAnsi="宋体" w:eastAsia="宋体" w:cs="新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9" w:type="dxa"/>
            <w:noWrap/>
          </w:tcPr>
          <w:p>
            <w:pPr>
              <w:adjustRightInd w:val="0"/>
              <w:snapToGrid w:val="0"/>
              <w:spacing w:line="240" w:lineRule="auto"/>
              <w:ind w:firstLine="420" w:firstLineChars="200"/>
              <w:jc w:val="left"/>
              <w:rPr>
                <w:rFonts w:hint="eastAsia" w:ascii="宋体" w:hAnsi="宋体" w:eastAsia="宋体" w:cs="新宋体"/>
                <w:szCs w:val="21"/>
              </w:rPr>
            </w:pPr>
          </w:p>
        </w:tc>
        <w:tc>
          <w:tcPr>
            <w:tcW w:w="1710" w:type="dxa"/>
            <w:noWrap/>
          </w:tcPr>
          <w:p>
            <w:pPr>
              <w:adjustRightInd w:val="0"/>
              <w:snapToGrid w:val="0"/>
              <w:spacing w:line="240" w:lineRule="auto"/>
              <w:jc w:val="center"/>
              <w:rPr>
                <w:rFonts w:hint="eastAsia" w:ascii="宋体" w:hAnsi="宋体" w:eastAsia="宋体" w:cs="新宋体"/>
                <w:szCs w:val="21"/>
              </w:rPr>
            </w:pPr>
          </w:p>
          <w:p>
            <w:pPr>
              <w:adjustRightInd w:val="0"/>
              <w:snapToGrid w:val="0"/>
              <w:spacing w:line="240" w:lineRule="auto"/>
              <w:jc w:val="center"/>
              <w:rPr>
                <w:rFonts w:hint="eastAsia" w:ascii="宋体" w:hAnsi="宋体" w:eastAsia="宋体" w:cs="新宋体"/>
                <w:szCs w:val="21"/>
              </w:rPr>
            </w:pPr>
            <w:r>
              <w:rPr>
                <w:rFonts w:hint="eastAsia" w:ascii="宋体" w:hAnsi="宋体" w:eastAsia="宋体" w:cs="新宋体"/>
                <w:szCs w:val="21"/>
              </w:rPr>
              <w:t>中国南海</w:t>
            </w:r>
          </w:p>
        </w:tc>
        <w:tc>
          <w:tcPr>
            <w:tcW w:w="4622" w:type="dxa"/>
            <w:noWrap/>
          </w:tcPr>
          <w:p>
            <w:pPr>
              <w:pStyle w:val="2"/>
              <w:rPr>
                <w:rFonts w:hint="eastAsia"/>
              </w:rPr>
            </w:pPr>
          </w:p>
        </w:tc>
      </w:tr>
    </w:tbl>
    <w:p>
      <w:pPr>
        <w:adjustRightInd w:val="0"/>
        <w:snapToGrid w:val="0"/>
        <w:spacing w:line="240" w:lineRule="auto"/>
        <w:ind w:firstLine="420" w:firstLineChars="200"/>
        <w:jc w:val="left"/>
        <w:rPr>
          <w:rFonts w:hint="eastAsia" w:ascii="宋体" w:hAnsi="宋体" w:eastAsia="宋体" w:cs="新宋体"/>
          <w:szCs w:val="21"/>
        </w:rPr>
      </w:pPr>
    </w:p>
    <w:p>
      <w:pPr>
        <w:adjustRightInd w:val="0"/>
        <w:snapToGrid w:val="0"/>
        <w:spacing w:line="240" w:lineRule="auto"/>
        <w:jc w:val="left"/>
        <w:rPr>
          <w:rFonts w:hint="eastAsia" w:ascii="宋体" w:hAnsi="宋体" w:eastAsia="宋体" w:cs="新宋体"/>
          <w:szCs w:val="21"/>
        </w:rPr>
      </w:pPr>
      <w:r>
        <w:rPr>
          <w:rFonts w:hint="eastAsia" w:ascii="宋体" w:hAnsi="宋体" w:eastAsia="宋体" w:cs="新宋体"/>
          <w:szCs w:val="21"/>
          <w:lang w:val="en-US" w:eastAsia="zh-CN"/>
        </w:rPr>
        <w:t>思考2：</w:t>
      </w:r>
      <w:r>
        <w:rPr>
          <w:rFonts w:hint="eastAsia" w:ascii="宋体" w:hAnsi="宋体" w:eastAsia="宋体" w:cs="新宋体"/>
          <w:szCs w:val="21"/>
        </w:rPr>
        <w:t xml:space="preserve">对照“新闻的结构”，分析本文的结构 </w:t>
      </w:r>
      <w:r>
        <w:rPr>
          <w:rFonts w:hint="eastAsia" w:ascii="宋体" w:hAnsi="宋体" w:cs="新宋体"/>
          <w:szCs w:val="21"/>
          <w:lang w:eastAsia="zh-CN"/>
        </w:rPr>
        <w:t>。</w:t>
      </w:r>
      <w:r>
        <w:rPr>
          <w:rFonts w:hint="eastAsia" w:ascii="宋体" w:hAnsi="宋体" w:eastAsia="宋体" w:cs="新宋体"/>
          <w:szCs w:val="21"/>
        </w:rPr>
        <w:t xml:space="preserve">  </w:t>
      </w:r>
    </w:p>
    <w:p>
      <w:pPr>
        <w:adjustRightInd w:val="0"/>
        <w:snapToGrid w:val="0"/>
        <w:spacing w:line="240" w:lineRule="auto"/>
        <w:jc w:val="left"/>
        <w:rPr>
          <w:rFonts w:hint="eastAsia" w:ascii="宋体" w:hAnsi="宋体" w:eastAsia="宋体" w:cs="新宋体"/>
          <w:szCs w:val="21"/>
          <w:lang w:val="en-US" w:eastAsia="zh-CN"/>
        </w:rPr>
      </w:pPr>
    </w:p>
    <w:p>
      <w:pPr>
        <w:adjustRightInd w:val="0"/>
        <w:snapToGrid w:val="0"/>
        <w:spacing w:line="240" w:lineRule="auto"/>
        <w:jc w:val="left"/>
        <w:rPr>
          <w:rFonts w:hint="eastAsia" w:ascii="宋体" w:hAnsi="宋体" w:eastAsia="宋体" w:cs="新宋体"/>
          <w:szCs w:val="21"/>
          <w:lang w:val="en-US" w:eastAsia="zh-CN"/>
        </w:rPr>
      </w:pPr>
    </w:p>
    <w:p>
      <w:pPr>
        <w:adjustRightInd w:val="0"/>
        <w:snapToGrid w:val="0"/>
        <w:spacing w:line="240" w:lineRule="auto"/>
        <w:jc w:val="left"/>
        <w:rPr>
          <w:rFonts w:hint="eastAsia" w:ascii="宋体" w:hAnsi="宋体" w:eastAsia="宋体" w:cs="新宋体"/>
          <w:szCs w:val="21"/>
          <w:lang w:val="en-US" w:eastAsia="zh-CN"/>
        </w:rPr>
      </w:pPr>
    </w:p>
    <w:p>
      <w:pPr>
        <w:adjustRightInd w:val="0"/>
        <w:snapToGrid w:val="0"/>
        <w:spacing w:line="240" w:lineRule="auto"/>
        <w:jc w:val="left"/>
        <w:rPr>
          <w:rFonts w:hint="eastAsia" w:ascii="宋体" w:hAnsi="宋体" w:eastAsia="宋体" w:cs="新宋体"/>
          <w:szCs w:val="21"/>
          <w:lang w:val="en-US" w:eastAsia="zh-CN"/>
        </w:rPr>
      </w:pPr>
    </w:p>
    <w:p>
      <w:pPr>
        <w:adjustRightInd w:val="0"/>
        <w:snapToGrid w:val="0"/>
        <w:spacing w:line="240" w:lineRule="auto"/>
        <w:jc w:val="left"/>
        <w:rPr>
          <w:rFonts w:hint="eastAsia" w:ascii="宋体" w:hAnsi="宋体" w:eastAsia="宋体" w:cs="新宋体"/>
          <w:szCs w:val="21"/>
          <w:lang w:val="en-US" w:eastAsia="zh-CN"/>
        </w:rPr>
      </w:pPr>
    </w:p>
    <w:p>
      <w:pPr>
        <w:adjustRightInd w:val="0"/>
        <w:snapToGrid w:val="0"/>
        <w:spacing w:line="240" w:lineRule="auto"/>
        <w:jc w:val="left"/>
        <w:rPr>
          <w:rFonts w:hint="eastAsia" w:ascii="宋体" w:hAnsi="宋体" w:eastAsia="宋体" w:cs="新宋体"/>
          <w:szCs w:val="21"/>
          <w:lang w:val="zh-CN"/>
        </w:rPr>
      </w:pPr>
      <w:r>
        <w:rPr>
          <w:rFonts w:hint="eastAsia" w:ascii="宋体" w:hAnsi="宋体" w:eastAsia="宋体" w:cs="新宋体"/>
          <w:szCs w:val="21"/>
          <w:lang w:val="en-US" w:eastAsia="zh-CN"/>
        </w:rPr>
        <w:t>思考3：</w:t>
      </w:r>
      <w:r>
        <w:rPr>
          <w:rFonts w:hint="eastAsia" w:ascii="宋体" w:hAnsi="宋体" w:eastAsia="宋体" w:cs="新宋体"/>
          <w:szCs w:val="21"/>
        </w:rPr>
        <w:t>特写往往采用文学手法，集中、突出地描述某一重大事件的发生现场，或某些重要和精彩的场面，生动形象地将所报道的事实再现在读者面前。《别了，“不列颠尼亚”》</w:t>
      </w:r>
      <w:r>
        <w:rPr>
          <w:rFonts w:hint="eastAsia" w:ascii="宋体" w:hAnsi="宋体" w:eastAsia="宋体" w:cs="新宋体"/>
          <w:szCs w:val="21"/>
          <w:lang w:val="zh-CN"/>
        </w:rPr>
        <w:t>选取了哪几个场景来报道这一重大历史事件？有什么象征意义？</w:t>
      </w:r>
    </w:p>
    <w:p>
      <w:pPr>
        <w:spacing w:line="240" w:lineRule="auto"/>
        <w:rPr>
          <w:rFonts w:hint="eastAsia" w:ascii="宋体" w:hAnsi="宋体"/>
          <w:sz w:val="21"/>
          <w:szCs w:val="21"/>
          <w:lang w:val="en-US" w:eastAsia="zh-CN"/>
        </w:rPr>
      </w:pPr>
    </w:p>
    <w:p>
      <w:pPr>
        <w:spacing w:line="240" w:lineRule="auto"/>
        <w:rPr>
          <w:rFonts w:hint="eastAsia" w:ascii="宋体" w:hAnsi="宋体"/>
          <w:sz w:val="21"/>
          <w:szCs w:val="21"/>
          <w:lang w:val="en-US" w:eastAsia="zh-CN"/>
        </w:rPr>
      </w:pPr>
    </w:p>
    <w:p>
      <w:pPr>
        <w:spacing w:line="240" w:lineRule="auto"/>
        <w:rPr>
          <w:rFonts w:hint="eastAsia" w:ascii="宋体" w:hAnsi="宋体"/>
          <w:sz w:val="21"/>
          <w:szCs w:val="21"/>
          <w:lang w:val="en-US" w:eastAsia="zh-CN"/>
        </w:rPr>
      </w:pPr>
    </w:p>
    <w:p>
      <w:pPr>
        <w:spacing w:line="240" w:lineRule="auto"/>
        <w:rPr>
          <w:rFonts w:hint="eastAsia" w:ascii="宋体" w:hAnsi="宋体"/>
          <w:sz w:val="21"/>
          <w:szCs w:val="21"/>
          <w:lang w:val="en-US" w:eastAsia="zh-CN"/>
        </w:rPr>
      </w:pPr>
    </w:p>
    <w:p>
      <w:pPr>
        <w:spacing w:line="240" w:lineRule="auto"/>
        <w:rPr>
          <w:rFonts w:hint="eastAsia" w:ascii="宋体" w:hAnsi="宋体"/>
          <w:sz w:val="21"/>
          <w:szCs w:val="21"/>
          <w:lang w:val="en-US" w:eastAsia="zh-CN"/>
        </w:rPr>
      </w:pPr>
    </w:p>
    <w:p>
      <w:pPr>
        <w:spacing w:line="240" w:lineRule="auto"/>
        <w:rPr>
          <w:rFonts w:hint="eastAsia" w:ascii="宋体" w:hAnsi="宋体"/>
          <w:sz w:val="21"/>
          <w:szCs w:val="21"/>
          <w:lang w:val="en-US" w:eastAsia="zh-CN"/>
        </w:rPr>
      </w:pPr>
    </w:p>
    <w:p>
      <w:pPr>
        <w:spacing w:line="240" w:lineRule="auto"/>
        <w:rPr>
          <w:rFonts w:hint="eastAsia" w:ascii="宋体" w:hAnsi="宋体"/>
          <w:sz w:val="21"/>
          <w:szCs w:val="21"/>
          <w:lang w:val="en-US" w:eastAsia="zh-CN"/>
        </w:rPr>
      </w:pPr>
    </w:p>
    <w:p>
      <w:pPr>
        <w:spacing w:line="240" w:lineRule="auto"/>
        <w:rPr>
          <w:rFonts w:hint="eastAsia" w:ascii="宋体" w:hAnsi="宋体" w:eastAsia="宋体"/>
          <w:sz w:val="21"/>
          <w:szCs w:val="21"/>
        </w:rPr>
      </w:pPr>
      <w:r>
        <w:rPr>
          <w:rFonts w:hint="eastAsia" w:ascii="宋体" w:hAnsi="宋体"/>
          <w:sz w:val="21"/>
          <w:szCs w:val="21"/>
          <w:lang w:val="en-US" w:eastAsia="zh-CN"/>
        </w:rPr>
        <w:t>思考4：</w:t>
      </w:r>
      <w:r>
        <w:rPr>
          <w:rFonts w:hint="eastAsia" w:ascii="宋体" w:hAnsi="宋体" w:eastAsia="宋体"/>
          <w:sz w:val="21"/>
          <w:szCs w:val="21"/>
        </w:rPr>
        <w:t>这篇文章巧妙地运用了对比的写作手法，请同学们找一找，文中都进行了哪些比较？</w:t>
      </w:r>
    </w:p>
    <w:bookmarkEnd w:id="3"/>
    <w:p>
      <w:pPr>
        <w:spacing w:line="260" w:lineRule="exact"/>
        <w:rPr>
          <w:rFonts w:hint="eastAsia" w:ascii="宋体" w:hAnsi="宋体"/>
          <w:b/>
          <w:bCs/>
          <w:szCs w:val="21"/>
          <w:lang w:val="en-US" w:eastAsia="zh-CN"/>
        </w:rPr>
      </w:pPr>
    </w:p>
    <w:p>
      <w:pPr>
        <w:spacing w:line="260" w:lineRule="exact"/>
        <w:rPr>
          <w:rFonts w:hint="eastAsia" w:ascii="宋体" w:hAnsi="宋体"/>
          <w:b/>
          <w:bCs/>
          <w:szCs w:val="21"/>
          <w:lang w:val="en-US" w:eastAsia="zh-CN"/>
        </w:rPr>
      </w:pPr>
    </w:p>
    <w:p>
      <w:pPr>
        <w:spacing w:line="260" w:lineRule="exact"/>
        <w:rPr>
          <w:rFonts w:hint="eastAsia" w:ascii="宋体" w:hAnsi="宋体"/>
          <w:b/>
          <w:bCs/>
          <w:szCs w:val="21"/>
          <w:lang w:val="en-US" w:eastAsia="zh-CN"/>
        </w:rPr>
      </w:pPr>
    </w:p>
    <w:p>
      <w:pPr>
        <w:spacing w:line="260" w:lineRule="exact"/>
        <w:rPr>
          <w:rFonts w:hint="eastAsia" w:ascii="宋体" w:hAnsi="宋体"/>
          <w:b/>
          <w:bCs/>
          <w:szCs w:val="21"/>
          <w:lang w:val="en-US" w:eastAsia="zh-CN"/>
        </w:rPr>
      </w:pPr>
    </w:p>
    <w:p>
      <w:pPr>
        <w:spacing w:line="260" w:lineRule="exact"/>
        <w:rPr>
          <w:rFonts w:hint="eastAsia" w:ascii="宋体" w:hAnsi="宋体"/>
          <w:b/>
          <w:bCs/>
          <w:szCs w:val="21"/>
          <w:lang w:val="en-US" w:eastAsia="zh-CN"/>
        </w:rPr>
      </w:pPr>
    </w:p>
    <w:p>
      <w:pPr>
        <w:spacing w:line="260" w:lineRule="exact"/>
        <w:rPr>
          <w:rFonts w:hint="eastAsia" w:ascii="宋体" w:hAnsi="宋体"/>
          <w:b/>
          <w:bCs/>
          <w:szCs w:val="21"/>
          <w:lang w:val="en-US" w:eastAsia="zh-CN"/>
        </w:rPr>
      </w:pPr>
    </w:p>
    <w:p>
      <w:pPr>
        <w:spacing w:line="260" w:lineRule="exact"/>
        <w:rPr>
          <w:rFonts w:hint="eastAsia" w:ascii="宋体" w:hAnsi="宋体"/>
          <w:b/>
          <w:bCs/>
          <w:szCs w:val="21"/>
          <w:lang w:val="en-US" w:eastAsia="zh-CN"/>
        </w:rPr>
      </w:pPr>
    </w:p>
    <w:p>
      <w:pPr>
        <w:spacing w:line="260" w:lineRule="exact"/>
        <w:rPr>
          <w:rFonts w:hint="eastAsia" w:ascii="宋体" w:hAnsi="宋体"/>
          <w:b/>
          <w:bCs/>
          <w:szCs w:val="21"/>
          <w:lang w:val="en-US" w:eastAsia="zh-CN"/>
        </w:rPr>
      </w:pPr>
    </w:p>
    <w:p>
      <w:pPr>
        <w:spacing w:line="260" w:lineRule="exact"/>
        <w:rPr>
          <w:rFonts w:ascii="宋体" w:hAnsi="宋体"/>
          <w:b/>
          <w:bCs/>
          <w:szCs w:val="21"/>
        </w:rPr>
      </w:pPr>
      <w:r>
        <w:rPr>
          <w:rFonts w:hint="eastAsia" w:ascii="宋体" w:hAnsi="宋体"/>
          <w:b/>
          <w:bCs/>
          <w:szCs w:val="21"/>
          <w:lang w:val="en-US" w:eastAsia="zh-CN"/>
        </w:rPr>
        <w:t>四</w:t>
      </w:r>
      <w:r>
        <w:rPr>
          <w:rFonts w:hint="eastAsia" w:ascii="宋体" w:hAnsi="宋体"/>
          <w:b/>
          <w:bCs/>
          <w:szCs w:val="21"/>
        </w:rPr>
        <w:t>、课后导悟</w:t>
      </w:r>
    </w:p>
    <w:p>
      <w:pPr>
        <w:spacing w:line="300" w:lineRule="exact"/>
        <w:ind w:firstLine="420" w:firstLineChars="200"/>
        <w:jc w:val="both"/>
        <w:textAlignment w:val="baseline"/>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别了，“不列颠尼亚”》出色地记录了英国王子查尔斯和末代港督彭定康乘坐“不列颠尼亚”号皇家游轮撤离香港的最后时刻，将某些重要和精彩的场面生动、形象地再现在读者面前，在第八届中国新闻奖评选中荣获一等奖，在众多香港回归的报道中脱颖而出，是新闻作品中的佳作。</w:t>
      </w:r>
    </w:p>
    <w:p>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pPr>
        <w:spacing w:line="300" w:lineRule="exact"/>
        <w:jc w:val="both"/>
        <w:textAlignment w:val="baseline"/>
        <w:rPr>
          <w:rFonts w:hint="eastAsia" w:ascii="黑体" w:hAnsi="宋体" w:eastAsia="黑体"/>
          <w:b/>
          <w:color w:val="000000" w:themeColor="text1"/>
          <w:sz w:val="28"/>
          <w:szCs w:val="28"/>
          <w14:textFill>
            <w14:solidFill>
              <w14:schemeClr w14:val="tx1"/>
            </w14:solidFill>
          </w14:textFill>
        </w:rPr>
      </w:pPr>
    </w:p>
    <w:p>
      <w:pPr>
        <w:rPr>
          <w:rFonts w:hint="eastAsia" w:ascii="宋体" w:hAnsi="宋体" w:eastAsia="宋体" w:cs="宋体"/>
        </w:rPr>
      </w:pPr>
    </w:p>
    <w:sectPr>
      <w:footerReference r:id="rId3" w:type="default"/>
      <w:pgSz w:w="11906" w:h="16838"/>
      <w:pgMar w:top="1100" w:right="1123" w:bottom="1100" w:left="112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
    <w:altName w:val="Times New Roman"/>
    <w:panose1 w:val="00000000000000000000"/>
    <w:charset w:val="00"/>
    <w:family w:val="auto"/>
    <w:pitch w:val="default"/>
    <w:sig w:usb0="00000000" w:usb1="00000000" w:usb2="00000000" w:usb3="00000000" w:csb0="0000019F" w:csb1="00000000"/>
  </w:font>
  <w:font w:name="DengXian (中文正文)">
    <w:altName w:val="宋体"/>
    <w:panose1 w:val="020B0604020202020204"/>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451B2400"/>
    <w:rsid w:val="1EDB13F2"/>
    <w:rsid w:val="36974B3C"/>
    <w:rsid w:val="3D627485"/>
    <w:rsid w:val="451B2400"/>
    <w:rsid w:val="472B0139"/>
    <w:rsid w:val="53862EBF"/>
    <w:rsid w:val="60F61EC6"/>
    <w:rsid w:val="62BF6E26"/>
    <w:rsid w:val="6A726F5E"/>
    <w:rsid w:val="749C0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before="100" w:beforeAutospacing="1" w:after="120"/>
    </w:pPr>
    <w:rPr>
      <w:rFonts w:ascii="Calibri" w:hAnsi="Calibri"/>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7">
    <w:name w:val="List Paragraph"/>
    <w:basedOn w:val="1"/>
    <w:unhideWhenUsed/>
    <w:qFormat/>
    <w:uiPriority w:val="34"/>
    <w:pPr>
      <w:spacing w:after="200" w:line="276"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5567</Words>
  <Characters>5767</Characters>
  <Lines>0</Lines>
  <Paragraphs>0</Paragraphs>
  <TotalTime>2</TotalTime>
  <ScaleCrop>false</ScaleCrop>
  <LinksUpToDate>false</LinksUpToDate>
  <CharactersWithSpaces>6184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2022-08-21T13:12:00Z</dcterms:created>
  <dc:creator>爱上老鼠的猫</dc:creator>
  <cp:lastModifiedBy>Administrator</cp:lastModifiedBy>
  <dcterms:modified xsi:type="dcterms:W3CDTF">2022-10-13T06:40:26Z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1D0D4EF6DBF04355B0052EC4D83D6BCE</vt:lpwstr>
  </property>
</Properties>
</file>