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宋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  <w:t>专题</w:t>
      </w:r>
      <w:r>
        <w:rPr>
          <w:rFonts w:hint="eastAsia" w:ascii="Times New Roman" w:hAnsi="Times New Roman" w:eastAsia="宋体" w:cs="黑体"/>
          <w:b/>
          <w:bCs/>
          <w:sz w:val="28"/>
          <w:szCs w:val="28"/>
        </w:rPr>
        <w:t>：</w:t>
      </w:r>
      <w:r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  <w:t>水平面内圆周运动的临界问题</w:t>
      </w:r>
      <w:r>
        <w:rPr>
          <w:rFonts w:hint="eastAsia" w:cs="黑体"/>
          <w:b/>
          <w:bCs/>
          <w:sz w:val="28"/>
          <w:szCs w:val="28"/>
          <w:lang w:val="en-US" w:eastAsia="zh-CN"/>
        </w:rPr>
        <w:t>补充练习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宋体" w:cs="黑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398145</wp:posOffset>
            </wp:positionV>
            <wp:extent cx="723900" cy="910590"/>
            <wp:effectExtent l="0" t="0" r="0" b="3810"/>
            <wp:wrapSquare wrapText="bothSides"/>
            <wp:docPr id="99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7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如图所示，在匀速转动的水平圆盘上离转轴某一距离处放一小木块，该木块恰能跟随圆盘做匀速圆周运动而不发生相对滑动，设最大静摩擦力等于滑动摩擦力，则在改变下列哪种条件时，物体仍能与圆盘保持相对静止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增大圆盘转动的角速度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增大木块到转轴的距离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增大木块的质量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改变上述的任一条件都不能使木块与圆盘继续保持相对静止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为置于距圆桌转盘中心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处的杯子，装满水的总质量为2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，另有一空杯子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，置于距圆盘中心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处，已知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，圆盘从静止开始缓慢地加速转动，两杯子与桌面间的动摩擦因数均为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，且均未相对桌面滑动，用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表示圆盘转动的角速度，下列说法不正确的是(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先达到最大静摩擦力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63500</wp:posOffset>
            </wp:positionV>
            <wp:extent cx="1438275" cy="447675"/>
            <wp:effectExtent l="0" t="0" r="9525" b="9525"/>
            <wp:wrapSquare wrapText="bothSides"/>
            <wp:docPr id="100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7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所受的摩擦力始终相同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μg,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开始滑动的临界角速度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μg,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所受摩擦力的大小为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μmg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194945</wp:posOffset>
            </wp:positionV>
            <wp:extent cx="1266825" cy="714375"/>
            <wp:effectExtent l="0" t="0" r="9525" b="9525"/>
            <wp:wrapSquare wrapText="bothSides"/>
            <wp:docPr id="101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7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如图所示，粗糙水平圆盘上，质量相等的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两物块叠放在一起，随圆盘一起做匀速圆周运动，则下列说法正确的是(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都有沿切线方向且向后滑动的趋势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运动所需的向心力大于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运动所需的向心力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盘对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的摩擦力是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对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的摩擦力的2倍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相对圆盘先滑动，则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小于盘与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如图所示，在匀速转动的水平圆盘上，沿半径方向放着用水平细线相连的质量相等的两个物体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，它们分居圆心两侧，质量均为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，与圆心距离分别为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vertAlign w:val="subscript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，与盘间的动摩擦因数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相同，重力加速度为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，设最大静摩擦力等于滑动摩擦力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当圆盘转速加快到两物体刚好还未发生滑动时，下列说法正确的是(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此时绳子张力为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μmg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此时圆盘的角速度为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μg,r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此时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所受摩擦力方向沿半径指向圆内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若此时烧断绳子，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仍相对盘静止，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将做离心运动</w:t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如图所示，长为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的绳子下端连着质量为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的小球，上端悬于天花板上，把绳子拉直，绳子与竖直线夹角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＝60°，此时小球静止于光滑的水平桌面上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求：(重力加速度为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(1)当小球刚好离开水平桌面时，小球匀速转动的角速度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为多大；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(2)当小球以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g,L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做圆锥摆运动时，绳子张力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为多大？桌面对小球的支持力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N1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为多大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(3)当小球以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ω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r(\f(3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g,L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做圆锥摆运动时，绳子张力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及桌面对小球的支持力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N2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各为多大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？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4445</wp:posOffset>
            </wp:positionV>
            <wp:extent cx="1752600" cy="752475"/>
            <wp:effectExtent l="0" t="0" r="0" b="9525"/>
            <wp:wrapSquare wrapText="bothSides"/>
            <wp:docPr id="103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7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8FF39A0"/>
    <w:rsid w:val="48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6-137.TIF" TargetMode="External"/><Relationship Id="rId8" Type="http://schemas.openxmlformats.org/officeDocument/2006/relationships/image" Target="media/image3.png"/><Relationship Id="rId7" Type="http://schemas.openxmlformats.org/officeDocument/2006/relationships/image" Target="X75.TIF" TargetMode="External"/><Relationship Id="rId6" Type="http://schemas.openxmlformats.org/officeDocument/2006/relationships/image" Target="media/image2.png"/><Relationship Id="rId5" Type="http://schemas.openxmlformats.org/officeDocument/2006/relationships/image" Target="6-13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J5-15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萧秋</dc:creator>
  <cp:lastModifiedBy>萧秋</cp:lastModifiedBy>
  <dcterms:modified xsi:type="dcterms:W3CDTF">2024-03-05T02:08:03Z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47127504446545F8861C5134B1FD63C7_11</vt:lpwstr>
  </property>
</Properties>
</file>