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江苏省仪征中学2022-2023学年度第二学期高一物理学科导学案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专题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：动能定理的应用（二）</w:t>
      </w: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研制人：夏雪芬        审核人：何青</w:t>
      </w:r>
    </w:p>
    <w:p>
      <w:pPr>
        <w:spacing w:line="0" w:lineRule="atLeas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ascii="楷体" w:hAnsi="楷体" w:eastAsia="楷体" w:cs="楷体"/>
          <w:bCs/>
          <w:sz w:val="24"/>
        </w:rPr>
        <w:t>__________</w:t>
      </w:r>
    </w:p>
    <w:p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>本课在课程标准中的表述：</w:t>
      </w:r>
      <w:r>
        <w:t>领会动能定理解题的优越性</w:t>
      </w:r>
      <w:r>
        <w:rPr>
          <w:rFonts w:hint="eastAsia"/>
        </w:rPr>
        <w:t>，</w:t>
      </w:r>
      <w:r>
        <w:t>会利用动能定理分析多过程问题</w:t>
      </w:r>
      <w:r>
        <w:rPr>
          <w:rFonts w:hint="eastAsia" w:ascii="宋体" w:hAnsi="宋体"/>
        </w:rPr>
        <w:t>。</w:t>
      </w:r>
    </w:p>
    <w:p>
      <w:pPr>
        <w:pStyle w:val="2"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进一步理解动能定理，领会动能定理解题的优越性.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2.会利用动能定理分析多过程问题．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/>
          <w:bCs/>
        </w:rPr>
        <w:t>一、利用动能定理分析多过程问题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对于包含多个运动阶段的复杂运动过程，可以选择分段或全程应用动能定理．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1．分段应用动能定理时，将复杂的过程分割成一个个子过程，对每个子过程的做功情况和初、末动能进行分析，然后针对每个子过程应用动能定理列式，最后联立求解．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2．全程应用动能定理时，分析整个过程中出现过的各力的做功情况，确定整个过程中合外力做的总功，然后确定整个过程的初、末动能，针对整个过程利用动能定理列式求解．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3．当题目已知量和所求量不涉及中间量时，选择全程应用动能定理更简单、更方便．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hAnsi="宋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例1：</w:t>
      </w:r>
      <w:r>
        <w:rPr>
          <w:rFonts w:ascii="Times New Roman" w:hAnsi="Times New Roman" w:cs="Times New Roman"/>
        </w:rPr>
        <w:t>如图所示，右端连有一个固定光滑弧形槽的水平桌面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＝1.5 m，一个质量为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＝0.5 kg的木块在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＝1.5 N的水平拉力作用下，从桌面上的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端由静止开始向右运动，木块到达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端时撤去拉力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，木块与水平桌面间的动摩擦因数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＝0.2，取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.求：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31115</wp:posOffset>
            </wp:positionV>
            <wp:extent cx="1228725" cy="572135"/>
            <wp:effectExtent l="0" t="0" r="9525" b="18415"/>
            <wp:wrapSquare wrapText="bothSides"/>
            <wp:docPr id="100" name="图片 100" descr="D:\2022年高一\第二学期\第二学期物理导学案+作业（一）\8-1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D:\2022年高一\第二学期\第二学期物理导学案+作业（一）\8-10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(1)木块沿弧形槽上升的最大高度(木块未离开弧形槽)；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(2)木块沿弧形槽滑回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端后，在水平桌面上滑行的最大距离．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19" name="图片 19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知识深化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18" name="图片 18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1．本题也可采用分段分析，分段利用动能定理进行列式求解，但全程利用动能定理要更方便．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2．在分段分析时，有些过程可以用牛顿运动定律，也可利用动能定理，动能定理比牛顿运动定律解题更简单方便，所以我们可优先采用动能定理解决问题．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hAnsi="宋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4403090</wp:posOffset>
            </wp:positionH>
            <wp:positionV relativeFrom="paragraph">
              <wp:posOffset>520700</wp:posOffset>
            </wp:positionV>
            <wp:extent cx="993140" cy="521970"/>
            <wp:effectExtent l="0" t="0" r="16510" b="11430"/>
            <wp:wrapSquare wrapText="bothSides"/>
            <wp:docPr id="99" name="图片 99" descr="D:\2022年高一\第二学期\第二学期物理导学案+作业（一）\8-1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D:\2022年高一\第二学期\第二学期物理导学案+作业（一）\8-108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hAnsi="宋体" w:cs="Times New Roman"/>
        </w:rPr>
        <w:t>例2：</w:t>
      </w:r>
      <w:r>
        <w:rPr>
          <w:rFonts w:ascii="Times New Roman" w:hAnsi="Times New Roman" w:cs="Times New Roman"/>
        </w:rPr>
        <w:t>如图所示，将物体从倾角为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的固定斜面上由静止释放，开始向下滑动，到达斜面底端与挡板相碰后，原速率弹回．已知物体开始时距底端高度为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，物体与斜面间的动摩擦因数为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，求物体从开始到停止通过的路程．</w:t>
      </w:r>
    </w:p>
    <w:p>
      <w:pPr>
        <w:pStyle w:val="2"/>
        <w:tabs>
          <w:tab w:val="left" w:pos="3544"/>
        </w:tabs>
        <w:snapToGrid w:val="0"/>
        <w:spacing w:line="0" w:lineRule="atLeast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17" name="图片 17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知识深化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16" name="图片 16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1．在有摩擦力做功的往复运动过程中，注意两种力做功的区别：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(1)重力做功只与初、末位置有关，而与路径无关；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(2)滑动摩擦力做功与路径有关，克服摩擦力做的功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克f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为路程)．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2．由于动能定理解题的优越性，求多过程往复运动问题中的路程时，一般应用动能定理</w:t>
      </w:r>
      <w:r>
        <w:rPr>
          <w:rFonts w:ascii="Times New Roman" w:hAnsi="Times New Roman" w:eastAsia="楷体_GB2312" w:cs="Times New Roman"/>
        </w:rPr>
        <w:t>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hAnsi="宋体" w:cs="宋体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hAnsi="宋体" w:cs="宋体"/>
        </w:rPr>
        <w:t>针对训练1：</w:t>
      </w:r>
      <w:r>
        <w:rPr>
          <w:rFonts w:ascii="Times New Roman" w:hAnsi="Times New Roman" w:cs="Times New Roman"/>
        </w:rPr>
        <w:t>如图所示，光滑固定斜面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的倾角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＝53°，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为水平面，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长度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  <w:vertAlign w:val="subscript"/>
        </w:rPr>
        <w:t>BC</w:t>
      </w:r>
      <w:r>
        <w:rPr>
          <w:rFonts w:ascii="Times New Roman" w:hAnsi="Times New Roman" w:cs="Times New Roman"/>
        </w:rPr>
        <w:t>＝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m，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为光滑的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圆弧，半径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＝0.6 m．一个质量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＝2 kg的物体，从斜面上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点由静止开始下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4203065</wp:posOffset>
            </wp:positionH>
            <wp:positionV relativeFrom="paragraph">
              <wp:posOffset>501650</wp:posOffset>
            </wp:positionV>
            <wp:extent cx="1430655" cy="695325"/>
            <wp:effectExtent l="0" t="0" r="17145" b="9525"/>
            <wp:wrapSquare wrapText="bothSides"/>
            <wp:docPr id="98" name="图片 98" descr="D:\2022年高一\第二学期\第二学期物理导学案+作业（一）\8-1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D:\2022年高一\第二学期\第二学期物理导学案+作业（一）\8-10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滑，物体与水平面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＝0.2，轨道在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两点平滑连接．当物体到达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点时，继续竖直向上运动，最高点距离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点的高度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＝0.2 m．不计空气阻力，sin 53°＝0.8，cos 53°＝0.6，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.求：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(1)物体运动到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点时的速度大小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；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点距离水平面的高度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；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(3)物体最终停止的位置到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点的距离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二、动能定理在平抛、圆周运动中的应用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动能定理常与平抛运动、圆周运动相结合，解决这类问题要特别注意：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(1)与平抛运动相结合时，要注意应用运动的合成与分解的方法，如分解位移或分解速度求平抛运动的有关物理量．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(2)与竖直平面内的圆周运动相结合时，应特别注意隐藏的临界条件：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可提供支撑效果的竖直平面内的圆周运动，物体能通过最高点的临界条件为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min</w:t>
      </w:r>
      <w:r>
        <w:rPr>
          <w:rFonts w:ascii="Times New Roman" w:hAnsi="Times New Roman" w:cs="Times New Roman"/>
        </w:rPr>
        <w:t>＝0.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不可提供支撑效果的竖直平面内的圆周运动，物体能通过最高点的临界条件为只有重力提供向心力，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instrText xml:space="preserve">\o\al(</w:instrText>
      </w:r>
      <w:r>
        <w:rPr>
          <w:rFonts w:ascii="Times New Roman" w:hAnsi="Times New Roman" w:cs="Times New Roman"/>
          <w:vertAlign w:val="subscript"/>
        </w:rPr>
        <w:instrText xml:space="preserve">min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,R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min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</w:instrText>
      </w:r>
      <w:r>
        <w:rPr>
          <w:rFonts w:ascii="Times New Roman" w:hAnsi="Times New Roman" w:cs="Times New Roman"/>
          <w:i/>
        </w:rPr>
        <w:instrText xml:space="preserve">gR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hAnsi="宋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例3：</w:t>
      </w:r>
      <w:r>
        <w:rPr>
          <w:rFonts w:ascii="Times New Roman" w:hAnsi="Times New Roman" w:cs="Times New Roman"/>
        </w:rPr>
        <w:t>如图所示，将一质量为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＝0.1 kg的小球自水平平台右端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点以初速度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水平抛出，小球飞离平台后由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点沿切线落入竖直光滑圆轨道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，并沿轨道恰好通过最高点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.圆轨道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的形状为半径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＝2.5 m的圆截去了左上角127°的圆弧，</w:t>
      </w:r>
      <w:r>
        <w:rPr>
          <w:rFonts w:ascii="Times New Roman" w:hAnsi="Times New Roman" w:cs="Times New Roman"/>
          <w:i/>
        </w:rPr>
        <w:t>CB</w:t>
      </w:r>
      <w:r>
        <w:rPr>
          <w:rFonts w:ascii="Times New Roman" w:hAnsi="Times New Roman" w:cs="Times New Roman"/>
        </w:rPr>
        <w:t>为其竖直直径，(sin 53°＝0.8，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)求：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3780790</wp:posOffset>
            </wp:positionH>
            <wp:positionV relativeFrom="paragraph">
              <wp:posOffset>40640</wp:posOffset>
            </wp:positionV>
            <wp:extent cx="1666240" cy="807720"/>
            <wp:effectExtent l="0" t="0" r="10160" b="11430"/>
            <wp:wrapSquare wrapText="bothSides"/>
            <wp:docPr id="97" name="图片 97" descr="C:\Users\Administrator\AppData\Roaming\Microsoft\Word\J5-16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C:\Users\Administrator\AppData\Roaming\Microsoft\Word\J5-16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1)小球经过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点的速度大小；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(2)小球运动到轨道最低点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时的速度大小；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(3)平台末端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点的竖直高度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针对训练2</w:t>
      </w:r>
      <w:r>
        <w:rPr>
          <w:rFonts w:ascii="Times New Roman" w:hAnsi="Times New Roman" w:cs="Times New Roman"/>
        </w:rPr>
        <w:t>　如图所示，质量为0.2 kg的小球用长为0.8 m的轻质细线悬于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点，与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点处于同一水平线上的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点处有一个光滑的细钉，已知</w:t>
      </w:r>
      <w:r>
        <w:rPr>
          <w:rFonts w:ascii="Times New Roman" w:hAnsi="Times New Roman" w:cs="Times New Roman"/>
          <w:i/>
        </w:rPr>
        <w:t>OP</w:t>
      </w:r>
      <w:r>
        <w:rPr>
          <w:rFonts w:ascii="Times New Roman" w:hAnsi="Times New Roman" w:cs="Times New Roman"/>
        </w:rPr>
        <w:t>＝0.4 m，在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点给小球一个水平向左的初速度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，发现小球恰好能沿圆弧到达跟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点在同一竖直线上的最高点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，则：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4969510</wp:posOffset>
            </wp:positionH>
            <wp:positionV relativeFrom="paragraph">
              <wp:posOffset>158750</wp:posOffset>
            </wp:positionV>
            <wp:extent cx="678815" cy="925830"/>
            <wp:effectExtent l="0" t="0" r="6985" b="7620"/>
            <wp:wrapSquare wrapText="bothSides"/>
            <wp:docPr id="96" name="图片 96" descr="D:\2022年高一\第二学期\第二学期物理导学案+作业（一）\8-1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D:\2022年高一\第二学期\第二学期物理导学案+作业（一）\8-11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(1)小球到达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点时的速度是多大？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(2)若不计空气阻力，则初速度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为多大？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(3)若初速度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＝6 m/s，则在小球从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的过程中克服空气阻力做的功为多大？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hAnsi="宋体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hAnsi="宋体"/>
        </w:rPr>
        <w:t xml:space="preserve"> 完成课后作业</w:t>
      </w:r>
    </w:p>
    <w:p>
      <w:pPr>
        <w:spacing w:line="0" w:lineRule="atLeast"/>
        <w:rPr>
          <w:rFonts w:ascii="宋体" w:hAnsi="宋体"/>
          <w:szCs w:val="21"/>
        </w:rPr>
      </w:pPr>
    </w:p>
    <w:p>
      <w:pPr>
        <w:pStyle w:val="2"/>
        <w:snapToGrid w:val="0"/>
        <w:spacing w:line="0" w:lineRule="atLeast"/>
        <w:rPr>
          <w:rFonts w:hAnsi="宋体"/>
          <w:bCs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hAnsi="宋体"/>
          <w:bCs/>
        </w:rPr>
        <w:t>____________________________________________________________________</w:t>
      </w:r>
    </w:p>
    <w:p>
      <w:pPr>
        <w:pStyle w:val="2"/>
        <w:snapToGrid w:val="0"/>
        <w:spacing w:line="0" w:lineRule="atLeast"/>
        <w:rPr>
          <w:rFonts w:hAnsi="宋体"/>
          <w:bCs/>
        </w:rPr>
      </w:pPr>
      <w:r>
        <w:rPr>
          <w:rFonts w:hint="eastAsia" w:hAnsi="宋体"/>
          <w:bCs/>
        </w:rPr>
        <w:t>________________________________________________________________________________</w:t>
      </w:r>
    </w:p>
    <w:p>
      <w:pPr>
        <w:pStyle w:val="2"/>
        <w:snapToGrid w:val="0"/>
        <w:jc w:val="center"/>
        <w:rPr>
          <w:rFonts w:ascii="黑体" w:hAnsi="宋体" w:eastAsia="黑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zM3NTc3MzBjNWU5ZmVjMWU3N2UwNGNjMjVkMmIifQ=="/>
  </w:docVars>
  <w:rsids>
    <w:rsidRoot w:val="54572C35"/>
    <w:rsid w:val="206B6419"/>
    <w:rsid w:val="5457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1225</Words>
  <Characters>1524</Characters>
  <Lines>0</Lines>
  <Paragraphs>0</Paragraphs>
  <TotalTime>0</TotalTime>
  <ScaleCrop>false</ScaleCrop>
  <LinksUpToDate>false</LinksUpToDate>
  <CharactersWithSpaces>1582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2023-04-28T11:45:00Z</dcterms:created>
  <dc:creator>Administrator</dc:creator>
  <cp:lastModifiedBy>Administrator</cp:lastModifiedBy>
  <dcterms:modified xsi:type="dcterms:W3CDTF">2023-04-28T11:46:15Z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17003F5594344B4A9BEC609BE381E97B</vt:lpwstr>
  </property>
</Properties>
</file>