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ind w:firstLine="602" w:firstLineChars="200"/>
        <w:jc w:val="center"/>
        <w:textAlignment w:val="center"/>
        <w:rPr>
          <w:rFonts w:hint="default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hAnsi="宋体"/>
          <w:b/>
          <w:bCs/>
          <w:sz w:val="30"/>
          <w:szCs w:val="30"/>
          <w:lang w:eastAsia="zh-CN"/>
        </w:rPr>
        <w:t>《</w:t>
      </w:r>
      <w:r>
        <w:rPr>
          <w:rFonts w:hint="eastAsia" w:hAnsi="宋体"/>
          <w:b/>
          <w:bCs/>
          <w:sz w:val="30"/>
          <w:szCs w:val="30"/>
        </w:rPr>
        <w:t>直线与方程</w:t>
      </w:r>
      <w:r>
        <w:rPr>
          <w:rFonts w:hint="eastAsia" w:hAnsi="宋体"/>
          <w:b/>
          <w:bCs/>
          <w:sz w:val="30"/>
          <w:szCs w:val="30"/>
          <w:lang w:eastAsia="zh-CN"/>
        </w:rPr>
        <w:t>》</w:t>
      </w:r>
      <w:r>
        <w:rPr>
          <w:rFonts w:hint="eastAsia" w:hAnsi="宋体"/>
          <w:b/>
          <w:bCs/>
          <w:sz w:val="30"/>
          <w:szCs w:val="30"/>
        </w:rPr>
        <w:t>单元复习</w:t>
      </w:r>
      <w:r>
        <w:rPr>
          <w:rFonts w:hint="eastAsia" w:hAnsi="宋体"/>
          <w:b/>
          <w:bCs/>
          <w:sz w:val="30"/>
          <w:szCs w:val="30"/>
          <w:lang w:val="en-US" w:eastAsia="zh-CN"/>
        </w:rPr>
        <w:t>课  教学设计</w:t>
      </w:r>
    </w:p>
    <w:p>
      <w:pPr>
        <w:spacing w:before="156" w:beforeLines="50" w:after="156" w:afterLines="50" w:line="360" w:lineRule="auto"/>
        <w:ind w:firstLine="480" w:firstLineChars="200"/>
        <w:jc w:val="center"/>
        <w:textAlignment w:val="center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>江苏省如东高级中学  朱明明</w:t>
      </w:r>
    </w:p>
    <w:p>
      <w:pPr>
        <w:pStyle w:val="2"/>
        <w:adjustRightInd w:val="0"/>
        <w:snapToGrid w:val="0"/>
        <w:spacing w:line="312" w:lineRule="auto"/>
        <w:jc w:val="left"/>
        <w:rPr>
          <w:rFonts w:ascii="Times New Roman" w:hAnsi="Times New Roman" w:eastAsia="华文中宋"/>
          <w:b/>
          <w:bCs/>
          <w:sz w:val="28"/>
          <w:szCs w:val="28"/>
        </w:rPr>
      </w:pPr>
      <w:r>
        <w:rPr>
          <w:rFonts w:hint="eastAsia" w:hAnsi="宋体" w:cs="宋体"/>
          <w:b/>
          <w:bCs/>
          <w:sz w:val="28"/>
          <w:szCs w:val="28"/>
        </w:rPr>
        <w:t>一、</w:t>
      </w:r>
      <w:r>
        <w:rPr>
          <w:rFonts w:hint="eastAsia" w:hAnsi="宋体"/>
          <w:b/>
          <w:bCs/>
          <w:sz w:val="28"/>
          <w:szCs w:val="28"/>
        </w:rPr>
        <w:t>教学内容解析</w:t>
      </w:r>
    </w:p>
    <w:p>
      <w:pPr>
        <w:ind w:firstLine="420" w:firstLineChars="200"/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从教材内容的角度：</w:t>
      </w:r>
      <w:r>
        <w:rPr>
          <w:rFonts w:hint="default" w:ascii="Calibri" w:hAnsi="Calibri" w:eastAsia="宋体" w:cs="Times New Roman"/>
          <w:szCs w:val="24"/>
          <w:lang w:val="en-US" w:eastAsia="zh-CN"/>
        </w:rPr>
        <w:t>作为解析几何大单元的开篇内容，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本章主要研究了平面直角坐标系中直线的有关知识，用代数方法研究与直线有关的问题</w:t>
      </w:r>
      <w:r>
        <w:rPr>
          <w:rFonts w:hint="eastAsia" w:ascii="Calibri" w:hAnsi="Calibri" w:cs="Times New Roman"/>
          <w:szCs w:val="24"/>
          <w:lang w:val="en-US" w:eastAsia="zh-CN"/>
        </w:rPr>
        <w:t xml:space="preserve">. 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坐标法</w:t>
      </w:r>
      <w:r>
        <w:rPr>
          <w:rFonts w:hint="default" w:ascii="Calibri" w:hAnsi="Calibri" w:eastAsia="宋体" w:cs="Times New Roman"/>
          <w:szCs w:val="24"/>
          <w:lang w:val="en-US" w:eastAsia="zh-CN"/>
        </w:rPr>
        <w:t>是掌握研究解析几何的核心方法，直线与方程的学习经验可以迁移到其它几何对象的研究中，为后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续</w:t>
      </w:r>
      <w:r>
        <w:rPr>
          <w:rFonts w:hint="default" w:ascii="Calibri" w:hAnsi="Calibri" w:eastAsia="宋体" w:cs="Times New Roman"/>
          <w:szCs w:val="24"/>
          <w:lang w:val="en-US" w:eastAsia="zh-CN"/>
        </w:rPr>
        <w:t>圆的方程等章节的学习作铺垫</w:t>
      </w:r>
      <w:r>
        <w:rPr>
          <w:rFonts w:hint="eastAsia" w:ascii="Calibri" w:hAnsi="Calibri" w:cs="Times New Roman"/>
          <w:szCs w:val="24"/>
          <w:lang w:val="en-US" w:eastAsia="zh-CN"/>
        </w:rPr>
        <w:t xml:space="preserve">. 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坐标法通过坐标系，实现了点与坐标、直线与方程的对应，沟通了几何与代数之间的联系</w:t>
      </w:r>
      <w:r>
        <w:rPr>
          <w:rFonts w:hint="eastAsia" w:ascii="Calibri" w:hAnsi="Calibri" w:cs="Times New Roman"/>
          <w:szCs w:val="24"/>
          <w:lang w:val="en-US" w:eastAsia="zh-CN"/>
        </w:rPr>
        <w:t>.</w:t>
      </w:r>
    </w:p>
    <w:p>
      <w:pPr>
        <w:ind w:firstLine="420" w:firstLineChars="200"/>
        <w:rPr>
          <w:rFonts w:hint="eastAsia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从单元复习的角度：</w:t>
      </w:r>
      <w:r>
        <w:rPr>
          <w:rFonts w:hint="eastAsia" w:ascii="Calibri" w:hAnsi="Calibri" w:eastAsia="宋体" w:cs="Times New Roman"/>
          <w:szCs w:val="24"/>
        </w:rPr>
        <w:t>单元教学的基本路径是“总一分一总”</w:t>
      </w:r>
      <w:r>
        <w:rPr>
          <w:rFonts w:hint="eastAsia" w:ascii="Calibri" w:hAnsi="Calibri" w:cs="Times New Roman"/>
          <w:szCs w:val="24"/>
          <w:lang w:val="en-US" w:eastAsia="zh-CN"/>
        </w:rPr>
        <w:t xml:space="preserve">. </w:t>
      </w:r>
      <w:r>
        <w:rPr>
          <w:rFonts w:hint="eastAsia" w:ascii="Calibri" w:hAnsi="Calibri" w:eastAsia="宋体" w:cs="Times New Roman"/>
          <w:szCs w:val="24"/>
        </w:rPr>
        <w:t>第一个“总”相当于“登山地图”，是对单元内容初步的整体感知；“分”相当于“登山过程”，是在总体感知的基础上，聚焦局部内容，进行深度学习；章节复习课便是单元教学路径中的第二个“总”</w:t>
      </w:r>
      <w:r>
        <w:rPr>
          <w:rFonts w:hint="eastAsia" w:ascii="Calibri" w:hAnsi="Calibri" w:eastAsia="宋体" w:cs="Times New Roman"/>
          <w:szCs w:val="24"/>
          <w:lang w:eastAsia="zh-CN"/>
        </w:rPr>
        <w:t>，</w:t>
      </w:r>
      <w:r>
        <w:rPr>
          <w:rFonts w:hint="eastAsia" w:ascii="Calibri" w:hAnsi="Calibri" w:eastAsia="宋体" w:cs="Times New Roman"/>
          <w:szCs w:val="24"/>
        </w:rPr>
        <w:t>相当于“居高回望”，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作为单元复习课，</w:t>
      </w:r>
      <w:r>
        <w:rPr>
          <w:rFonts w:hint="eastAsia" w:ascii="Calibri" w:hAnsi="Calibri" w:eastAsia="宋体" w:cs="Times New Roman"/>
          <w:szCs w:val="24"/>
        </w:rPr>
        <w:t>要揭示单元内容之间的本质关联，建构学习单元的整体认知，彰显数学学科的育人价值</w:t>
      </w:r>
      <w:r>
        <w:rPr>
          <w:rFonts w:hint="eastAsia" w:ascii="Calibri" w:hAnsi="Calibri" w:cs="Times New Roman"/>
          <w:szCs w:val="24"/>
          <w:lang w:val="en-US" w:eastAsia="zh-CN"/>
        </w:rPr>
        <w:t>.</w:t>
      </w:r>
    </w:p>
    <w:p>
      <w:pPr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 xml:space="preserve">   因此，本节课的重点是 1.重构本章知识体系</w:t>
      </w:r>
    </w:p>
    <w:p>
      <w:pPr>
        <w:numPr>
          <w:ilvl w:val="0"/>
          <w:numId w:val="0"/>
        </w:numPr>
        <w:ind w:firstLine="2520" w:firstLineChars="1200"/>
        <w:rPr>
          <w:rFonts w:hint="eastAsia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2.综合运用本章知识</w:t>
      </w:r>
    </w:p>
    <w:p>
      <w:pPr>
        <w:numPr>
          <w:ilvl w:val="0"/>
          <w:numId w:val="0"/>
        </w:numPr>
        <w:ind w:firstLine="2520" w:firstLineChars="1200"/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3.理解与应用坐标法</w:t>
      </w:r>
    </w:p>
    <w:p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二、</w:t>
      </w:r>
      <w:r>
        <w:rPr>
          <w:rFonts w:hint="eastAsia" w:ascii="宋体" w:hAnsi="宋体"/>
          <w:b/>
          <w:bCs/>
          <w:sz w:val="28"/>
          <w:szCs w:val="28"/>
        </w:rPr>
        <w:t>教学目标设置</w:t>
      </w:r>
    </w:p>
    <w:p>
      <w:pPr>
        <w:spacing w:line="360" w:lineRule="auto"/>
        <w:ind w:firstLine="420" w:firstLineChars="200"/>
        <w:rPr>
          <w:rStyle w:val="9"/>
          <w:rFonts w:hint="eastAsia" w:eastAsia="宋体"/>
          <w:szCs w:val="21"/>
          <w:lang w:val="en-US" w:eastAsia="zh-CN"/>
        </w:rPr>
      </w:pPr>
      <w:r>
        <w:rPr>
          <w:rStyle w:val="9"/>
          <w:rFonts w:hint="eastAsia"/>
          <w:szCs w:val="21"/>
        </w:rPr>
        <w:t>1、通过本节课对直线与方程相关知识的整合和应用，能发现知识内部的联系，发展逻辑推理、直观想象、数学运算等核心素养</w:t>
      </w:r>
      <w:r>
        <w:rPr>
          <w:rStyle w:val="9"/>
          <w:rFonts w:hint="eastAsia"/>
          <w:szCs w:val="21"/>
          <w:lang w:val="en-US" w:eastAsia="zh-CN"/>
        </w:rPr>
        <w:t>.</w:t>
      </w:r>
    </w:p>
    <w:p>
      <w:pPr>
        <w:spacing w:line="360" w:lineRule="auto"/>
        <w:ind w:firstLine="420" w:firstLineChars="200"/>
        <w:rPr>
          <w:rStyle w:val="9"/>
          <w:rFonts w:hint="eastAsia" w:ascii="Times New Roman" w:hAnsi="Times New Roman" w:eastAsia="宋体" w:cs="Times New Roman"/>
          <w:szCs w:val="21"/>
        </w:rPr>
      </w:pPr>
      <w:r>
        <w:rPr>
          <w:rStyle w:val="9"/>
          <w:rFonts w:hint="eastAsia"/>
          <w:szCs w:val="21"/>
        </w:rPr>
        <w:t>2、经历知识再建构的过程，体会数形结合、化归等数学思想，形成单元复习观，积累单元复习经验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</w:p>
    <w:p>
      <w:pPr>
        <w:spacing w:line="360" w:lineRule="auto"/>
        <w:ind w:firstLine="420" w:firstLineChars="200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Style w:val="9"/>
          <w:rFonts w:hint="eastAsia"/>
          <w:szCs w:val="21"/>
        </w:rPr>
        <w:t>本节课教学是为了帮助学生系统了解研究解析几何的思维过程，掌握用坐标法解决几何问题的基本流程，</w:t>
      </w:r>
      <w:r>
        <w:rPr>
          <w:rStyle w:val="9"/>
          <w:rFonts w:hint="eastAsia"/>
          <w:color w:val="000000"/>
          <w:szCs w:val="21"/>
        </w:rPr>
        <w:t>提</w:t>
      </w:r>
      <w:r>
        <w:rPr>
          <w:rStyle w:val="9"/>
          <w:rFonts w:hint="eastAsia"/>
          <w:szCs w:val="21"/>
        </w:rPr>
        <w:t>高学生运用所学知识分析问题、解决问题的能力．</w:t>
      </w:r>
      <w:r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t>在单元教学高观点引领、思想性驾驭、结构化关联的基本要求指引下，依托直线与方程单元复习这一载体，以数学文化育人、理性思维育人、实践应用育人，努力实现数学学科育人的目标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</w:p>
    <w:p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三、</w:t>
      </w:r>
      <w:r>
        <w:rPr>
          <w:rFonts w:hint="eastAsia" w:ascii="宋体" w:hAnsi="宋体"/>
          <w:b/>
          <w:bCs/>
          <w:sz w:val="28"/>
          <w:szCs w:val="28"/>
        </w:rPr>
        <w:t>学生学情分析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hint="eastAsia" w:ascii="Calibri" w:hAnsi="Calibri" w:eastAsia="宋体" w:cs="Times New Roman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本节课的授课对象是江苏省四星级高中高二学生，他们</w:t>
      </w:r>
      <w:r>
        <w:rPr>
          <w:rFonts w:hint="eastAsia" w:ascii="Times New Roman" w:hAnsi="Times New Roman" w:eastAsia="宋体" w:cs="Times New Roman"/>
          <w:szCs w:val="21"/>
        </w:rPr>
        <w:t>已初步掌握本章基础知识，有了研究直线的直接经验</w:t>
      </w:r>
      <w:r>
        <w:rPr>
          <w:rFonts w:hint="eastAsia" w:cs="Times New Roman"/>
          <w:szCs w:val="21"/>
          <w:lang w:eastAsia="zh-CN"/>
        </w:rPr>
        <w:t>；</w:t>
      </w:r>
      <w:r>
        <w:rPr>
          <w:rFonts w:hint="eastAsia" w:ascii="Times New Roman" w:hAnsi="Times New Roman" w:eastAsia="宋体" w:cs="Times New Roman"/>
          <w:szCs w:val="21"/>
        </w:rPr>
        <w:t>具备结合图形直观获得解题思路、用“坐标法”研究几何问题的基本方法；具备一定的推理能力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但是</w:t>
      </w:r>
      <w:r>
        <w:rPr>
          <w:rFonts w:hint="eastAsia" w:ascii="Times New Roman" w:hAnsi="Times New Roman" w:eastAsia="宋体" w:cs="Times New Roman"/>
          <w:szCs w:val="21"/>
        </w:rPr>
        <w:t>知识碎片化，对整章的掌握缺乏系统性、连贯性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不能全面地构建整章的知识框架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，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缺少整体观和发展观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  <w:r>
        <w:rPr>
          <w:rFonts w:hint="default" w:ascii="Calibri" w:hAnsi="Calibri" w:eastAsia="宋体" w:cs="Times New Roman"/>
          <w:szCs w:val="22"/>
          <w:lang w:val="en-US" w:eastAsia="zh-CN"/>
        </w:rPr>
        <w:t>这就需要教师从大单元的角度，通过精心设计问题，引导学生思考分析，逐步构建起整章的知识框架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  <w:r>
        <w:rPr>
          <w:rFonts w:hint="default" w:ascii="Calibri" w:hAnsi="Calibri" w:eastAsia="宋体" w:cs="Times New Roman"/>
          <w:szCs w:val="22"/>
          <w:lang w:val="en-US" w:eastAsia="zh-CN"/>
        </w:rPr>
        <w:t>这些是学生缺乏的，也是学生所需要的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hint="eastAsia" w:ascii="Calibri" w:hAnsi="Calibri" w:eastAsia="宋体" w:cs="Times New Roman"/>
          <w:szCs w:val="22"/>
          <w:lang w:val="en-US" w:eastAsia="zh-CN"/>
        </w:rPr>
      </w:pPr>
      <w:r>
        <w:rPr>
          <w:rFonts w:hint="eastAsia" w:ascii="Calibri" w:hAnsi="Calibri" w:eastAsia="宋体" w:cs="Times New Roman"/>
          <w:szCs w:val="22"/>
          <w:lang w:val="en-US" w:eastAsia="zh-CN"/>
        </w:rPr>
        <w:t>本节课的难点是1.感悟形数的对立与统一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1950" w:leftChars="0"/>
        <w:jc w:val="left"/>
        <w:rPr>
          <w:rFonts w:hint="eastAsia" w:ascii="Calibri" w:hAnsi="Calibri" w:eastAsia="宋体" w:cs="Times New Roman"/>
          <w:szCs w:val="22"/>
          <w:lang w:val="en-US" w:eastAsia="zh-CN"/>
        </w:rPr>
      </w:pPr>
      <w:r>
        <w:rPr>
          <w:rFonts w:hint="eastAsia" w:ascii="Calibri" w:hAnsi="Calibri" w:eastAsia="宋体" w:cs="Times New Roman"/>
          <w:szCs w:val="22"/>
          <w:lang w:val="en-US" w:eastAsia="zh-CN"/>
        </w:rPr>
        <w:t>2.探索解几研究一般路径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1950" w:leftChars="0"/>
        <w:jc w:val="left"/>
        <w:rPr>
          <w:rFonts w:hint="default" w:ascii="Calibri" w:hAnsi="Calibri" w:eastAsia="宋体" w:cs="Times New Roman"/>
          <w:szCs w:val="22"/>
          <w:lang w:val="en-US" w:eastAsia="zh-CN"/>
        </w:rPr>
      </w:pPr>
      <w:r>
        <w:rPr>
          <w:rFonts w:hint="eastAsia" w:ascii="Calibri" w:hAnsi="Calibri" w:eastAsia="宋体" w:cs="Times New Roman"/>
          <w:szCs w:val="22"/>
          <w:lang w:val="en-US" w:eastAsia="zh-CN"/>
        </w:rPr>
        <w:t>3.建立单元复习一般模式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kern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/>
          <w:b/>
          <w:kern w:val="0"/>
          <w:sz w:val="28"/>
          <w:szCs w:val="28"/>
        </w:rPr>
        <w:t>教学策略</w:t>
      </w:r>
      <w:r>
        <w:rPr>
          <w:rFonts w:hint="eastAsia" w:ascii="宋体" w:hAnsi="宋体"/>
          <w:b/>
          <w:kern w:val="0"/>
          <w:sz w:val="28"/>
          <w:szCs w:val="28"/>
          <w:lang w:val="en-US" w:eastAsia="zh-CN"/>
        </w:rPr>
        <w:t>分析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将教师的“教”和学生的“学”一体化，</w:t>
      </w:r>
      <w:r>
        <w:rPr>
          <w:rFonts w:hint="eastAsia" w:cs="Times New Roman"/>
          <w:szCs w:val="21"/>
          <w:lang w:val="en-US" w:eastAsia="zh-CN"/>
        </w:rPr>
        <w:t>具体如下：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szCs w:val="21"/>
        </w:rPr>
        <w:t>1．</w:t>
      </w:r>
      <w:r>
        <w:rPr>
          <w:rFonts w:hint="eastAsia"/>
          <w:color w:val="000000"/>
          <w:szCs w:val="21"/>
        </w:rPr>
        <w:t>站在大单元的高度组织复习内容．通过精心设计的“问题串”，引导学生回顾直线与方程的研究过程和研究方法，从“数”和“形”两个角度进行分析，抓住“坐标法”这一核心方法，帮助学生形成完整的认知结构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szCs w:val="21"/>
        </w:rPr>
        <w:t>基于学习力的视角组织教学活动．根据现阶段学生学习的实际能力和学生的思维特点及认知基础，运用引导发现和讲练结合的方法，提出问题让学生分析、思考和交流，在巩固知识的同时培养学生自主建构新知识的能力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3</w:t>
      </w:r>
      <w:r>
        <w:rPr>
          <w:rFonts w:hint="eastAsia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通过变式训练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让学生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体会</w:t>
      </w:r>
      <w:r>
        <w:rPr>
          <w:rFonts w:hint="eastAsia" w:ascii="Times New Roman" w:hAnsi="Times New Roman" w:eastAsia="宋体" w:cs="Times New Roman"/>
          <w:szCs w:val="21"/>
        </w:rPr>
        <w:t>数形结合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双向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转化</w:t>
      </w:r>
      <w:r>
        <w:rPr>
          <w:rFonts w:hint="eastAsia" w:ascii="Times New Roman" w:hAnsi="Times New Roman" w:eastAsia="宋体" w:cs="Times New Roman"/>
          <w:szCs w:val="21"/>
        </w:rPr>
        <w:t>过程，深化数学思维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.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五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/>
          <w:b/>
          <w:bCs/>
          <w:sz w:val="28"/>
          <w:szCs w:val="28"/>
        </w:rPr>
        <w:t>教学过程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设计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环节1  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单元教学  方法引领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以华罗庚先生的名言引领单元复习课的学习，在揭示单元复习课的价值、提升学生对单元复习认识的基础上，进行学法指导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</w:p>
    <w:p>
      <w:pPr>
        <w:spacing w:line="360" w:lineRule="auto"/>
        <w:rPr>
          <w:rStyle w:val="9"/>
          <w:b/>
          <w:bCs/>
          <w:color w:val="000000"/>
          <w:szCs w:val="21"/>
        </w:rPr>
      </w:pPr>
      <w:r>
        <w:rPr>
          <w:rStyle w:val="9"/>
          <w:rFonts w:hint="eastAsia"/>
          <w:color w:val="000000"/>
          <w:szCs w:val="21"/>
        </w:rPr>
        <w:t xml:space="preserve"> </w:t>
      </w:r>
      <w:r>
        <w:rPr>
          <w:rStyle w:val="9"/>
          <w:color w:val="000000"/>
          <w:szCs w:val="21"/>
        </w:rPr>
        <w:t xml:space="preserve">    </w:t>
      </w:r>
      <w:r>
        <w:rPr>
          <w:rStyle w:val="9"/>
          <w:rFonts w:hint="eastAsia"/>
          <w:b/>
          <w:bCs/>
          <w:color w:val="000000"/>
          <w:szCs w:val="21"/>
        </w:rPr>
        <w:t>引导语</w:t>
      </w:r>
    </w:p>
    <w:p>
      <w:pPr>
        <w:spacing w:line="360" w:lineRule="auto"/>
        <w:ind w:firstLine="420" w:firstLineChars="200"/>
      </w:pPr>
      <w:r>
        <w:rPr>
          <w:rStyle w:val="9"/>
          <w:rFonts w:hint="eastAsia"/>
          <w:color w:val="000000"/>
          <w:szCs w:val="21"/>
        </w:rPr>
        <w:t>“</w:t>
      </w:r>
      <w:r>
        <w:rPr>
          <w:rStyle w:val="9"/>
          <w:rFonts w:hint="eastAsia"/>
        </w:rPr>
        <w:t>读书的真功夫在于既能把薄的书读成厚的，又能把厚的书读成薄的。熟书生温，但把新的东西讲进去了，就能找另一条线索把旧东西重新贯穿起来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  <w:r>
        <w:rPr>
          <w:rStyle w:val="9"/>
          <w:rFonts w:hint="eastAsia"/>
        </w:rPr>
        <w:t xml:space="preserve"> </w:t>
      </w:r>
      <w:r>
        <w:rPr>
          <w:rFonts w:hint="eastAsia" w:ascii="楷体" w:hAnsi="楷体" w:eastAsia="楷体"/>
          <w:b/>
          <w:bCs/>
          <w:szCs w:val="21"/>
        </w:rPr>
        <w:t>——</w:t>
      </w:r>
      <w:r>
        <w:rPr>
          <w:rStyle w:val="9"/>
          <w:rFonts w:hint="eastAsia"/>
        </w:rPr>
        <w:t>华罗庚</w:t>
      </w:r>
      <w:r>
        <w:rPr>
          <w:rStyle w:val="9"/>
          <w:rFonts w:hint="eastAsia"/>
          <w:color w:val="000000"/>
          <w:szCs w:val="21"/>
        </w:rPr>
        <w:t>”</w:t>
      </w:r>
    </w:p>
    <w:p>
      <w:pPr>
        <w:spacing w:line="360" w:lineRule="auto"/>
        <w:ind w:firstLine="480"/>
        <w:rPr>
          <w:rStyle w:val="9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Style w:val="9"/>
        </w:rPr>
        <w:t>通过华罗庚先生的话，引出本节课的</w:t>
      </w:r>
      <w:r>
        <w:rPr>
          <w:rStyle w:val="9"/>
          <w:rFonts w:hint="eastAsia"/>
        </w:rPr>
        <w:t>教学任务</w:t>
      </w:r>
      <w:r>
        <w:rPr>
          <w:rFonts w:hint="eastAsia"/>
        </w:rPr>
        <w:t>：通过“用一条线索把散落于各节的旧知识像珍珠一样穿起来”，实现知识体系结构化，思想方法一贯化，最终能有一种“会当凌绝顶，一览众山小”的感觉</w:t>
      </w:r>
      <w:r>
        <w:rPr>
          <w:rStyle w:val="9"/>
          <w:rFonts w:hint="eastAsia"/>
          <w:color w:val="000000"/>
          <w:szCs w:val="21"/>
        </w:rPr>
        <w:t>．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环节2  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学材重构  双线贯穿</w:t>
      </w:r>
    </w:p>
    <w:p>
      <w:pPr>
        <w:spacing w:line="360" w:lineRule="auto"/>
        <w:ind w:firstLine="420" w:firstLineChars="200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通过对本课学习资料和教材的重新整合，以知识重构为明线，以数形结合思想渗透为暗线，双线贯穿，感悟形数的对立与统一，探索解几研究一般路径，建立单元复习一般范式，促进学生单元理念的形成、思想方法的领悟和核心素养的提升.</w:t>
      </w:r>
    </w:p>
    <w:p>
      <w:pPr>
        <w:spacing w:line="360" w:lineRule="auto"/>
        <w:ind w:firstLine="420" w:firstLineChars="200"/>
      </w:pPr>
      <w:r>
        <w:rPr>
          <w:rFonts w:hint="eastAsia"/>
        </w:rPr>
        <w:t>问题1：通过本章内容的学习，你对标题“直线与方程”有怎样的认识？</w:t>
      </w:r>
    </w:p>
    <w:p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/>
        </w:rPr>
        <w:t>问题</w:t>
      </w:r>
      <w:r>
        <w:t>2</w:t>
      </w:r>
      <w:r>
        <w:rPr>
          <w:rFonts w:hint="eastAsia"/>
        </w:rPr>
        <w:t>：直线方程有哪几种形式？</w:t>
      </w:r>
    </w:p>
    <w:p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/>
        </w:rPr>
        <w:t>问题</w:t>
      </w:r>
      <w:r>
        <w:t>3</w:t>
      </w:r>
      <w:r>
        <w:rPr>
          <w:rFonts w:hint="eastAsia"/>
        </w:rPr>
        <w:t>：有人说“直线方程的其他形式都是点斜式方程的‘推论’”，你怎么理解？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 </w:t>
      </w:r>
      <w:r>
        <w:drawing>
          <wp:inline distT="0" distB="0" distL="0" distR="0">
            <wp:extent cx="4881245" cy="26974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03" cy="26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Style w:val="9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Style w:val="9"/>
        </w:rPr>
        <w:t>通过</w:t>
      </w:r>
      <w:r>
        <w:rPr>
          <w:rStyle w:val="9"/>
          <w:rFonts w:hint="eastAsia"/>
        </w:rPr>
        <w:t>问题串，引导学生回顾直线的方程的形式，感受它们之间的内在联系，并从“形”和“数”两个角度重新认识直线与方程，建立统一的观点</w:t>
      </w:r>
      <w:r>
        <w:rPr>
          <w:rStyle w:val="9"/>
          <w:rFonts w:hint="eastAsia"/>
          <w:color w:val="000000"/>
          <w:szCs w:val="21"/>
        </w:rPr>
        <w:t>．</w:t>
      </w:r>
    </w:p>
    <w:p>
      <w:pPr>
        <w:spacing w:line="360" w:lineRule="auto"/>
        <w:ind w:firstLine="422" w:firstLineChars="200"/>
        <w:rPr>
          <w:rStyle w:val="9"/>
        </w:rPr>
      </w:pPr>
      <w:r>
        <w:rPr>
          <w:rStyle w:val="9"/>
          <w:rFonts w:hint="eastAsia"/>
          <w:b/>
          <w:bCs/>
        </w:rPr>
        <w:t>例</w:t>
      </w:r>
      <w:r>
        <w:rPr>
          <w:rStyle w:val="9"/>
          <w:b/>
          <w:bCs/>
        </w:rPr>
        <w:t>1</w:t>
      </w:r>
      <w:r>
        <w:rPr>
          <w:rStyle w:val="9"/>
          <w:rFonts w:hint="eastAsia"/>
        </w:rPr>
        <w:t xml:space="preserve"> 写出图中各直线的方程</w:t>
      </w:r>
      <w:r>
        <w:rPr>
          <w:rStyle w:val="9"/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jc w:val="center"/>
        <w:rPr>
          <w:rStyle w:val="9"/>
        </w:rPr>
      </w:pPr>
      <w:r>
        <w:drawing>
          <wp:inline distT="0" distB="0" distL="0" distR="0">
            <wp:extent cx="2124075" cy="164592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895" cy="16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Style w:val="9"/>
        </w:rPr>
      </w:pPr>
      <w:r>
        <w:rPr>
          <w:rStyle w:val="9"/>
          <w:rFonts w:hint="eastAsia"/>
          <w:b/>
          <w:bCs/>
        </w:rPr>
        <w:t>变式</w:t>
      </w:r>
      <w:r>
        <w:rPr>
          <w:rStyle w:val="9"/>
          <w:b/>
          <w:bCs/>
        </w:rPr>
        <w:t>1</w:t>
      </w:r>
      <w:r>
        <w:rPr>
          <w:rStyle w:val="9"/>
        </w:rPr>
        <w:t xml:space="preserve"> </w:t>
      </w:r>
      <w:r>
        <w:rPr>
          <w:rStyle w:val="9"/>
          <w:rFonts w:hint="eastAsia"/>
        </w:rPr>
        <w:t xml:space="preserve"> 试写出一个方程，表示经过点</w:t>
      </w:r>
      <w:r>
        <w:rPr>
          <w:position w:val="-10"/>
        </w:rPr>
        <w:object>
          <v:shape id="_x0000_i1025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Style w:val="9"/>
          <w:rFonts w:hint="eastAsia"/>
        </w:rPr>
        <w:t>的所有直线</w:t>
      </w:r>
      <w:r>
        <w:rPr>
          <w:rStyle w:val="9"/>
        </w:rPr>
        <w:t>．</w:t>
      </w:r>
    </w:p>
    <w:p>
      <w:pPr>
        <w:spacing w:line="360" w:lineRule="auto"/>
        <w:ind w:firstLine="422" w:firstLineChars="200"/>
        <w:rPr>
          <w:rStyle w:val="9"/>
        </w:rPr>
      </w:pPr>
      <w:r>
        <w:rPr>
          <w:rStyle w:val="9"/>
          <w:rFonts w:hint="eastAsia"/>
          <w:b/>
          <w:bCs/>
        </w:rPr>
        <w:t>变式</w:t>
      </w:r>
      <w:r>
        <w:rPr>
          <w:rStyle w:val="9"/>
          <w:b/>
          <w:bCs/>
        </w:rPr>
        <w:t xml:space="preserve">2 </w:t>
      </w:r>
      <w:r>
        <w:rPr>
          <w:rStyle w:val="9"/>
          <w:rFonts w:hint="eastAsia"/>
          <w:b/>
          <w:bCs/>
        </w:rPr>
        <w:t xml:space="preserve"> </w:t>
      </w:r>
      <w:r>
        <w:rPr>
          <w:rStyle w:val="9"/>
        </w:rPr>
        <w:t>当</w:t>
      </w:r>
      <w:r>
        <w:rPr>
          <w:position w:val="-6"/>
        </w:rPr>
        <w:object>
          <v:shape id="_x0000_i1026" o:spt="75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Style w:val="9"/>
          <w:rFonts w:hint="eastAsia"/>
        </w:rPr>
        <w:t>变化时，直线</w:t>
      </w:r>
      <w:r>
        <w:rPr>
          <w:position w:val="-10"/>
        </w:rPr>
        <w:object>
          <v:shape id="_x0000_i1027" o:spt="75" type="#_x0000_t75" style="height:15pt;width:96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Style w:val="9"/>
          <w:rFonts w:hint="eastAsia"/>
        </w:rPr>
        <w:t>有什么几何特征？</w:t>
      </w:r>
    </w:p>
    <w:p>
      <w:pPr>
        <w:spacing w:line="360" w:lineRule="auto"/>
        <w:ind w:firstLine="480"/>
        <w:rPr>
          <w:b/>
          <w:bCs/>
          <w:szCs w:val="21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Style w:val="9"/>
        </w:rPr>
        <w:t>通过</w:t>
      </w:r>
      <w:r>
        <w:rPr>
          <w:rStyle w:val="9"/>
          <w:rFonts w:hint="eastAsia"/>
        </w:rPr>
        <w:t>例题及变式，利用所复习的知识解决问题，加深对公式的理解与运用</w:t>
      </w:r>
      <w:r>
        <w:rPr>
          <w:rStyle w:val="9"/>
        </w:rPr>
        <w:t>．</w:t>
      </w:r>
      <w:r>
        <w:rPr>
          <w:rStyle w:val="9"/>
          <w:rFonts w:hint="eastAsia"/>
        </w:rPr>
        <w:t>由形定数，以数研形，难度层次分明，思维逐步提升，培养学生运用数形结合解决问题的意识</w:t>
      </w:r>
      <w:r>
        <w:rPr>
          <w:rStyle w:val="9"/>
        </w:rPr>
        <w:t>．</w:t>
      </w:r>
    </w:p>
    <w:p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/>
        </w:rPr>
        <w:t>问题</w:t>
      </w:r>
      <w:r>
        <w:t>4</w:t>
      </w:r>
      <w:r>
        <w:rPr>
          <w:rFonts w:hint="eastAsia"/>
        </w:rPr>
        <w:t>：在变式2中，涉及到了</w:t>
      </w:r>
      <w:r>
        <w:t>两条直线的</w:t>
      </w:r>
      <w:r>
        <w:rPr>
          <w:rFonts w:hint="eastAsia"/>
        </w:rPr>
        <w:t>平行</w:t>
      </w:r>
      <w:r>
        <w:rPr>
          <w:rStyle w:val="9"/>
        </w:rPr>
        <w:t>．</w:t>
      </w:r>
      <w:r>
        <w:t>两条直线</w:t>
      </w:r>
      <w:r>
        <w:rPr>
          <w:rFonts w:hint="eastAsia"/>
        </w:rPr>
        <w:t>有哪些</w:t>
      </w:r>
      <w:r>
        <w:t>位置关系</w:t>
      </w:r>
      <w:r>
        <w:rPr>
          <w:rFonts w:hint="eastAsia"/>
        </w:rPr>
        <w:t>？怎么判定呢？</w:t>
      </w:r>
    </w:p>
    <w:p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>
        <w:drawing>
          <wp:inline distT="0" distB="0" distL="0" distR="0">
            <wp:extent cx="4095750" cy="214249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53" cy="21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>
        <w:drawing>
          <wp:inline distT="0" distB="0" distL="0" distR="0">
            <wp:extent cx="4152900" cy="221742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38" cy="2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 w:ascii="宋体" w:hAnsi="宋体"/>
          <w:szCs w:val="21"/>
        </w:rPr>
        <w:t>通过对两条直线的位置关系的复习，建构本知识块的框图，利用结构化的视图引导学生整体感知位置关系的分类及判定，也为后续的直线与圆的位置关系的学习做了铺垫</w:t>
      </w:r>
      <w:r>
        <w:rPr>
          <w:rStyle w:val="9"/>
        </w:rPr>
        <w:t>．</w:t>
      </w:r>
      <w:r>
        <w:rPr>
          <w:rStyle w:val="9"/>
          <w:rFonts w:hint="eastAsia"/>
        </w:rPr>
        <w:t>结构化视图的再构建，帮助学生形成统一辩证的观点</w:t>
      </w:r>
      <w:r>
        <w:rPr>
          <w:rStyle w:val="9"/>
        </w:rPr>
        <w:t>．</w:t>
      </w:r>
    </w:p>
    <w:p>
      <w:pPr>
        <w:spacing w:line="360" w:lineRule="auto"/>
        <w:ind w:firstLine="420" w:firstLineChars="200"/>
        <w:rPr>
          <w:rFonts w:ascii="宋体" w:hAnsi="宋体"/>
          <w:b/>
          <w:bCs/>
          <w:szCs w:val="21"/>
        </w:rPr>
      </w:pPr>
      <w:r>
        <w:rPr>
          <w:rFonts w:hint="eastAsia"/>
          <w:lang w:val="en-US" w:eastAsia="zh-CN"/>
        </w:rPr>
        <w:t>探究</w:t>
      </w:r>
      <w:r>
        <w:rPr>
          <w:rFonts w:hint="eastAsia"/>
        </w:rPr>
        <w:t>：类比两条直线的位置关系的复习，对</w:t>
      </w:r>
      <w:r>
        <w:rPr>
          <w:rFonts w:hint="eastAsia"/>
          <w:lang w:eastAsia="zh-CN"/>
        </w:rPr>
        <w:t>“</w:t>
      </w:r>
      <w:r>
        <w:rPr>
          <w:rFonts w:hint="eastAsia"/>
        </w:rPr>
        <w:t>平面上的距离</w:t>
      </w:r>
      <w:r>
        <w:rPr>
          <w:rFonts w:hint="eastAsia"/>
          <w:lang w:eastAsia="zh-CN"/>
        </w:rPr>
        <w:t>”</w:t>
      </w:r>
      <w:bookmarkStart w:id="0" w:name="_GoBack"/>
      <w:bookmarkEnd w:id="0"/>
      <w:r>
        <w:rPr>
          <w:rFonts w:hint="eastAsia"/>
        </w:rPr>
        <w:t>也设计一个知识结构图</w:t>
      </w:r>
      <w:r>
        <w:rPr>
          <w:rFonts w:hint="eastAsia" w:ascii="宋体" w:hAnsi="宋体"/>
        </w:rPr>
        <w:t>．</w:t>
      </w:r>
    </w:p>
    <w:p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>
        <w:drawing>
          <wp:inline distT="0" distB="0" distL="0" distR="0">
            <wp:extent cx="4920615" cy="23336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978" cy="2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Style w:val="9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Style w:val="9"/>
          <w:rFonts w:hint="eastAsia"/>
        </w:rPr>
        <w:t>通过前面的学习，学生已经对知识框图有了初步认识．让学生自己动手设计知识框图，一方面让学生回顾已有的知识，帮助学生建立整体观念，形成单元复习观念；另一方面进行学法指导，授人以鱼不如授人以渔．</w:t>
      </w:r>
    </w:p>
    <w:p>
      <w:pPr>
        <w:numPr>
          <w:ilvl w:val="0"/>
          <w:numId w:val="0"/>
        </w:numPr>
        <w:spacing w:line="360" w:lineRule="auto"/>
        <w:rPr>
          <w:rFonts w:hint="eastAsia" w:ascii="Calibri" w:hAnsi="Calibri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Calibri" w:hAnsi="Calibri" w:cs="Times New Roman"/>
          <w:b/>
          <w:bCs/>
          <w:sz w:val="24"/>
          <w:szCs w:val="24"/>
          <w:lang w:val="en-US" w:eastAsia="zh-CN"/>
        </w:rPr>
        <w:t xml:space="preserve">环节3   </w:t>
      </w:r>
      <w:r>
        <w:rPr>
          <w:rFonts w:hint="eastAsia" w:ascii="Calibri" w:hAnsi="Calibri" w:eastAsia="宋体" w:cs="Times New Roman"/>
          <w:b/>
          <w:bCs/>
          <w:sz w:val="24"/>
          <w:szCs w:val="24"/>
          <w:lang w:val="en-US" w:eastAsia="zh-CN"/>
        </w:rPr>
        <w:t>实践应用  形数融通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本环节精选例题，一题多变，在几何问题与代数问题灵活转化的过程中，形数融通，</w:t>
      </w:r>
      <w:r>
        <w:rPr>
          <w:rFonts w:hint="eastAsia" w:ascii="Calibri" w:hAnsi="Calibri" w:cs="Times New Roman"/>
          <w:szCs w:val="24"/>
          <w:lang w:val="en-US" w:eastAsia="zh-CN"/>
        </w:rPr>
        <w:t>悟</w:t>
      </w:r>
    </w:p>
    <w:p>
      <w:pPr>
        <w:numPr>
          <w:ilvl w:val="0"/>
          <w:numId w:val="0"/>
        </w:numPr>
        <w:spacing w:line="360" w:lineRule="auto"/>
        <w:rPr>
          <w:rFonts w:hint="eastAsia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val="en-US" w:eastAsia="zh-CN"/>
        </w:rPr>
        <w:t>透通法，进一步感悟解几研究的一般路径</w:t>
      </w:r>
      <w:r>
        <w:rPr>
          <w:rStyle w:val="9"/>
          <w:rFonts w:hint="eastAsia" w:ascii="Times New Roman" w:hAnsi="Times New Roman" w:eastAsia="宋体" w:cs="Times New Roman"/>
          <w:szCs w:val="21"/>
        </w:rPr>
        <w:t>．</w:t>
      </w:r>
    </w:p>
    <w:p>
      <w:pPr>
        <w:spacing w:line="360" w:lineRule="auto"/>
        <w:ind w:firstLine="420" w:firstLineChars="200"/>
        <w:rPr>
          <w:rFonts w:ascii="宋体" w:hAnsi="宋体"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472440</wp:posOffset>
            </wp:positionV>
            <wp:extent cx="2339975" cy="1049020"/>
            <wp:effectExtent l="0" t="0" r="3175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Cs w:val="21"/>
        </w:rPr>
        <w:t>例</w:t>
      </w:r>
      <w:r>
        <w:rPr>
          <w:b/>
          <w:szCs w:val="21"/>
        </w:rPr>
        <w:t>2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如图，在矩形</w:t>
      </w:r>
      <w:r>
        <w:rPr>
          <w:bCs/>
          <w:i/>
          <w:szCs w:val="21"/>
        </w:rPr>
        <w:t>ABCD</w:t>
      </w:r>
      <w:r>
        <w:rPr>
          <w:rFonts w:hint="eastAsia" w:ascii="宋体" w:hAnsi="宋体"/>
          <w:bCs/>
          <w:szCs w:val="21"/>
        </w:rPr>
        <w:t>中，已知</w:t>
      </w:r>
      <w:r>
        <w:rPr>
          <w:position w:val="-6"/>
        </w:rPr>
        <w:object>
          <v:shape id="_x0000_i1028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Style w:val="9"/>
          <w:rFonts w:hint="eastAsia"/>
        </w:rPr>
        <w:t>，</w:t>
      </w:r>
      <w:r>
        <w:rPr>
          <w:position w:val="-4"/>
        </w:rPr>
        <w:object>
          <v:shape id="_x0000_i1029" o:spt="75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Style w:val="9"/>
          <w:rFonts w:hint="eastAsia"/>
        </w:rPr>
        <w:t>，</w:t>
      </w:r>
      <w:r>
        <w:rPr>
          <w:rFonts w:hint="eastAsia"/>
          <w:bCs/>
          <w:i/>
          <w:szCs w:val="21"/>
        </w:rPr>
        <w:t>E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F</w:t>
      </w:r>
      <w:r>
        <w:rPr>
          <w:rFonts w:hint="eastAsia" w:ascii="宋体" w:hAnsi="宋体"/>
          <w:bCs/>
          <w:szCs w:val="21"/>
        </w:rPr>
        <w:t>为</w:t>
      </w:r>
      <w:r>
        <w:rPr>
          <w:position w:val="-4"/>
        </w:rPr>
        <w:object>
          <v:shape id="_x0000_i1030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的两个三等分点，</w:t>
      </w:r>
      <w:r>
        <w:rPr>
          <w:bCs/>
          <w:i/>
          <w:szCs w:val="21"/>
        </w:rPr>
        <w:t xml:space="preserve"> A</w:t>
      </w:r>
      <w:r>
        <w:rPr>
          <w:rFonts w:hint="eastAsia"/>
          <w:bCs/>
          <w:i/>
          <w:szCs w:val="21"/>
        </w:rPr>
        <w:t>C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DF</w:t>
      </w:r>
      <w:r>
        <w:rPr>
          <w:rFonts w:hint="eastAsia" w:ascii="宋体" w:hAnsi="宋体"/>
          <w:bCs/>
          <w:szCs w:val="21"/>
        </w:rPr>
        <w:t>相交于点</w:t>
      </w:r>
      <w:r>
        <w:rPr>
          <w:rFonts w:hint="eastAsia"/>
          <w:bCs/>
          <w:i/>
          <w:szCs w:val="21"/>
        </w:rPr>
        <w:t>G</w:t>
      </w:r>
      <w:r>
        <w:rPr>
          <w:rFonts w:ascii="宋体" w:hAnsi="宋体"/>
          <w:bCs/>
          <w:szCs w:val="21"/>
          <w:lang w:val="pt-BR"/>
        </w:rPr>
        <w:t>．</w:t>
      </w:r>
      <w:r>
        <w:rPr>
          <w:rFonts w:hint="eastAsia" w:ascii="宋体" w:hAnsi="宋体"/>
          <w:bCs/>
          <w:szCs w:val="21"/>
        </w:rPr>
        <w:t>证明：</w:t>
      </w:r>
      <w:r>
        <w:rPr>
          <w:position w:val="-6"/>
        </w:rPr>
        <w:object>
          <v:shape id="_x0000_i1031" o:spt="75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hint="eastAsia" w:ascii="宋体" w:hAnsi="宋体"/>
        </w:rPr>
        <w:t>．</w:t>
      </w:r>
    </w:p>
    <w:p>
      <w:pPr>
        <w:spacing w:line="360" w:lineRule="auto"/>
        <w:rPr>
          <w:rStyle w:val="9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/>
        </w:rPr>
        <w:t>本题以学生熟悉的图形为载体，研究两条直线的垂直，思维入口宽，解题方法多</w:t>
      </w:r>
      <w:r>
        <w:rPr>
          <w:rFonts w:hint="eastAsia" w:ascii="宋体" w:hAnsi="宋体"/>
        </w:rPr>
        <w:t>．</w:t>
      </w:r>
      <w:r>
        <w:rPr>
          <w:rFonts w:hint="eastAsia"/>
        </w:rPr>
        <w:t>主要想让学生再次认识到</w:t>
      </w:r>
      <w:r>
        <w:t>坐标法是研究</w:t>
      </w:r>
      <w:r>
        <w:rPr>
          <w:rFonts w:hint="eastAsia"/>
        </w:rPr>
        <w:t>解析</w:t>
      </w:r>
      <w:r>
        <w:t>几何问题的</w:t>
      </w:r>
      <w:r>
        <w:rPr>
          <w:rFonts w:hint="eastAsia"/>
        </w:rPr>
        <w:t>核心</w:t>
      </w:r>
      <w:r>
        <w:t>方法</w:t>
      </w:r>
      <w:r>
        <w:rPr>
          <w:rFonts w:hint="eastAsia"/>
        </w:rPr>
        <w:t>，它</w:t>
      </w:r>
      <w:r>
        <w:t>是基于</w:t>
      </w:r>
      <w:r>
        <w:rPr>
          <w:rFonts w:hint="eastAsia"/>
        </w:rPr>
        <w:t>点与坐标、直线与方程的对应，通过代数运算研究几何图形的性质</w:t>
      </w:r>
      <w:r>
        <w:rPr>
          <w:rStyle w:val="9"/>
          <w:rFonts w:hint="eastAsia"/>
        </w:rPr>
        <w:t>．</w:t>
      </w:r>
    </w:p>
    <w:p>
      <w:pPr>
        <w:spacing w:line="360" w:lineRule="auto"/>
        <w:ind w:firstLine="422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/>
          <w:szCs w:val="21"/>
        </w:rPr>
        <w:t>变式</w:t>
      </w:r>
      <w:r>
        <w:rPr>
          <w:b/>
          <w:szCs w:val="21"/>
        </w:rPr>
        <w:t>1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如图，在矩形</w:t>
      </w:r>
      <w:r>
        <w:rPr>
          <w:bCs/>
          <w:i/>
          <w:szCs w:val="21"/>
        </w:rPr>
        <w:t>ABCD</w:t>
      </w:r>
      <w:r>
        <w:rPr>
          <w:rFonts w:hint="eastAsia" w:ascii="宋体" w:hAnsi="宋体"/>
          <w:bCs/>
          <w:szCs w:val="21"/>
        </w:rPr>
        <w:t>中，已知</w:t>
      </w:r>
      <w:r>
        <w:rPr>
          <w:position w:val="-6"/>
        </w:rPr>
        <w:object>
          <v:shape id="_x0000_i1032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33" o:spt="75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bCs/>
          <w:i/>
          <w:szCs w:val="21"/>
        </w:rPr>
        <w:t>E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F</w:t>
      </w:r>
      <w:r>
        <w:rPr>
          <w:rFonts w:hint="eastAsia" w:ascii="宋体" w:hAnsi="宋体"/>
          <w:bCs/>
          <w:szCs w:val="21"/>
        </w:rPr>
        <w:t>为</w:t>
      </w:r>
      <w:r>
        <w:rPr>
          <w:position w:val="-4"/>
        </w:rPr>
        <w:object>
          <v:shape id="_x0000_i1034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的两个三等分点，</w:t>
      </w:r>
      <w:r>
        <w:rPr>
          <w:bCs/>
          <w:i/>
          <w:szCs w:val="21"/>
        </w:rPr>
        <w:t xml:space="preserve"> </w:t>
      </w:r>
      <w:r>
        <w:rPr>
          <w:rFonts w:hint="eastAsia"/>
          <w:bCs/>
          <w:iCs/>
          <w:szCs w:val="21"/>
        </w:rPr>
        <w:t>点</w:t>
      </w:r>
      <w:r>
        <w:rPr>
          <w:rFonts w:hint="eastAsia"/>
          <w:bCs/>
          <w:i/>
          <w:szCs w:val="21"/>
        </w:rPr>
        <w:t>T</w:t>
      </w:r>
      <w:r>
        <w:rPr>
          <w:rFonts w:hint="eastAsia"/>
          <w:bCs/>
          <w:iCs/>
          <w:szCs w:val="21"/>
        </w:rPr>
        <w:t>在边</w:t>
      </w:r>
      <w:r>
        <w:rPr>
          <w:bCs/>
          <w:i/>
          <w:szCs w:val="21"/>
        </w:rPr>
        <w:t>DC</w:t>
      </w:r>
      <w:r>
        <w:rPr>
          <w:rFonts w:hint="eastAsia" w:ascii="宋体" w:hAnsi="宋体"/>
          <w:bCs/>
          <w:szCs w:val="21"/>
        </w:rPr>
        <w:t>上，且</w:t>
      </w:r>
      <w:r>
        <w:rPr>
          <w:rFonts w:hint="eastAsia"/>
          <w:bCs/>
          <w:iCs/>
          <w:szCs w:val="21"/>
        </w:rPr>
        <w:t>点</w:t>
      </w:r>
      <w:r>
        <w:rPr>
          <w:rFonts w:hint="eastAsia"/>
          <w:bCs/>
          <w:i/>
          <w:szCs w:val="21"/>
        </w:rPr>
        <w:t>T</w:t>
      </w:r>
      <w:r>
        <w:rPr>
          <w:rFonts w:hint="eastAsia"/>
          <w:bCs/>
          <w:iCs/>
          <w:szCs w:val="21"/>
        </w:rPr>
        <w:t>到直线</w:t>
      </w:r>
      <w:r>
        <w:rPr>
          <w:bCs/>
          <w:i/>
          <w:szCs w:val="21"/>
        </w:rPr>
        <w:t>D</w:t>
      </w:r>
      <w:r>
        <w:rPr>
          <w:rFonts w:hint="eastAsia"/>
          <w:bCs/>
          <w:i/>
          <w:szCs w:val="21"/>
        </w:rPr>
        <w:t>F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A</w:t>
      </w:r>
      <w:r>
        <w:rPr>
          <w:bCs/>
          <w:i/>
          <w:szCs w:val="21"/>
        </w:rPr>
        <w:t>C</w:t>
      </w:r>
      <w:r>
        <w:rPr>
          <w:rFonts w:hint="eastAsia"/>
          <w:bCs/>
          <w:iCs/>
          <w:szCs w:val="21"/>
        </w:rPr>
        <w:t>的距离分别为</w:t>
      </w:r>
      <w:r>
        <w:rPr>
          <w:position w:val="-10"/>
        </w:rPr>
        <w:object>
          <v:shape id="_x0000_i1035" o:spt="75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，</w:t>
      </w:r>
      <w:r>
        <w:rPr>
          <w:position w:val="-10"/>
        </w:rPr>
        <w:object>
          <v:shape id="_x0000_i1036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Style w:val="9"/>
          <w:rFonts w:hint="eastAsia"/>
        </w:rPr>
        <w:t>，求</w:t>
      </w:r>
      <w:r>
        <w:rPr>
          <w:position w:val="-10"/>
        </w:rPr>
        <w:object>
          <v:shape id="_x0000_i1037" o:spt="75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/>
        </w:rPr>
        <w:t>的最大值</w:t>
      </w:r>
      <w:r>
        <w:rPr>
          <w:rFonts w:hint="eastAsia" w:ascii="宋体" w:hAnsi="宋体"/>
        </w:rPr>
        <w:t>．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2540</wp:posOffset>
            </wp:positionV>
            <wp:extent cx="2356485" cy="1214120"/>
            <wp:effectExtent l="0" t="0" r="5715" b="508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ind w:firstLine="480"/>
        <w:rPr>
          <w:rFonts w:ascii="宋体" w:hAnsi="宋体"/>
          <w:bCs/>
          <w:szCs w:val="21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 w:ascii="宋体" w:hAnsi="宋体"/>
          <w:bCs/>
          <w:szCs w:val="21"/>
        </w:rPr>
        <w:t>本题和例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基于同一个背景，是例2的传承与发展</w:t>
      </w:r>
      <w:r>
        <w:rPr>
          <w:rFonts w:hint="eastAsia" w:ascii="宋体" w:hAnsi="宋体"/>
        </w:rPr>
        <w:t>．</w:t>
      </w:r>
      <w:r>
        <w:rPr>
          <w:rFonts w:hint="eastAsia"/>
          <w:bCs/>
          <w:szCs w:val="21"/>
        </w:rPr>
        <w:t>但图形中几何要素有所增加，难度有所提升，可以进一步培养学生的分析问题、解决问题的能力，也培养了学生用运动的观点观察问题</w:t>
      </w:r>
      <w:r>
        <w:rPr>
          <w:rFonts w:hint="eastAsia" w:ascii="宋体" w:hAnsi="宋体"/>
        </w:rPr>
        <w:t>．</w:t>
      </w:r>
    </w:p>
    <w:p>
      <w:pPr>
        <w:spacing w:line="360" w:lineRule="auto"/>
        <w:ind w:firstLine="632" w:firstLineChars="3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szCs w:val="21"/>
        </w:rPr>
        <w:t>变式</w:t>
      </w:r>
      <w:r>
        <w:rPr>
          <w:b/>
          <w:szCs w:val="21"/>
        </w:rPr>
        <w:t>2</w:t>
      </w:r>
      <w:r>
        <w:rPr>
          <w:rFonts w:ascii="宋体" w:hAnsi="宋体"/>
          <w:b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如图，在矩形</w:t>
      </w:r>
      <w:r>
        <w:rPr>
          <w:bCs/>
          <w:i/>
          <w:szCs w:val="21"/>
        </w:rPr>
        <w:t>ABCD</w:t>
      </w:r>
      <w:r>
        <w:rPr>
          <w:rFonts w:hint="eastAsia" w:ascii="宋体" w:hAnsi="宋体"/>
          <w:bCs/>
          <w:szCs w:val="21"/>
        </w:rPr>
        <w:t>中，已知</w:t>
      </w:r>
      <w:r>
        <w:rPr>
          <w:position w:val="-6"/>
        </w:rPr>
        <w:object>
          <v:shape id="_x0000_i1038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39" o:spt="75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bCs/>
          <w:i/>
          <w:szCs w:val="21"/>
        </w:rPr>
        <w:t>E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F</w:t>
      </w:r>
      <w:r>
        <w:rPr>
          <w:rFonts w:hint="eastAsia" w:ascii="宋体" w:hAnsi="宋体"/>
          <w:bCs/>
          <w:szCs w:val="21"/>
        </w:rPr>
        <w:t>为</w:t>
      </w:r>
      <w:r>
        <w:rPr>
          <w:position w:val="-4"/>
        </w:rPr>
        <w:object>
          <v:shape id="_x0000_i1040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的两个三等分点</w:t>
      </w:r>
      <w:r>
        <w:rPr>
          <w:rFonts w:hint="eastAsia" w:ascii="宋体" w:hAnsi="宋体"/>
        </w:rPr>
        <w:t>．若一质点从点</w:t>
      </w:r>
      <w:r>
        <w:rPr>
          <w:rFonts w:hint="eastAsia"/>
          <w:bCs/>
          <w:i/>
          <w:szCs w:val="21"/>
        </w:rPr>
        <w:t>E</w:t>
      </w:r>
      <w:r>
        <w:rPr>
          <w:rFonts w:hint="eastAsia" w:ascii="宋体" w:hAnsi="宋体"/>
        </w:rPr>
        <w:t>沿与</w:t>
      </w:r>
      <w:r>
        <w:rPr>
          <w:rFonts w:hint="eastAsia"/>
          <w:bCs/>
          <w:i/>
          <w:szCs w:val="21"/>
        </w:rPr>
        <w:t>BA</w:t>
      </w:r>
      <w:r>
        <w:rPr>
          <w:rFonts w:hint="eastAsia" w:ascii="宋体" w:hAnsi="宋体"/>
        </w:rPr>
        <w:t>夹角为</w:t>
      </w:r>
      <w:r>
        <w:rPr>
          <w:position w:val="-6"/>
        </w:rPr>
        <w:object>
          <v:shape id="_x0000_i1041" o:spt="75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 w:ascii="宋体" w:hAnsi="宋体"/>
        </w:rPr>
        <w:t>的方向射到</w:t>
      </w:r>
      <w:r>
        <w:rPr>
          <w:rFonts w:hint="eastAsia"/>
          <w:bCs/>
          <w:i/>
          <w:szCs w:val="21"/>
        </w:rPr>
        <w:t>AD</w:t>
      </w:r>
      <w:r>
        <w:rPr>
          <w:rFonts w:hint="eastAsia" w:ascii="宋体" w:hAnsi="宋体"/>
        </w:rPr>
        <w:t>上的点</w:t>
      </w:r>
      <w:r>
        <w:rPr>
          <w:rFonts w:hint="eastAsia"/>
          <w:bCs/>
          <w:i/>
          <w:szCs w:val="21"/>
        </w:rPr>
        <w:t>M</w:t>
      </w:r>
      <w:r>
        <w:rPr>
          <w:rFonts w:hint="eastAsia" w:ascii="宋体" w:hAnsi="宋体"/>
        </w:rPr>
        <w:t>后，依次反射到</w:t>
      </w:r>
      <w:r>
        <w:rPr>
          <w:bCs/>
          <w:i/>
          <w:szCs w:val="21"/>
        </w:rPr>
        <w:t>DC</w:t>
      </w:r>
      <w:r>
        <w:rPr>
          <w:rFonts w:hint="eastAsia"/>
        </w:rPr>
        <w:t>，</w:t>
      </w:r>
      <w:r>
        <w:rPr>
          <w:rFonts w:hint="eastAsia"/>
          <w:bCs/>
          <w:i/>
          <w:szCs w:val="21"/>
        </w:rPr>
        <w:t>CB</w:t>
      </w:r>
      <w:r>
        <w:rPr>
          <w:rFonts w:hint="eastAsia"/>
        </w:rPr>
        <w:t>和</w:t>
      </w:r>
      <w:r>
        <w:rPr>
          <w:rFonts w:hint="eastAsia"/>
          <w:bCs/>
          <w:i/>
          <w:szCs w:val="21"/>
        </w:rPr>
        <w:t>AB</w:t>
      </w:r>
      <w:r>
        <w:rPr>
          <w:rFonts w:hint="eastAsia"/>
        </w:rPr>
        <w:t>上的点</w:t>
      </w:r>
      <w:r>
        <w:rPr>
          <w:rFonts w:hint="eastAsia"/>
          <w:bCs/>
          <w:i/>
          <w:szCs w:val="21"/>
        </w:rPr>
        <w:t>N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P</w:t>
      </w:r>
      <w:r>
        <w:rPr>
          <w:rFonts w:hint="eastAsia" w:ascii="宋体" w:hAnsi="宋体"/>
          <w:bCs/>
          <w:szCs w:val="21"/>
        </w:rPr>
        <w:t>，</w:t>
      </w:r>
      <w:r>
        <w:rPr>
          <w:rFonts w:hint="eastAsia"/>
          <w:bCs/>
          <w:i/>
          <w:szCs w:val="21"/>
        </w:rPr>
        <w:t>F</w:t>
      </w:r>
      <w:r>
        <w:rPr>
          <w:rFonts w:hint="eastAsia" w:ascii="宋体" w:hAnsi="宋体"/>
          <w:bCs/>
          <w:szCs w:val="21"/>
        </w:rPr>
        <w:t>（入射角等于反射角），则</w:t>
      </w:r>
      <w:r>
        <w:rPr>
          <w:position w:val="-6"/>
        </w:rPr>
        <w:object>
          <v:shape id="_x0000_i1042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u w:val="single"/>
        </w:rPr>
        <w:t xml:space="preserve">     </w:t>
      </w:r>
      <w:r>
        <w:rPr>
          <w:rFonts w:hint="eastAsia" w:ascii="宋体" w:hAnsi="宋体"/>
          <w:bCs/>
          <w:szCs w:val="21"/>
        </w:rPr>
        <w:t>，线段</w:t>
      </w:r>
      <w:r>
        <w:rPr>
          <w:rFonts w:hint="eastAsia"/>
          <w:bCs/>
          <w:i/>
          <w:szCs w:val="21"/>
        </w:rPr>
        <w:t>EM</w:t>
      </w:r>
      <w:r>
        <w:rPr>
          <w:rFonts w:hint="eastAsia" w:ascii="宋体" w:hAnsi="宋体"/>
          <w:bCs/>
          <w:szCs w:val="21"/>
        </w:rPr>
        <w:t>的长为</w:t>
      </w:r>
      <w:r>
        <w:rPr>
          <w:u w:val="single"/>
        </w:rPr>
        <w:t xml:space="preserve">     </w:t>
      </w:r>
      <w:r>
        <w:rPr>
          <w:rFonts w:hint="eastAsia" w:ascii="宋体" w:hAnsi="宋体"/>
        </w:rPr>
        <w:t>．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152400</wp:posOffset>
            </wp:positionV>
            <wp:extent cx="2451735" cy="1304925"/>
            <wp:effectExtent l="19050" t="0" r="5715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ind w:firstLine="480"/>
        <w:rPr>
          <w:rFonts w:ascii="宋体" w:hAnsi="宋体"/>
          <w:szCs w:val="21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 w:ascii="宋体" w:hAnsi="宋体"/>
          <w:b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本题以矩形为载体，借助反射问题，考查了图形的对称变换</w:t>
      </w:r>
      <w:r>
        <w:rPr>
          <w:rFonts w:hint="eastAsia" w:ascii="宋体" w:hAnsi="宋体"/>
        </w:rPr>
        <w:t>．有利于培养学生的看图、识图、用图、解图能力，有利于发展直观想象素养，有利于提高学生分析问题能力．</w:t>
      </w:r>
    </w:p>
    <w:p>
      <w:pPr>
        <w:ind w:firstLine="527" w:firstLineChars="250"/>
      </w:pPr>
      <w:r>
        <w:rPr>
          <w:rFonts w:hint="eastAsia" w:ascii="宋体" w:hAnsi="宋体"/>
          <w:b/>
          <w:szCs w:val="21"/>
        </w:rPr>
        <w:t>变式</w:t>
      </w:r>
      <w:r>
        <w:rPr>
          <w:rFonts w:ascii="宋体" w:hAnsi="宋体"/>
          <w:b/>
          <w:szCs w:val="21"/>
        </w:rPr>
        <w:t xml:space="preserve">3 </w:t>
      </w:r>
      <w:r>
        <w:rPr>
          <w:rFonts w:hint="eastAsia"/>
        </w:rPr>
        <w:t>求</w:t>
      </w:r>
      <w:r>
        <w:rPr>
          <w:position w:val="-12"/>
        </w:rPr>
        <w:object>
          <v:shape id="_x0000_i1043" o:spt="75" type="#_x0000_t75" style="height:20.25pt;width:271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t>的最小值</w:t>
      </w:r>
      <w:r>
        <w:rPr>
          <w:rFonts w:hint="eastAsia" w:ascii="宋体" w:hAnsi="宋体"/>
        </w:rPr>
        <w:t>．</w:t>
      </w:r>
    </w:p>
    <w:p>
      <w:pPr>
        <w:spacing w:line="360" w:lineRule="auto"/>
        <w:ind w:firstLine="480"/>
        <w:rPr>
          <w:rFonts w:ascii="宋体" w:hAnsi="宋体"/>
          <w:szCs w:val="21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 w:ascii="宋体" w:hAnsi="宋体"/>
          <w:szCs w:val="21"/>
        </w:rPr>
        <w:t>本题以函数的最值问题为背景，培养学生由代数问题转化为几何问题的能力，进一步体会数形结合的双向应用，也体现了解析几何在函数领域的应用</w:t>
      </w:r>
      <w:r>
        <w:rPr>
          <w:rFonts w:hint="eastAsia" w:ascii="宋体" w:hAnsi="宋体"/>
        </w:rPr>
        <w:t>．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环节4  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反思升华  彰显素养</w:t>
      </w:r>
    </w:p>
    <w:p>
      <w:pPr>
        <w:spacing w:line="360" w:lineRule="auto"/>
        <w:rPr>
          <w:rStyle w:val="9"/>
        </w:rPr>
      </w:pPr>
      <w:r>
        <w:rPr>
          <w:rFonts w:hint="eastAsia" w:ascii="宋体" w:hAnsi="宋体"/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20955</wp:posOffset>
            </wp:positionV>
            <wp:extent cx="3238500" cy="2028825"/>
            <wp:effectExtent l="19050" t="0" r="0" b="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8"/>
          <w:szCs w:val="28"/>
        </w:rPr>
        <w:t xml:space="preserve"> </w:t>
      </w:r>
      <w:r>
        <w:rPr>
          <w:rFonts w:ascii="宋体" w:hAnsi="宋体"/>
          <w:b/>
          <w:bCs/>
          <w:sz w:val="28"/>
          <w:szCs w:val="28"/>
        </w:rPr>
        <w:t xml:space="preserve"> </w:t>
      </w: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  <w:r>
        <w:rPr>
          <w:rFonts w:hint="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44450</wp:posOffset>
            </wp:positionV>
            <wp:extent cx="3949700" cy="1862455"/>
            <wp:effectExtent l="0" t="0" r="0" b="444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5102" t="29688" r="10426" b="1607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80"/>
        <w:rPr>
          <w:rStyle w:val="9"/>
          <w:rFonts w:hint="eastAsia"/>
          <w:b/>
          <w:bCs/>
          <w:color w:val="000000"/>
          <w:szCs w:val="21"/>
        </w:rPr>
      </w:pPr>
    </w:p>
    <w:p>
      <w:pPr>
        <w:spacing w:line="360" w:lineRule="auto"/>
        <w:ind w:firstLine="422" w:firstLineChars="200"/>
        <w:rPr>
          <w:rFonts w:hint="eastAsia"/>
        </w:rPr>
      </w:pPr>
      <w:r>
        <w:rPr>
          <w:rStyle w:val="9"/>
          <w:rFonts w:hint="eastAsia"/>
          <w:b/>
          <w:bCs/>
          <w:color w:val="000000"/>
          <w:szCs w:val="21"/>
        </w:rPr>
        <w:t>【设计意图】</w:t>
      </w:r>
      <w:r>
        <w:rPr>
          <w:rFonts w:hint="eastAsia" w:ascii="Times New Roman" w:hAnsi="Times New Roman" w:eastAsia="宋体" w:cs="Times New Roman"/>
          <w:szCs w:val="24"/>
        </w:rPr>
        <w:t>从知识、方法、思想等多维度进行反思提炼，既总结收获、积累经验，同时又站在单元的视角明晰后续解几研究的新方向，鼓励学生自主探究、提升素养</w:t>
      </w:r>
      <w:r>
        <w:rPr>
          <w:rFonts w:hint="eastAsia" w:cs="Times New Roman"/>
          <w:szCs w:val="24"/>
          <w:lang w:eastAsia="zh-CN"/>
        </w:rPr>
        <w:t>，</w:t>
      </w:r>
      <w:r>
        <w:rPr>
          <w:rStyle w:val="9"/>
          <w:rFonts w:hint="eastAsia"/>
        </w:rPr>
        <w:t>为后续的圆、椭圆等知识的学习打下了基础．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k0MTdiMTBlMzNiMGRlZTQ4MTA1ODNlM2I5NzZlMjcifQ=="/>
  </w:docVars>
  <w:rsids>
    <w:rsidRoot w:val="00541D28"/>
    <w:rsid w:val="00010288"/>
    <w:rsid w:val="00020A4D"/>
    <w:rsid w:val="00023D04"/>
    <w:rsid w:val="00026738"/>
    <w:rsid w:val="00033477"/>
    <w:rsid w:val="0003613D"/>
    <w:rsid w:val="000503A3"/>
    <w:rsid w:val="00060456"/>
    <w:rsid w:val="00061666"/>
    <w:rsid w:val="00063CCE"/>
    <w:rsid w:val="00066914"/>
    <w:rsid w:val="00067EF5"/>
    <w:rsid w:val="00071142"/>
    <w:rsid w:val="00071FBD"/>
    <w:rsid w:val="00074D30"/>
    <w:rsid w:val="00082ECD"/>
    <w:rsid w:val="00083EB4"/>
    <w:rsid w:val="00090B64"/>
    <w:rsid w:val="000960B4"/>
    <w:rsid w:val="000A03C2"/>
    <w:rsid w:val="000B36CD"/>
    <w:rsid w:val="000B64A6"/>
    <w:rsid w:val="000B708C"/>
    <w:rsid w:val="000B7165"/>
    <w:rsid w:val="000C0C58"/>
    <w:rsid w:val="000C0D32"/>
    <w:rsid w:val="000C254E"/>
    <w:rsid w:val="000C3DA5"/>
    <w:rsid w:val="000C4568"/>
    <w:rsid w:val="000D21C1"/>
    <w:rsid w:val="000D4311"/>
    <w:rsid w:val="000D6B14"/>
    <w:rsid w:val="000D7573"/>
    <w:rsid w:val="000F427F"/>
    <w:rsid w:val="000F4806"/>
    <w:rsid w:val="000F483C"/>
    <w:rsid w:val="000F694A"/>
    <w:rsid w:val="00101822"/>
    <w:rsid w:val="00104CBE"/>
    <w:rsid w:val="00104F66"/>
    <w:rsid w:val="00106C65"/>
    <w:rsid w:val="001118E4"/>
    <w:rsid w:val="00116301"/>
    <w:rsid w:val="00120DAA"/>
    <w:rsid w:val="0012488B"/>
    <w:rsid w:val="00125DF1"/>
    <w:rsid w:val="00125F9C"/>
    <w:rsid w:val="00127F9B"/>
    <w:rsid w:val="001330B6"/>
    <w:rsid w:val="001339D6"/>
    <w:rsid w:val="00135EC4"/>
    <w:rsid w:val="00143CB2"/>
    <w:rsid w:val="00150919"/>
    <w:rsid w:val="001522BD"/>
    <w:rsid w:val="00154A0B"/>
    <w:rsid w:val="001618D2"/>
    <w:rsid w:val="00162E14"/>
    <w:rsid w:val="00164F92"/>
    <w:rsid w:val="0017142C"/>
    <w:rsid w:val="00180EF9"/>
    <w:rsid w:val="00181111"/>
    <w:rsid w:val="00181655"/>
    <w:rsid w:val="001840E4"/>
    <w:rsid w:val="00187EB8"/>
    <w:rsid w:val="001A5E7B"/>
    <w:rsid w:val="001A712E"/>
    <w:rsid w:val="001A7B8D"/>
    <w:rsid w:val="001B3F7D"/>
    <w:rsid w:val="001C20CB"/>
    <w:rsid w:val="001C2D7D"/>
    <w:rsid w:val="001D700B"/>
    <w:rsid w:val="001E0D24"/>
    <w:rsid w:val="001F0757"/>
    <w:rsid w:val="001F41F9"/>
    <w:rsid w:val="001F5CB1"/>
    <w:rsid w:val="002001BD"/>
    <w:rsid w:val="00200A76"/>
    <w:rsid w:val="0020439E"/>
    <w:rsid w:val="00210D93"/>
    <w:rsid w:val="00210EEE"/>
    <w:rsid w:val="00211C7D"/>
    <w:rsid w:val="00212988"/>
    <w:rsid w:val="00236E17"/>
    <w:rsid w:val="0024175F"/>
    <w:rsid w:val="00241D21"/>
    <w:rsid w:val="00242232"/>
    <w:rsid w:val="00242DEF"/>
    <w:rsid w:val="002464D7"/>
    <w:rsid w:val="00247393"/>
    <w:rsid w:val="0025045C"/>
    <w:rsid w:val="0025166C"/>
    <w:rsid w:val="00255BA9"/>
    <w:rsid w:val="002669D4"/>
    <w:rsid w:val="0026784B"/>
    <w:rsid w:val="00273A3A"/>
    <w:rsid w:val="0027419F"/>
    <w:rsid w:val="002814F4"/>
    <w:rsid w:val="00284CAE"/>
    <w:rsid w:val="00290565"/>
    <w:rsid w:val="00294493"/>
    <w:rsid w:val="002947BF"/>
    <w:rsid w:val="002A6E10"/>
    <w:rsid w:val="002A6EBA"/>
    <w:rsid w:val="002B167D"/>
    <w:rsid w:val="002B61BE"/>
    <w:rsid w:val="002C0647"/>
    <w:rsid w:val="002C36BA"/>
    <w:rsid w:val="002D16F0"/>
    <w:rsid w:val="002D5DEF"/>
    <w:rsid w:val="002E192A"/>
    <w:rsid w:val="002F22AD"/>
    <w:rsid w:val="002F22CF"/>
    <w:rsid w:val="002F6AF1"/>
    <w:rsid w:val="002F6C63"/>
    <w:rsid w:val="003001E8"/>
    <w:rsid w:val="00304118"/>
    <w:rsid w:val="00304412"/>
    <w:rsid w:val="003047B5"/>
    <w:rsid w:val="003048A8"/>
    <w:rsid w:val="00313139"/>
    <w:rsid w:val="003171A4"/>
    <w:rsid w:val="00317D13"/>
    <w:rsid w:val="00320658"/>
    <w:rsid w:val="00321924"/>
    <w:rsid w:val="00326A25"/>
    <w:rsid w:val="003305E0"/>
    <w:rsid w:val="00330CD5"/>
    <w:rsid w:val="0033274D"/>
    <w:rsid w:val="00335EB7"/>
    <w:rsid w:val="00343289"/>
    <w:rsid w:val="00347BBC"/>
    <w:rsid w:val="00351422"/>
    <w:rsid w:val="0035354D"/>
    <w:rsid w:val="00360FC3"/>
    <w:rsid w:val="0036225C"/>
    <w:rsid w:val="0036467A"/>
    <w:rsid w:val="00367802"/>
    <w:rsid w:val="00377C23"/>
    <w:rsid w:val="003808C4"/>
    <w:rsid w:val="0038384A"/>
    <w:rsid w:val="003A2B6C"/>
    <w:rsid w:val="003A536C"/>
    <w:rsid w:val="003B3C5E"/>
    <w:rsid w:val="003C2FD8"/>
    <w:rsid w:val="003C551D"/>
    <w:rsid w:val="003D0302"/>
    <w:rsid w:val="003D4524"/>
    <w:rsid w:val="003D53E2"/>
    <w:rsid w:val="003E048F"/>
    <w:rsid w:val="003E3307"/>
    <w:rsid w:val="003E375F"/>
    <w:rsid w:val="003E7093"/>
    <w:rsid w:val="003E7E51"/>
    <w:rsid w:val="00401B7C"/>
    <w:rsid w:val="00401CAF"/>
    <w:rsid w:val="00420CC0"/>
    <w:rsid w:val="00421FFA"/>
    <w:rsid w:val="00424F0E"/>
    <w:rsid w:val="004262FB"/>
    <w:rsid w:val="00434454"/>
    <w:rsid w:val="004362E7"/>
    <w:rsid w:val="004403A6"/>
    <w:rsid w:val="00444C80"/>
    <w:rsid w:val="0045048F"/>
    <w:rsid w:val="00454A51"/>
    <w:rsid w:val="00456485"/>
    <w:rsid w:val="004600DA"/>
    <w:rsid w:val="00475655"/>
    <w:rsid w:val="00476F78"/>
    <w:rsid w:val="004779AC"/>
    <w:rsid w:val="00481450"/>
    <w:rsid w:val="0048271C"/>
    <w:rsid w:val="00485791"/>
    <w:rsid w:val="00491DD4"/>
    <w:rsid w:val="00494D10"/>
    <w:rsid w:val="0049668A"/>
    <w:rsid w:val="00497007"/>
    <w:rsid w:val="004A079E"/>
    <w:rsid w:val="004A0A42"/>
    <w:rsid w:val="004A251A"/>
    <w:rsid w:val="004A5C6F"/>
    <w:rsid w:val="004A703D"/>
    <w:rsid w:val="004B0344"/>
    <w:rsid w:val="004B130A"/>
    <w:rsid w:val="004B16A6"/>
    <w:rsid w:val="004B6CD3"/>
    <w:rsid w:val="004C0AB1"/>
    <w:rsid w:val="004C5C67"/>
    <w:rsid w:val="004D204E"/>
    <w:rsid w:val="004D2A6C"/>
    <w:rsid w:val="004D2D6B"/>
    <w:rsid w:val="004D567E"/>
    <w:rsid w:val="004E291C"/>
    <w:rsid w:val="004E32B8"/>
    <w:rsid w:val="004E4335"/>
    <w:rsid w:val="004E61F5"/>
    <w:rsid w:val="004F3A9D"/>
    <w:rsid w:val="004F5B7B"/>
    <w:rsid w:val="004F64D7"/>
    <w:rsid w:val="005107E0"/>
    <w:rsid w:val="005124C3"/>
    <w:rsid w:val="00515F54"/>
    <w:rsid w:val="005166FE"/>
    <w:rsid w:val="00517BF9"/>
    <w:rsid w:val="00522322"/>
    <w:rsid w:val="0052416A"/>
    <w:rsid w:val="00527FBE"/>
    <w:rsid w:val="00531598"/>
    <w:rsid w:val="005338BD"/>
    <w:rsid w:val="00534669"/>
    <w:rsid w:val="00535A53"/>
    <w:rsid w:val="00541D28"/>
    <w:rsid w:val="005432C6"/>
    <w:rsid w:val="00544E81"/>
    <w:rsid w:val="00544E96"/>
    <w:rsid w:val="00546901"/>
    <w:rsid w:val="00547C44"/>
    <w:rsid w:val="005511A5"/>
    <w:rsid w:val="00552F01"/>
    <w:rsid w:val="00553211"/>
    <w:rsid w:val="00553D8B"/>
    <w:rsid w:val="00555648"/>
    <w:rsid w:val="0055578C"/>
    <w:rsid w:val="00560125"/>
    <w:rsid w:val="00572311"/>
    <w:rsid w:val="005768B6"/>
    <w:rsid w:val="005804F7"/>
    <w:rsid w:val="00582D6B"/>
    <w:rsid w:val="00586FDA"/>
    <w:rsid w:val="0058734A"/>
    <w:rsid w:val="00587EF1"/>
    <w:rsid w:val="00591CE0"/>
    <w:rsid w:val="00597941"/>
    <w:rsid w:val="005A29BB"/>
    <w:rsid w:val="005A3EFD"/>
    <w:rsid w:val="005A4370"/>
    <w:rsid w:val="005A43CE"/>
    <w:rsid w:val="005A6789"/>
    <w:rsid w:val="005B03A2"/>
    <w:rsid w:val="005B1402"/>
    <w:rsid w:val="005B2C55"/>
    <w:rsid w:val="005C0921"/>
    <w:rsid w:val="005C15ED"/>
    <w:rsid w:val="005C3A3D"/>
    <w:rsid w:val="005C3FC8"/>
    <w:rsid w:val="005C4C9D"/>
    <w:rsid w:val="005C6B76"/>
    <w:rsid w:val="005E0C6A"/>
    <w:rsid w:val="005E0F35"/>
    <w:rsid w:val="005E4100"/>
    <w:rsid w:val="005E5943"/>
    <w:rsid w:val="005E6B32"/>
    <w:rsid w:val="005F334B"/>
    <w:rsid w:val="005F3A9B"/>
    <w:rsid w:val="00600FC1"/>
    <w:rsid w:val="00616B3C"/>
    <w:rsid w:val="006170F2"/>
    <w:rsid w:val="006208EC"/>
    <w:rsid w:val="00626DFC"/>
    <w:rsid w:val="006300D7"/>
    <w:rsid w:val="0063236C"/>
    <w:rsid w:val="006342C6"/>
    <w:rsid w:val="006412D1"/>
    <w:rsid w:val="006508AA"/>
    <w:rsid w:val="006514AF"/>
    <w:rsid w:val="00657F1F"/>
    <w:rsid w:val="00664822"/>
    <w:rsid w:val="00674104"/>
    <w:rsid w:val="00677CEF"/>
    <w:rsid w:val="006820D2"/>
    <w:rsid w:val="00682725"/>
    <w:rsid w:val="00682FC2"/>
    <w:rsid w:val="00686CBA"/>
    <w:rsid w:val="00690E49"/>
    <w:rsid w:val="006948F0"/>
    <w:rsid w:val="00694D89"/>
    <w:rsid w:val="0069670E"/>
    <w:rsid w:val="0069763E"/>
    <w:rsid w:val="006A0055"/>
    <w:rsid w:val="006A05F9"/>
    <w:rsid w:val="006A1E4B"/>
    <w:rsid w:val="006A6604"/>
    <w:rsid w:val="006B078E"/>
    <w:rsid w:val="006B2B68"/>
    <w:rsid w:val="006B5D71"/>
    <w:rsid w:val="006B5F1C"/>
    <w:rsid w:val="006C1110"/>
    <w:rsid w:val="006C3682"/>
    <w:rsid w:val="006C4122"/>
    <w:rsid w:val="006C6062"/>
    <w:rsid w:val="006C78DB"/>
    <w:rsid w:val="006D16C7"/>
    <w:rsid w:val="006D37FB"/>
    <w:rsid w:val="006D60CE"/>
    <w:rsid w:val="006E17FE"/>
    <w:rsid w:val="006E1F33"/>
    <w:rsid w:val="006E329E"/>
    <w:rsid w:val="006F032C"/>
    <w:rsid w:val="00700661"/>
    <w:rsid w:val="00700864"/>
    <w:rsid w:val="0070228F"/>
    <w:rsid w:val="007060E5"/>
    <w:rsid w:val="00710486"/>
    <w:rsid w:val="00711C6B"/>
    <w:rsid w:val="00716BA4"/>
    <w:rsid w:val="00716FC6"/>
    <w:rsid w:val="00721FDE"/>
    <w:rsid w:val="00722F29"/>
    <w:rsid w:val="00723748"/>
    <w:rsid w:val="00725835"/>
    <w:rsid w:val="00731F60"/>
    <w:rsid w:val="00741061"/>
    <w:rsid w:val="007509C1"/>
    <w:rsid w:val="00750FCE"/>
    <w:rsid w:val="00751894"/>
    <w:rsid w:val="00751DC3"/>
    <w:rsid w:val="00751E74"/>
    <w:rsid w:val="00754EF8"/>
    <w:rsid w:val="0076087E"/>
    <w:rsid w:val="00760FCD"/>
    <w:rsid w:val="00761EF6"/>
    <w:rsid w:val="00765227"/>
    <w:rsid w:val="007654C7"/>
    <w:rsid w:val="007659AE"/>
    <w:rsid w:val="0076722C"/>
    <w:rsid w:val="007723C3"/>
    <w:rsid w:val="00772436"/>
    <w:rsid w:val="00772D21"/>
    <w:rsid w:val="007731FF"/>
    <w:rsid w:val="00774C01"/>
    <w:rsid w:val="0077785C"/>
    <w:rsid w:val="0078069C"/>
    <w:rsid w:val="0079148F"/>
    <w:rsid w:val="007A1686"/>
    <w:rsid w:val="007B10E4"/>
    <w:rsid w:val="007B2F20"/>
    <w:rsid w:val="007B6067"/>
    <w:rsid w:val="007B6A9A"/>
    <w:rsid w:val="007C3A41"/>
    <w:rsid w:val="007C412B"/>
    <w:rsid w:val="007D1BF3"/>
    <w:rsid w:val="007D1C66"/>
    <w:rsid w:val="007D20DF"/>
    <w:rsid w:val="007D2116"/>
    <w:rsid w:val="007E6C34"/>
    <w:rsid w:val="007E7B82"/>
    <w:rsid w:val="007F22BC"/>
    <w:rsid w:val="007F5DF8"/>
    <w:rsid w:val="00804510"/>
    <w:rsid w:val="00810E59"/>
    <w:rsid w:val="00811E37"/>
    <w:rsid w:val="0081274F"/>
    <w:rsid w:val="00817D81"/>
    <w:rsid w:val="00827D85"/>
    <w:rsid w:val="008302C6"/>
    <w:rsid w:val="00831890"/>
    <w:rsid w:val="00832094"/>
    <w:rsid w:val="008320A5"/>
    <w:rsid w:val="0083397A"/>
    <w:rsid w:val="00843082"/>
    <w:rsid w:val="008463E0"/>
    <w:rsid w:val="00854085"/>
    <w:rsid w:val="008541DE"/>
    <w:rsid w:val="00855404"/>
    <w:rsid w:val="00860249"/>
    <w:rsid w:val="0086389D"/>
    <w:rsid w:val="00867D43"/>
    <w:rsid w:val="00880B31"/>
    <w:rsid w:val="008850E1"/>
    <w:rsid w:val="00894C6C"/>
    <w:rsid w:val="0089797F"/>
    <w:rsid w:val="008A1161"/>
    <w:rsid w:val="008A55CF"/>
    <w:rsid w:val="008A5F84"/>
    <w:rsid w:val="008A6549"/>
    <w:rsid w:val="008A6954"/>
    <w:rsid w:val="008B3387"/>
    <w:rsid w:val="008B5728"/>
    <w:rsid w:val="008B7FEB"/>
    <w:rsid w:val="008C0C64"/>
    <w:rsid w:val="008C34FE"/>
    <w:rsid w:val="008C67FD"/>
    <w:rsid w:val="008D6371"/>
    <w:rsid w:val="008E037F"/>
    <w:rsid w:val="008E4BF3"/>
    <w:rsid w:val="008E799C"/>
    <w:rsid w:val="008F1847"/>
    <w:rsid w:val="008F4ABB"/>
    <w:rsid w:val="00903077"/>
    <w:rsid w:val="009050E8"/>
    <w:rsid w:val="009058DF"/>
    <w:rsid w:val="00906638"/>
    <w:rsid w:val="0090746C"/>
    <w:rsid w:val="00911455"/>
    <w:rsid w:val="00912F36"/>
    <w:rsid w:val="00914B6D"/>
    <w:rsid w:val="00924B20"/>
    <w:rsid w:val="00934160"/>
    <w:rsid w:val="00934BEA"/>
    <w:rsid w:val="009371A6"/>
    <w:rsid w:val="00944389"/>
    <w:rsid w:val="009468F4"/>
    <w:rsid w:val="00946EA9"/>
    <w:rsid w:val="009574BB"/>
    <w:rsid w:val="00957BE9"/>
    <w:rsid w:val="0096151A"/>
    <w:rsid w:val="009641EA"/>
    <w:rsid w:val="00967FB1"/>
    <w:rsid w:val="00971EB0"/>
    <w:rsid w:val="00974D04"/>
    <w:rsid w:val="009753D8"/>
    <w:rsid w:val="009776E9"/>
    <w:rsid w:val="00986DA8"/>
    <w:rsid w:val="00991CDC"/>
    <w:rsid w:val="00992185"/>
    <w:rsid w:val="0099451A"/>
    <w:rsid w:val="00997C09"/>
    <w:rsid w:val="009A253D"/>
    <w:rsid w:val="009A54FA"/>
    <w:rsid w:val="009B0444"/>
    <w:rsid w:val="009B5D74"/>
    <w:rsid w:val="009B7E7B"/>
    <w:rsid w:val="009C125F"/>
    <w:rsid w:val="009C4D04"/>
    <w:rsid w:val="009D6B17"/>
    <w:rsid w:val="009E6398"/>
    <w:rsid w:val="009F4989"/>
    <w:rsid w:val="00A01BF8"/>
    <w:rsid w:val="00A129D3"/>
    <w:rsid w:val="00A13C3A"/>
    <w:rsid w:val="00A13C88"/>
    <w:rsid w:val="00A177D1"/>
    <w:rsid w:val="00A226D9"/>
    <w:rsid w:val="00A302E2"/>
    <w:rsid w:val="00A30951"/>
    <w:rsid w:val="00A32516"/>
    <w:rsid w:val="00A35C3D"/>
    <w:rsid w:val="00A40154"/>
    <w:rsid w:val="00A46434"/>
    <w:rsid w:val="00A5155B"/>
    <w:rsid w:val="00A5167A"/>
    <w:rsid w:val="00A53413"/>
    <w:rsid w:val="00A5523C"/>
    <w:rsid w:val="00A5660E"/>
    <w:rsid w:val="00A56F72"/>
    <w:rsid w:val="00A63E6A"/>
    <w:rsid w:val="00A709E2"/>
    <w:rsid w:val="00A723A8"/>
    <w:rsid w:val="00A80F67"/>
    <w:rsid w:val="00A82A5D"/>
    <w:rsid w:val="00A83F29"/>
    <w:rsid w:val="00A859AB"/>
    <w:rsid w:val="00A859FA"/>
    <w:rsid w:val="00A86D27"/>
    <w:rsid w:val="00A876C1"/>
    <w:rsid w:val="00A92C28"/>
    <w:rsid w:val="00A9798F"/>
    <w:rsid w:val="00AA1AF3"/>
    <w:rsid w:val="00AB5A13"/>
    <w:rsid w:val="00AB75A3"/>
    <w:rsid w:val="00AC1F19"/>
    <w:rsid w:val="00AD3FE6"/>
    <w:rsid w:val="00AD616D"/>
    <w:rsid w:val="00AD626B"/>
    <w:rsid w:val="00AD76A9"/>
    <w:rsid w:val="00AE1964"/>
    <w:rsid w:val="00AE5925"/>
    <w:rsid w:val="00AE7F54"/>
    <w:rsid w:val="00AF383E"/>
    <w:rsid w:val="00AF786B"/>
    <w:rsid w:val="00AF7F9C"/>
    <w:rsid w:val="00B03A26"/>
    <w:rsid w:val="00B05540"/>
    <w:rsid w:val="00B05EA1"/>
    <w:rsid w:val="00B0695F"/>
    <w:rsid w:val="00B13B5C"/>
    <w:rsid w:val="00B21F16"/>
    <w:rsid w:val="00B2631A"/>
    <w:rsid w:val="00B3362A"/>
    <w:rsid w:val="00B36529"/>
    <w:rsid w:val="00B41A61"/>
    <w:rsid w:val="00B41E78"/>
    <w:rsid w:val="00B51DDC"/>
    <w:rsid w:val="00B53FF7"/>
    <w:rsid w:val="00B55723"/>
    <w:rsid w:val="00B56CB2"/>
    <w:rsid w:val="00B61059"/>
    <w:rsid w:val="00B65328"/>
    <w:rsid w:val="00B80AEE"/>
    <w:rsid w:val="00B83FE8"/>
    <w:rsid w:val="00B91DB1"/>
    <w:rsid w:val="00B953EE"/>
    <w:rsid w:val="00B95CA6"/>
    <w:rsid w:val="00BA24F7"/>
    <w:rsid w:val="00BC1263"/>
    <w:rsid w:val="00BC1ED5"/>
    <w:rsid w:val="00BC211B"/>
    <w:rsid w:val="00BD41D9"/>
    <w:rsid w:val="00BD4A54"/>
    <w:rsid w:val="00BE0CEE"/>
    <w:rsid w:val="00BE362B"/>
    <w:rsid w:val="00BE747E"/>
    <w:rsid w:val="00BF2993"/>
    <w:rsid w:val="00BF35F6"/>
    <w:rsid w:val="00BF671E"/>
    <w:rsid w:val="00C01F24"/>
    <w:rsid w:val="00C02060"/>
    <w:rsid w:val="00C0284C"/>
    <w:rsid w:val="00C17A5F"/>
    <w:rsid w:val="00C20AE3"/>
    <w:rsid w:val="00C20B78"/>
    <w:rsid w:val="00C22F49"/>
    <w:rsid w:val="00C236F9"/>
    <w:rsid w:val="00C3004A"/>
    <w:rsid w:val="00C30886"/>
    <w:rsid w:val="00C30EA4"/>
    <w:rsid w:val="00C334F0"/>
    <w:rsid w:val="00C36F4F"/>
    <w:rsid w:val="00C439D8"/>
    <w:rsid w:val="00C53DF2"/>
    <w:rsid w:val="00C54319"/>
    <w:rsid w:val="00C61C2F"/>
    <w:rsid w:val="00C74DF4"/>
    <w:rsid w:val="00C856C0"/>
    <w:rsid w:val="00C90628"/>
    <w:rsid w:val="00C941EE"/>
    <w:rsid w:val="00C96375"/>
    <w:rsid w:val="00CA29BB"/>
    <w:rsid w:val="00CA7BD9"/>
    <w:rsid w:val="00CA7C0F"/>
    <w:rsid w:val="00CB164C"/>
    <w:rsid w:val="00CB48AF"/>
    <w:rsid w:val="00CB4DAC"/>
    <w:rsid w:val="00CB782B"/>
    <w:rsid w:val="00CC03E8"/>
    <w:rsid w:val="00CC1C94"/>
    <w:rsid w:val="00CC3735"/>
    <w:rsid w:val="00CD0DD9"/>
    <w:rsid w:val="00CD136A"/>
    <w:rsid w:val="00CD185E"/>
    <w:rsid w:val="00CD7B64"/>
    <w:rsid w:val="00CE095B"/>
    <w:rsid w:val="00CE2CFC"/>
    <w:rsid w:val="00CF24AC"/>
    <w:rsid w:val="00CF2AFD"/>
    <w:rsid w:val="00CF2BCD"/>
    <w:rsid w:val="00CF603D"/>
    <w:rsid w:val="00D0231D"/>
    <w:rsid w:val="00D05EAF"/>
    <w:rsid w:val="00D13241"/>
    <w:rsid w:val="00D17DA5"/>
    <w:rsid w:val="00D20D17"/>
    <w:rsid w:val="00D23B16"/>
    <w:rsid w:val="00D2571A"/>
    <w:rsid w:val="00D27D23"/>
    <w:rsid w:val="00D3055B"/>
    <w:rsid w:val="00D31A8D"/>
    <w:rsid w:val="00D36306"/>
    <w:rsid w:val="00D4068B"/>
    <w:rsid w:val="00D41BB7"/>
    <w:rsid w:val="00D54B17"/>
    <w:rsid w:val="00D62C7E"/>
    <w:rsid w:val="00D658D9"/>
    <w:rsid w:val="00D672C8"/>
    <w:rsid w:val="00D74038"/>
    <w:rsid w:val="00D745E6"/>
    <w:rsid w:val="00D84B85"/>
    <w:rsid w:val="00D87BD6"/>
    <w:rsid w:val="00D90F59"/>
    <w:rsid w:val="00D9129C"/>
    <w:rsid w:val="00D97FE3"/>
    <w:rsid w:val="00DA559B"/>
    <w:rsid w:val="00DB0B18"/>
    <w:rsid w:val="00DB2F61"/>
    <w:rsid w:val="00DB61A2"/>
    <w:rsid w:val="00DB6D8E"/>
    <w:rsid w:val="00DB7FDA"/>
    <w:rsid w:val="00DC2600"/>
    <w:rsid w:val="00DC651A"/>
    <w:rsid w:val="00DC7B8D"/>
    <w:rsid w:val="00DD0930"/>
    <w:rsid w:val="00DD1BED"/>
    <w:rsid w:val="00DD4962"/>
    <w:rsid w:val="00DD7B01"/>
    <w:rsid w:val="00DE1FE7"/>
    <w:rsid w:val="00DF4043"/>
    <w:rsid w:val="00DF727D"/>
    <w:rsid w:val="00E038D0"/>
    <w:rsid w:val="00E05488"/>
    <w:rsid w:val="00E0616B"/>
    <w:rsid w:val="00E12EAC"/>
    <w:rsid w:val="00E13BA8"/>
    <w:rsid w:val="00E13D31"/>
    <w:rsid w:val="00E2379E"/>
    <w:rsid w:val="00E244B7"/>
    <w:rsid w:val="00E24985"/>
    <w:rsid w:val="00E24F63"/>
    <w:rsid w:val="00E32CE9"/>
    <w:rsid w:val="00E33EEF"/>
    <w:rsid w:val="00E433BB"/>
    <w:rsid w:val="00E43A9C"/>
    <w:rsid w:val="00E43EE4"/>
    <w:rsid w:val="00E462E0"/>
    <w:rsid w:val="00E47CFC"/>
    <w:rsid w:val="00E50EF0"/>
    <w:rsid w:val="00E52A4C"/>
    <w:rsid w:val="00E5430B"/>
    <w:rsid w:val="00E54E68"/>
    <w:rsid w:val="00E73A1D"/>
    <w:rsid w:val="00E73EC0"/>
    <w:rsid w:val="00E75766"/>
    <w:rsid w:val="00E8595A"/>
    <w:rsid w:val="00E90051"/>
    <w:rsid w:val="00E9394B"/>
    <w:rsid w:val="00E93E71"/>
    <w:rsid w:val="00E94DE8"/>
    <w:rsid w:val="00E97E03"/>
    <w:rsid w:val="00EA0C93"/>
    <w:rsid w:val="00EA135B"/>
    <w:rsid w:val="00EA4AB8"/>
    <w:rsid w:val="00EA5630"/>
    <w:rsid w:val="00EA7258"/>
    <w:rsid w:val="00EB5852"/>
    <w:rsid w:val="00EC2636"/>
    <w:rsid w:val="00EC4773"/>
    <w:rsid w:val="00EC4F51"/>
    <w:rsid w:val="00ED23CD"/>
    <w:rsid w:val="00ED5A61"/>
    <w:rsid w:val="00EE0BB0"/>
    <w:rsid w:val="00EE2592"/>
    <w:rsid w:val="00EE4AB7"/>
    <w:rsid w:val="00EE61BD"/>
    <w:rsid w:val="00F03B7C"/>
    <w:rsid w:val="00F04897"/>
    <w:rsid w:val="00F0572C"/>
    <w:rsid w:val="00F060DB"/>
    <w:rsid w:val="00F1087B"/>
    <w:rsid w:val="00F13399"/>
    <w:rsid w:val="00F14505"/>
    <w:rsid w:val="00F20405"/>
    <w:rsid w:val="00F21C5C"/>
    <w:rsid w:val="00F23E25"/>
    <w:rsid w:val="00F252CD"/>
    <w:rsid w:val="00F26E8F"/>
    <w:rsid w:val="00F35E30"/>
    <w:rsid w:val="00F541ED"/>
    <w:rsid w:val="00F56A76"/>
    <w:rsid w:val="00F703AC"/>
    <w:rsid w:val="00F70694"/>
    <w:rsid w:val="00F754E6"/>
    <w:rsid w:val="00F86D2B"/>
    <w:rsid w:val="00F90782"/>
    <w:rsid w:val="00F94B90"/>
    <w:rsid w:val="00FA189F"/>
    <w:rsid w:val="00FA4E5B"/>
    <w:rsid w:val="00FA51D6"/>
    <w:rsid w:val="00FB0B51"/>
    <w:rsid w:val="00FB5902"/>
    <w:rsid w:val="00FB5E3A"/>
    <w:rsid w:val="00FB6EF1"/>
    <w:rsid w:val="00FC17F2"/>
    <w:rsid w:val="00FC26A3"/>
    <w:rsid w:val="00FD34C7"/>
    <w:rsid w:val="00FD571B"/>
    <w:rsid w:val="00FD5972"/>
    <w:rsid w:val="00FD5D7F"/>
    <w:rsid w:val="00FE0FF4"/>
    <w:rsid w:val="00FE2068"/>
    <w:rsid w:val="00FE56C0"/>
    <w:rsid w:val="00FF0E2E"/>
    <w:rsid w:val="00FF372E"/>
    <w:rsid w:val="00FF711D"/>
    <w:rsid w:val="048E7480"/>
    <w:rsid w:val="0B420FC5"/>
    <w:rsid w:val="0FEF171B"/>
    <w:rsid w:val="14123C2A"/>
    <w:rsid w:val="1CAF749A"/>
    <w:rsid w:val="21AE283C"/>
    <w:rsid w:val="233B079E"/>
    <w:rsid w:val="3A970136"/>
    <w:rsid w:val="46827EEC"/>
    <w:rsid w:val="575E045A"/>
    <w:rsid w:val="66F8660E"/>
    <w:rsid w:val="6C4B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textbox-content"/>
    <w:basedOn w:val="8"/>
    <w:qFormat/>
    <w:uiPriority w:val="0"/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纯文本 Char"/>
    <w:link w:val="2"/>
    <w:qFormat/>
    <w:uiPriority w:val="0"/>
    <w:rPr>
      <w:rFonts w:ascii="宋体" w:hAnsi="Courier New" w:cs="Courier New"/>
    </w:rPr>
  </w:style>
  <w:style w:type="character" w:customStyle="1" w:styleId="13">
    <w:name w:val="纯文本 Char1"/>
    <w:basedOn w:val="8"/>
    <w:semiHidden/>
    <w:qFormat/>
    <w:uiPriority w:val="99"/>
    <w:rPr>
      <w:rFonts w:ascii="宋体" w:hAnsi="Courier New" w:cs="Courier New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23.png"/><Relationship Id="rId44" Type="http://schemas.openxmlformats.org/officeDocument/2006/relationships/image" Target="media/image22.png"/><Relationship Id="rId43" Type="http://schemas.openxmlformats.org/officeDocument/2006/relationships/image" Target="media/image21.wmf"/><Relationship Id="rId42" Type="http://schemas.openxmlformats.org/officeDocument/2006/relationships/oleObject" Target="embeddings/oleObject19.bin"/><Relationship Id="rId41" Type="http://schemas.openxmlformats.org/officeDocument/2006/relationships/image" Target="media/image20.png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" Type="http://schemas.openxmlformats.org/officeDocument/2006/relationships/oleObject" Target="embeddings/oleObject18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7.bin"/><Relationship Id="rId36" Type="http://schemas.openxmlformats.org/officeDocument/2006/relationships/oleObject" Target="embeddings/oleObject16.bin"/><Relationship Id="rId35" Type="http://schemas.openxmlformats.org/officeDocument/2006/relationships/oleObject" Target="embeddings/oleObject15.bin"/><Relationship Id="rId34" Type="http://schemas.openxmlformats.org/officeDocument/2006/relationships/oleObject" Target="embeddings/oleObject14.bin"/><Relationship Id="rId33" Type="http://schemas.openxmlformats.org/officeDocument/2006/relationships/image" Target="media/image17.png"/><Relationship Id="rId32" Type="http://schemas.openxmlformats.org/officeDocument/2006/relationships/image" Target="media/image16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wmf"/><Relationship Id="rId27" Type="http://schemas.openxmlformats.org/officeDocument/2006/relationships/oleObject" Target="embeddings/oleObject11.bin"/><Relationship Id="rId26" Type="http://schemas.openxmlformats.org/officeDocument/2006/relationships/oleObject" Target="embeddings/oleObject10.bin"/><Relationship Id="rId25" Type="http://schemas.openxmlformats.org/officeDocument/2006/relationships/oleObject" Target="embeddings/oleObject9.bin"/><Relationship Id="rId24" Type="http://schemas.openxmlformats.org/officeDocument/2006/relationships/oleObject" Target="embeddings/oleObject8.bin"/><Relationship Id="rId23" Type="http://schemas.openxmlformats.org/officeDocument/2006/relationships/image" Target="media/image13.wmf"/><Relationship Id="rId22" Type="http://schemas.openxmlformats.org/officeDocument/2006/relationships/oleObject" Target="embeddings/oleObject7.bin"/><Relationship Id="rId21" Type="http://schemas.openxmlformats.org/officeDocument/2006/relationships/image" Target="media/image1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oleObject" Target="embeddings/oleObject5.bin"/><Relationship Id="rId17" Type="http://schemas.openxmlformats.org/officeDocument/2006/relationships/image" Target="media/image10.wmf"/><Relationship Id="rId16" Type="http://schemas.openxmlformats.org/officeDocument/2006/relationships/oleObject" Target="embeddings/oleObject4.bin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2836</Words>
  <Characters>2862</Characters>
  <Lines>26</Lines>
  <Paragraphs>7</Paragraphs>
  <TotalTime>0</TotalTime>
  <ScaleCrop>false</ScaleCrop>
  <LinksUpToDate>false</LinksUpToDate>
  <CharactersWithSpaces>2924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2021-09-21T01:45:00Z</dcterms:created>
  <dc:creator>剑平 刘</dc:creator>
  <cp:lastModifiedBy>朱明明</cp:lastModifiedBy>
  <cp:lastPrinted>2021-09-27T06:49:00Z</cp:lastPrinted>
  <dcterms:modified xsi:type="dcterms:W3CDTF">2022-11-16T12:09:23Z</dcterms:modified>
  <cp:revision>670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45F5F5881B3E4E2EB85B8E44C802AF2A</vt:lpwstr>
  </property>
</Properties>
</file>