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pPr>
      <w:r>
        <w:t>第三节　人口合理容量</w:t>
      </w:r>
    </w:p>
    <w:p>
      <w:pPr>
        <w:pStyle w:val="10"/>
        <w:tabs>
          <w:tab w:val="left" w:pos="3402"/>
        </w:tabs>
        <w:snapToGrid w:val="0"/>
        <w:spacing w:line="360" w:lineRule="auto"/>
        <w:jc w:val="center"/>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"F:\\地理鲁教必修2学习笔记\\课时对点练.TIF"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7" o:spt="75" type="#_x0000_t75" style="height:46pt;width:420pt;" filled="f" o:preferrelative="t" stroked="f" coordsize="21600,21600">
            <v:path/>
            <v:fill on="f" focussize="0,0"/>
            <v:stroke on="f" joinstyle="miter"/>
            <v:imagedata r:id="rId4" r:href="rId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"F:\\地理鲁教必修2学习笔记\\基础过关.TIF"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8" o:spt="75" type="#_x0000_t75" style="height:17.5pt;width:80.5pt;" filled="f" o:preferrelative="t" stroked="f" coordsize="21600,21600">
            <v:path/>
            <v:fill on="f" focussize="0,0"/>
            <v:stroke on="f" joinstyle="miter"/>
            <v:imagedata r:id="rId6" r:href="rId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读</w:t>
      </w:r>
      <w:r>
        <w:rPr>
          <w:rFonts w:hAnsi="宋体" w:cs="Times New Roman"/>
        </w:rPr>
        <w:t>“</w:t>
      </w:r>
      <w:r>
        <w:rPr>
          <w:rFonts w:ascii="Times New Roman" w:hAnsi="Times New Roman" w:cs="Times New Roman"/>
        </w:rPr>
        <w:t>木桶效应(组成木桶的木板如果长短不齐，那么这只木桶的盛水量，不取决于最长的那一块木板，而是取决于最短的那一块)图</w:t>
      </w:r>
      <w:r>
        <w:rPr>
          <w:rFonts w:hAnsi="宋体" w:cs="Times New Roman"/>
        </w:rPr>
        <w:t>”</w:t>
      </w:r>
      <w:r>
        <w:rPr>
          <w:rFonts w:ascii="Times New Roman" w:hAnsi="Times New Roman" w:cs="Times New Roman"/>
        </w:rPr>
        <w:t>，完成1～3题。</w:t>
      </w:r>
    </w:p>
    <w:p>
      <w:pPr>
        <w:pStyle w:val="10"/>
        <w:tabs>
          <w:tab w:val="left" w:pos="3402"/>
        </w:tabs>
        <w:snapToGrid w:val="0"/>
        <w:spacing w:line="360" w:lineRule="auto"/>
        <w:ind w:firstLine="420" w:firstLineChars="200"/>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"F:\\地理鲁教必修2学习笔记\\XX44.TIF"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新教材\\全书完整的Word版文档\\XX44.TIF"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9" o:spt="75" type="#_x0000_t75" style="height:105pt;width:85.5pt;" filled="f" o:preferrelative="t" stroked="f" coordsize="21600,21600">
            <v:path/>
            <v:fill on="f" focussize="0,0"/>
            <v:stroke on="f" joinstyle="miter"/>
            <v:imagedata r:id="rId8" r:href="rId9"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1．以某地的四类要素测得的各自所能供养的人口数量分别为：8 000人、10 000人、6 000人、4 500人，则该地的人口最大容量为(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A．8 000人  B．10 000人  C．6 000人  D．4 500人</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2．下列影响我国不同省份资源环境承载力的因素中相当于木桶短板的是(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A．四川—水力资源  </w:t>
      </w:r>
      <w:r>
        <w:rPr>
          <w:rFonts w:ascii="Times New Roman" w:hAnsi="Times New Roman" w:cs="Times New Roman"/>
        </w:rPr>
        <w:tab/>
      </w:r>
      <w:r>
        <w:rPr>
          <w:rFonts w:ascii="Times New Roman" w:hAnsi="Times New Roman" w:cs="Times New Roman"/>
        </w:rPr>
        <w:t>B．山东—气候资源</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C．黑龙江—矿产资源  </w:t>
      </w:r>
      <w:r>
        <w:rPr>
          <w:rFonts w:ascii="Times New Roman" w:hAnsi="Times New Roman" w:cs="Times New Roman"/>
        </w:rPr>
        <w:tab/>
      </w:r>
      <w:r>
        <w:rPr>
          <w:rFonts w:ascii="Times New Roman" w:hAnsi="Times New Roman" w:cs="Times New Roman"/>
        </w:rPr>
        <w:t>D．福建—耕地资源</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3．如果用a表示21世纪初中国的人口数量，用b表示中国的人口合理容量，用c表示中国的人口最大容量，那么a、b、c三者的大小关系是(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A．a＜b＜c  </w:t>
      </w:r>
      <w:r>
        <w:rPr>
          <w:rFonts w:ascii="Times New Roman" w:hAnsi="Times New Roman" w:cs="Times New Roman"/>
        </w:rPr>
        <w:tab/>
      </w:r>
      <w:r>
        <w:rPr>
          <w:rFonts w:ascii="Times New Roman" w:hAnsi="Times New Roman" w:cs="Times New Roman"/>
        </w:rPr>
        <w:t>B．c＜b＜a</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C．b＜a＜c  </w:t>
      </w:r>
      <w:r>
        <w:rPr>
          <w:rFonts w:ascii="Times New Roman" w:hAnsi="Times New Roman" w:cs="Times New Roman"/>
        </w:rPr>
        <w:tab/>
      </w:r>
      <w:r>
        <w:rPr>
          <w:rFonts w:ascii="Times New Roman" w:hAnsi="Times New Roman" w:cs="Times New Roman"/>
        </w:rPr>
        <w:t>D．a＜c＜b</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(2020·江苏沭阳县修远中学月考)</w:t>
      </w:r>
      <w:r>
        <w:rPr>
          <w:rFonts w:ascii="Times New Roman" w:hAnsi="Times New Roman" w:eastAsia="楷体_GB2312" w:cs="Times New Roman"/>
        </w:rPr>
        <w:t>图1、图2为</w:t>
      </w:r>
      <w:r>
        <w:rPr>
          <w:rFonts w:hAnsi="宋体" w:cs="Times New Roman"/>
        </w:rPr>
        <w:t>“</w:t>
      </w:r>
      <w:r>
        <w:rPr>
          <w:rFonts w:ascii="Times New Roman" w:hAnsi="Times New Roman" w:eastAsia="楷体_GB2312" w:cs="Times New Roman"/>
        </w:rPr>
        <w:t>西藏地区不同发展模式下资源环境承载力对比示意图</w:t>
      </w:r>
      <w:r>
        <w:rPr>
          <w:rFonts w:hAnsi="宋体" w:cs="Times New Roman"/>
        </w:rPr>
        <w:t>”</w:t>
      </w:r>
      <w:r>
        <w:rPr>
          <w:rFonts w:ascii="Times New Roman" w:hAnsi="Times New Roman" w:eastAsia="楷体_GB2312" w:cs="Times New Roman"/>
        </w:rPr>
        <w:t>。</w:t>
      </w:r>
      <w:r>
        <w:rPr>
          <w:rFonts w:ascii="Times New Roman" w:hAnsi="Times New Roman" w:cs="Times New Roman"/>
        </w:rPr>
        <w:t>读图完成4～5题。</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0" o:spt="75" type="#_x0000_t75" style="height:246pt;width:164pt;" filled="f" o:preferrelative="t" stroked="f" coordsize="21600,21600">
            <v:path/>
            <v:fill on="f" focussize="0,0"/>
            <v:stroke on="f" joinstyle="miter"/>
            <v:imagedata r:id="rId10" r:href="rId11"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4．下列选项中，影响西藏地区资源环境承载力的首要因素最可能是(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A．水资源  </w:t>
      </w:r>
      <w:r>
        <w:rPr>
          <w:rFonts w:ascii="Times New Roman" w:hAnsi="Times New Roman" w:cs="Times New Roman"/>
        </w:rPr>
        <w:tab/>
      </w:r>
      <w:r>
        <w:rPr>
          <w:rFonts w:ascii="Times New Roman" w:hAnsi="Times New Roman" w:cs="Times New Roman"/>
        </w:rPr>
        <w:t>B．土地资源</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C．经济结构  </w:t>
      </w:r>
      <w:r>
        <w:rPr>
          <w:rFonts w:ascii="Times New Roman" w:hAnsi="Times New Roman" w:cs="Times New Roman"/>
        </w:rPr>
        <w:tab/>
      </w:r>
      <w:r>
        <w:rPr>
          <w:rFonts w:ascii="Times New Roman" w:hAnsi="Times New Roman" w:cs="Times New Roman"/>
        </w:rPr>
        <w:t>D．生活水平</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5．保持现有发展模式，西藏地区的人口合理容量应(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A．小于0.04亿</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B．介于0.04亿到0.25亿之间</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C．介于4.05亿到33.34亿之间</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D．大于33.34亿</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读</w:t>
      </w:r>
      <w:r>
        <w:rPr>
          <w:rFonts w:hAnsi="宋体" w:cs="Times New Roman"/>
        </w:rPr>
        <w:t>“</w:t>
      </w:r>
      <w:r>
        <w:rPr>
          <w:rFonts w:ascii="Times New Roman" w:hAnsi="Times New Roman" w:cs="Times New Roman"/>
        </w:rPr>
        <w:t>人口规模与生活质量关系示意图</w:t>
      </w:r>
      <w:r>
        <w:rPr>
          <w:rFonts w:hAnsi="宋体" w:cs="Times New Roman"/>
        </w:rPr>
        <w:t>”</w:t>
      </w:r>
      <w:r>
        <w:rPr>
          <w:rFonts w:ascii="Times New Roman" w:hAnsi="Times New Roman" w:cs="Times New Roman"/>
        </w:rPr>
        <w:t>，回答6～7题。</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"F:\\地理鲁教必修2学习笔记\\XX48.TIF"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新教材\\XX48.TIF"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新教材\\XX48.TIF"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新教材\\全书完整的Word版文档\\XX48.TIF"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1" o:spt="75" type="#_x0000_t75" style="height:90pt;width:141.5pt;" filled="f" o:preferrelative="t" stroked="f" coordsize="21600,21600">
            <v:path/>
            <v:fill on="f" focussize="0,0"/>
            <v:stroke on="f" joinstyle="miter"/>
            <v:imagedata r:id="rId12" r:href="rId13"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6．关于图中人口规模的叙述，正确的是(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A．P为较低生活质量下的人口合理容量</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B．P</w:t>
      </w:r>
      <w:r>
        <w:rPr>
          <w:rFonts w:hAnsi="宋体" w:cs="Times New Roman"/>
        </w:rPr>
        <w:t>′</w:t>
      </w:r>
      <w:r>
        <w:rPr>
          <w:rFonts w:ascii="Times New Roman" w:hAnsi="Times New Roman" w:cs="Times New Roman"/>
        </w:rPr>
        <w:t>为资源环境承载力</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C．P</w:t>
      </w:r>
      <w:r>
        <w:rPr>
          <w:rFonts w:hAnsi="宋体" w:cs="Times New Roman"/>
        </w:rPr>
        <w:t>′</w:t>
      </w:r>
      <w:r>
        <w:rPr>
          <w:rFonts w:ascii="Times New Roman" w:hAnsi="Times New Roman" w:cs="Times New Roman"/>
        </w:rPr>
        <w:t>为较高生活质量下的最高人口容量</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D．P为资源环境承载力</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7．图中反映了(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A．人口规模与生活质量呈正相关</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B．人口规模与生活质量呈负相关</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C．当人口规模低于最佳人口规模时，人口规模和生活质量呈负相关</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D．当人口规模高于最佳人口规模时，人口的增长将导致生活质量下降</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8．读</w:t>
      </w:r>
      <w:r>
        <w:rPr>
          <w:rFonts w:hAnsi="宋体" w:cs="Times New Roman"/>
        </w:rPr>
        <w:t>“</w:t>
      </w:r>
      <w:r>
        <w:rPr>
          <w:rFonts w:ascii="Times New Roman" w:hAnsi="Times New Roman" w:cs="Times New Roman"/>
        </w:rPr>
        <w:t>我国资源环境承载力示意图</w:t>
      </w:r>
      <w:r>
        <w:rPr>
          <w:rFonts w:hAnsi="宋体" w:cs="Times New Roman"/>
        </w:rPr>
        <w:t>”</w:t>
      </w:r>
      <w:r>
        <w:rPr>
          <w:rFonts w:ascii="Times New Roman" w:hAnsi="Times New Roman" w:cs="Times New Roman"/>
        </w:rPr>
        <w:t>，回答下列问题。</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"F:\\地理鲁教必修2学习笔记\\XX49.TIF"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新教材\\XX49.TIF"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新教材\\XX49.TIF"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新教材\\全书完整的Word版文档\\XX49.TIF"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2" o:spt="75" type="#_x0000_t75" style="height:149.5pt;width:179.5pt;" filled="f" o:preferrelative="t" stroked="f" coordsize="21600,21600">
            <v:path/>
            <v:fill on="f" focussize="0,0"/>
            <v:stroke on="f" joinstyle="miter"/>
            <v:imagedata r:id="rId14" r:href="rId1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(1)图中我国资源环境承载力大体呈现怎样的空间分布规律？</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(2)试分析造成东西部资源环境承载力差异的主要原因。</w:t>
      </w: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"F:\\地理鲁教必修2学习笔记\\能力提升.TIF"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3" o:spt="75" type="#_x0000_t75" style="height:25pt;width:80.5pt;" filled="f" o:preferrelative="t" stroked="f" coordsize="21600,21600">
            <v:path/>
            <v:fill on="f" focussize="0,0"/>
            <v:stroke on="f" joinstyle="miter"/>
            <v:imagedata r:id="rId16" r:href="rId1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读</w:t>
      </w:r>
      <w:r>
        <w:rPr>
          <w:rFonts w:hAnsi="宋体" w:cs="Times New Roman"/>
        </w:rPr>
        <w:t>“</w:t>
      </w:r>
      <w:r>
        <w:rPr>
          <w:rFonts w:ascii="Times New Roman" w:hAnsi="Times New Roman" w:cs="Times New Roman"/>
        </w:rPr>
        <w:t>世界人口合理容量测算表(部分)</w:t>
      </w:r>
      <w:r>
        <w:rPr>
          <w:rFonts w:hAnsi="宋体" w:cs="Times New Roman"/>
        </w:rPr>
        <w:t>”</w:t>
      </w:r>
      <w:r>
        <w:rPr>
          <w:rFonts w:ascii="Times New Roman" w:hAnsi="Times New Roman" w:cs="Times New Roman"/>
        </w:rPr>
        <w:t>，完成9～10题。</w:t>
      </w:r>
    </w:p>
    <w:tbl>
      <w:tblPr>
        <w:tblStyle w:val="13"/>
        <w:tblW w:w="6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247"/>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 w:hRule="atLeast"/>
          <w:jc w:val="center"/>
        </w:trPr>
        <w:tc>
          <w:tcPr>
            <w:tcW w:w="207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气候区</w:t>
            </w:r>
          </w:p>
        </w:tc>
        <w:tc>
          <w:tcPr>
            <w:tcW w:w="2247"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人口合理容量(亿人)</w:t>
            </w:r>
          </w:p>
        </w:tc>
        <w:tc>
          <w:tcPr>
            <w:tcW w:w="2354"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人口合理密度(人/km</w:t>
            </w:r>
            <w:r>
              <w:rPr>
                <w:rFonts w:ascii="Times New Roman" w:hAnsi="Times New Roman" w:cs="Times New Roman"/>
                <w:vertAlign w:val="superscript"/>
              </w:rPr>
              <w:t>2</w:t>
            </w: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07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热带雨林气候区</w:t>
            </w:r>
          </w:p>
        </w:tc>
        <w:tc>
          <w:tcPr>
            <w:tcW w:w="2247"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28.00</w:t>
            </w:r>
          </w:p>
        </w:tc>
        <w:tc>
          <w:tcPr>
            <w:tcW w:w="2354"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07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亚热带季风气候区</w:t>
            </w:r>
          </w:p>
        </w:tc>
        <w:tc>
          <w:tcPr>
            <w:tcW w:w="2247"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9.30</w:t>
            </w:r>
          </w:p>
        </w:tc>
        <w:tc>
          <w:tcPr>
            <w:tcW w:w="2354"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07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地中海气候区</w:t>
            </w:r>
          </w:p>
        </w:tc>
        <w:tc>
          <w:tcPr>
            <w:tcW w:w="2247"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2.25</w:t>
            </w:r>
          </w:p>
        </w:tc>
        <w:tc>
          <w:tcPr>
            <w:tcW w:w="2354"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207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温带海洋性气候区</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和温带季风气候区</w:t>
            </w:r>
          </w:p>
        </w:tc>
        <w:tc>
          <w:tcPr>
            <w:tcW w:w="2247"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7.35</w:t>
            </w:r>
          </w:p>
        </w:tc>
        <w:tc>
          <w:tcPr>
            <w:tcW w:w="2354"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30</w:t>
            </w:r>
          </w:p>
        </w:tc>
      </w:tr>
    </w:tbl>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9.表中所列人口合理容量和人口合理密度测算主要考虑的是(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A．社会因素  </w:t>
      </w:r>
      <w:r>
        <w:rPr>
          <w:rFonts w:ascii="Times New Roman" w:hAnsi="Times New Roman" w:cs="Times New Roman"/>
        </w:rPr>
        <w:tab/>
      </w:r>
      <w:r>
        <w:rPr>
          <w:rFonts w:ascii="Times New Roman" w:hAnsi="Times New Roman" w:cs="Times New Roman"/>
        </w:rPr>
        <w:t>B．自然因素</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C．经济因素  </w:t>
      </w:r>
      <w:r>
        <w:rPr>
          <w:rFonts w:ascii="Times New Roman" w:hAnsi="Times New Roman" w:cs="Times New Roman"/>
        </w:rPr>
        <w:tab/>
      </w:r>
      <w:r>
        <w:rPr>
          <w:rFonts w:ascii="Times New Roman" w:hAnsi="Times New Roman" w:cs="Times New Roman"/>
        </w:rPr>
        <w:t>D．历史因素</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10．按表格推算，下列气候类型所在地区远没有达到人口合理容量和人口合理密度的是(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A．亚热带季风气候区  </w:t>
      </w:r>
      <w:r>
        <w:rPr>
          <w:rFonts w:ascii="Times New Roman" w:hAnsi="Times New Roman" w:cs="Times New Roman"/>
        </w:rPr>
        <w:tab/>
      </w:r>
      <w:r>
        <w:rPr>
          <w:rFonts w:ascii="Times New Roman" w:hAnsi="Times New Roman" w:cs="Times New Roman"/>
        </w:rPr>
        <w:t>B．地中海气候区</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C．温带季风气候区  </w:t>
      </w:r>
      <w:r>
        <w:rPr>
          <w:rFonts w:ascii="Times New Roman" w:hAnsi="Times New Roman" w:cs="Times New Roman"/>
        </w:rPr>
        <w:tab/>
      </w:r>
      <w:r>
        <w:rPr>
          <w:rFonts w:ascii="Times New Roman" w:hAnsi="Times New Roman" w:cs="Times New Roman"/>
        </w:rPr>
        <w:t>D．热带雨林气候区</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云南省怒江傈僳族自治州地处横断山脉纵谷地带，山地面积占全州总面积的98%以上。下表为</w:t>
      </w:r>
      <w:r>
        <w:rPr>
          <w:rFonts w:hAnsi="宋体" w:cs="Times New Roman"/>
        </w:rPr>
        <w:t>“</w:t>
      </w:r>
      <w:r>
        <w:rPr>
          <w:rFonts w:ascii="Times New Roman" w:hAnsi="Times New Roman" w:eastAsia="楷体_GB2312" w:cs="Times New Roman"/>
        </w:rPr>
        <w:t>该州某年建设用地规模与比重统计</w:t>
      </w:r>
      <w:r>
        <w:rPr>
          <w:rFonts w:hAnsi="宋体" w:cs="Times New Roman"/>
        </w:rPr>
        <w:t>”</w:t>
      </w:r>
      <w:r>
        <w:rPr>
          <w:rFonts w:ascii="Times New Roman" w:hAnsi="Times New Roman" w:eastAsia="楷体_GB2312" w:cs="Times New Roman"/>
        </w:rPr>
        <w:t>。</w:t>
      </w:r>
      <w:r>
        <w:rPr>
          <w:rFonts w:ascii="Times New Roman" w:hAnsi="Times New Roman" w:cs="Times New Roman"/>
        </w:rPr>
        <w:t>据此完成11～12题。</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212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951"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人均适宜建设用地面积(m</w:t>
            </w:r>
            <w:r>
              <w:rPr>
                <w:rFonts w:ascii="Times New Roman" w:hAnsi="Times New Roman" w:cs="Times New Roman"/>
                <w:vertAlign w:val="superscript"/>
              </w:rPr>
              <w:t>2</w:t>
            </w:r>
            <w:r>
              <w:rPr>
                <w:rFonts w:ascii="Times New Roman" w:hAnsi="Times New Roman" w:cs="Times New Roman"/>
              </w:rPr>
              <w:t>/人)</w:t>
            </w:r>
          </w:p>
        </w:tc>
        <w:tc>
          <w:tcPr>
            <w:tcW w:w="1985"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人均实际建设用地面积(m</w:t>
            </w:r>
            <w:r>
              <w:rPr>
                <w:rFonts w:ascii="Times New Roman" w:hAnsi="Times New Roman" w:cs="Times New Roman"/>
                <w:vertAlign w:val="superscript"/>
              </w:rPr>
              <w:t>2</w:t>
            </w:r>
            <w:r>
              <w:rPr>
                <w:rFonts w:ascii="Times New Roman" w:hAnsi="Times New Roman" w:cs="Times New Roman"/>
              </w:rPr>
              <w:t>/人)</w:t>
            </w:r>
          </w:p>
        </w:tc>
        <w:tc>
          <w:tcPr>
            <w:tcW w:w="212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适宜建设用地占总面积比重(%)</w:t>
            </w:r>
          </w:p>
        </w:tc>
        <w:tc>
          <w:tcPr>
            <w:tcW w:w="1843"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实际建设用地占总面积比重(%)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51"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441.83</w:t>
            </w:r>
          </w:p>
        </w:tc>
        <w:tc>
          <w:tcPr>
            <w:tcW w:w="1985"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447.29</w:t>
            </w:r>
          </w:p>
        </w:tc>
        <w:tc>
          <w:tcPr>
            <w:tcW w:w="212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1.61</w:t>
            </w:r>
          </w:p>
        </w:tc>
        <w:tc>
          <w:tcPr>
            <w:tcW w:w="1843"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1.63</w:t>
            </w:r>
          </w:p>
        </w:tc>
      </w:tr>
    </w:tbl>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11.制约该州资源环境承载力的主要资源类型是(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A．水资源  </w:t>
      </w:r>
      <w:r>
        <w:rPr>
          <w:rFonts w:ascii="Times New Roman" w:hAnsi="Times New Roman" w:cs="Times New Roman"/>
        </w:rPr>
        <w:tab/>
      </w:r>
      <w:r>
        <w:rPr>
          <w:rFonts w:ascii="Times New Roman" w:hAnsi="Times New Roman" w:cs="Times New Roman"/>
        </w:rPr>
        <w:t>B．水能资源</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C．森林资源  </w:t>
      </w:r>
      <w:r>
        <w:rPr>
          <w:rFonts w:ascii="Times New Roman" w:hAnsi="Times New Roman" w:cs="Times New Roman"/>
        </w:rPr>
        <w:tab/>
      </w:r>
      <w:r>
        <w:rPr>
          <w:rFonts w:ascii="Times New Roman" w:hAnsi="Times New Roman" w:cs="Times New Roman"/>
        </w:rPr>
        <w:t>D．耕地资源</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12．若该州建设用地长期处于上表所示使用状况，该区域最有可能导致(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A．洪涝灾害多发  </w:t>
      </w:r>
      <w:r>
        <w:rPr>
          <w:rFonts w:ascii="Times New Roman" w:hAnsi="Times New Roman" w:cs="Times New Roman"/>
        </w:rPr>
        <w:tab/>
      </w:r>
      <w:r>
        <w:rPr>
          <w:rFonts w:ascii="Times New Roman" w:hAnsi="Times New Roman" w:cs="Times New Roman"/>
        </w:rPr>
        <w:t>B．生物灾害加剧</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C．地质灾害多发  </w:t>
      </w:r>
      <w:r>
        <w:rPr>
          <w:rFonts w:ascii="Times New Roman" w:hAnsi="Times New Roman" w:cs="Times New Roman"/>
        </w:rPr>
        <w:tab/>
      </w:r>
      <w:r>
        <w:rPr>
          <w:rFonts w:ascii="Times New Roman" w:hAnsi="Times New Roman" w:cs="Times New Roman"/>
        </w:rPr>
        <w:t>D．森林火灾增多</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读</w:t>
      </w:r>
      <w:r>
        <w:rPr>
          <w:rFonts w:hAnsi="宋体" w:cs="Times New Roman"/>
        </w:rPr>
        <w:t>“</w:t>
      </w:r>
      <w:r>
        <w:rPr>
          <w:rFonts w:ascii="Times New Roman" w:hAnsi="Times New Roman" w:cs="Times New Roman"/>
        </w:rPr>
        <w:t>长江中下游地区与青海、西藏地区年生物量和最大人口密度表</w:t>
      </w:r>
      <w:r>
        <w:rPr>
          <w:rFonts w:hAnsi="宋体" w:cs="Times New Roman"/>
        </w:rPr>
        <w:t>”</w:t>
      </w:r>
      <w:r>
        <w:rPr>
          <w:rFonts w:ascii="Times New Roman" w:hAnsi="Times New Roman" w:cs="Times New Roman"/>
        </w:rPr>
        <w:t>，回答13～14题。</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1796"/>
        <w:gridCol w:w="2006"/>
        <w:gridCol w:w="2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tcBorders>
              <w:tl2br w:val="single" w:color="auto" w:sz="4" w:space="0"/>
            </w:tcBorders>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179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年生物量(万吨)</w:t>
            </w:r>
          </w:p>
        </w:tc>
        <w:tc>
          <w:tcPr>
            <w:tcW w:w="200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可承载人口(万人)</w:t>
            </w:r>
          </w:p>
        </w:tc>
        <w:tc>
          <w:tcPr>
            <w:tcW w:w="2403"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最大人口密度(人/km</w:t>
            </w:r>
            <w:r>
              <w:rPr>
                <w:rFonts w:ascii="Times New Roman" w:hAnsi="Times New Roman" w:cs="Times New Roman"/>
                <w:vertAlign w:val="superscript"/>
              </w:rPr>
              <w:t>2</w:t>
            </w: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长江中下游地区</w:t>
            </w:r>
          </w:p>
        </w:tc>
        <w:tc>
          <w:tcPr>
            <w:tcW w:w="179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88 600</w:t>
            </w:r>
          </w:p>
        </w:tc>
        <w:tc>
          <w:tcPr>
            <w:tcW w:w="200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22 000</w:t>
            </w:r>
          </w:p>
        </w:tc>
        <w:tc>
          <w:tcPr>
            <w:tcW w:w="2403"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青海、西藏地区</w:t>
            </w:r>
          </w:p>
        </w:tc>
        <w:tc>
          <w:tcPr>
            <w:tcW w:w="179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10 000</w:t>
            </w:r>
          </w:p>
        </w:tc>
        <w:tc>
          <w:tcPr>
            <w:tcW w:w="200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1 000</w:t>
            </w:r>
          </w:p>
        </w:tc>
        <w:tc>
          <w:tcPr>
            <w:tcW w:w="2403"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4</w:t>
            </w:r>
          </w:p>
        </w:tc>
      </w:tr>
    </w:tbl>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13.青海、西藏地区资源环境承载力远远低于长江中下游地区的主要原因有(　　)</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地势高，气候寒冷　</w:t>
      </w:r>
      <w:r>
        <w:rPr>
          <w:rFonts w:hAnsi="宋体" w:cs="Times New Roman"/>
        </w:rPr>
        <w:t>②</w:t>
      </w:r>
      <w:r>
        <w:rPr>
          <w:rFonts w:ascii="Times New Roman" w:hAnsi="Times New Roman" w:cs="Times New Roman"/>
        </w:rPr>
        <w:t>生态环境脆弱　</w:t>
      </w:r>
      <w:r>
        <w:rPr>
          <w:rFonts w:hAnsi="宋体" w:cs="Times New Roman"/>
        </w:rPr>
        <w:t>③</w:t>
      </w:r>
      <w:r>
        <w:rPr>
          <w:rFonts w:ascii="Times New Roman" w:hAnsi="Times New Roman" w:cs="Times New Roman"/>
        </w:rPr>
        <w:t>自然资源丰富　</w:t>
      </w:r>
      <w:r>
        <w:rPr>
          <w:rFonts w:hAnsi="宋体" w:cs="Times New Roman"/>
        </w:rPr>
        <w:t>④</w:t>
      </w:r>
      <w:r>
        <w:rPr>
          <w:rFonts w:ascii="Times New Roman" w:hAnsi="Times New Roman" w:cs="Times New Roman"/>
        </w:rPr>
        <w:t>土地生产潜力小</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①③④</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w:t>
      </w:r>
      <w:r>
        <w:rPr>
          <w:rFonts w:hAnsi="宋体" w:cs="Times New Roman"/>
        </w:rPr>
        <w:t>②③④</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hAnsi="宋体" w:cs="Times New Roman"/>
        </w:rPr>
        <w:t>①②③</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w:t>
      </w:r>
      <w:r>
        <w:rPr>
          <w:rFonts w:hAnsi="宋体" w:cs="Times New Roman"/>
        </w:rPr>
        <w:t>①②④</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14．据分析研究，西藏地区的人口合理容量正在减少，原因可能是(　　)</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消费水平迅速上升　</w:t>
      </w:r>
      <w:r>
        <w:rPr>
          <w:rFonts w:hAnsi="宋体" w:cs="Times New Roman"/>
        </w:rPr>
        <w:t>②</w:t>
      </w:r>
      <w:r>
        <w:rPr>
          <w:rFonts w:ascii="Times New Roman" w:hAnsi="Times New Roman" w:cs="Times New Roman"/>
        </w:rPr>
        <w:t>生产活动过程中破坏了生态环境</w:t>
      </w:r>
    </w:p>
    <w:p>
      <w:pPr>
        <w:pStyle w:val="10"/>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青藏铁路的开通，方便了与外界之间的联系　</w:t>
      </w:r>
      <w:r>
        <w:rPr>
          <w:rFonts w:hAnsi="宋体" w:cs="Times New Roman"/>
        </w:rPr>
        <w:t>④</w:t>
      </w:r>
      <w:r>
        <w:rPr>
          <w:rFonts w:ascii="Times New Roman" w:hAnsi="Times New Roman" w:cs="Times New Roman"/>
        </w:rPr>
        <w:t>自然灾害的增多</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①②④</w:t>
      </w:r>
      <w:r>
        <w:rPr>
          <w:rFonts w:ascii="Times New Roman" w:hAnsi="Times New Roman" w:cs="Times New Roman"/>
        </w:rPr>
        <w:t xml:space="preserve">  B．</w:t>
      </w:r>
      <w:r>
        <w:rPr>
          <w:rFonts w:hAnsi="宋体" w:cs="Times New Roman"/>
        </w:rPr>
        <w:t>①③④</w:t>
      </w:r>
      <w:r>
        <w:rPr>
          <w:rFonts w:ascii="Times New Roman" w:hAnsi="Times New Roman" w:cs="Times New Roman"/>
        </w:rPr>
        <w:t xml:space="preserve">  C．</w:t>
      </w:r>
      <w:r>
        <w:rPr>
          <w:rFonts w:hAnsi="宋体" w:cs="Times New Roman"/>
        </w:rPr>
        <w:t>①②③</w:t>
      </w:r>
      <w:r>
        <w:rPr>
          <w:rFonts w:ascii="Times New Roman" w:hAnsi="Times New Roman" w:cs="Times New Roman"/>
        </w:rPr>
        <w:t xml:space="preserve">  D．</w:t>
      </w:r>
      <w:r>
        <w:rPr>
          <w:rFonts w:hAnsi="宋体" w:cs="Times New Roman"/>
        </w:rPr>
        <w:t>②③④</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15．新疆各区域资源环境承载力存在巨大差异，其中准噶尔盆地南部最大，塔里木盆地南部最小。结合图示信息完成下列问题。</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"F:\\地理鲁教必修2学习笔记\\XX50.TIF"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新教材\\XX50.TIF"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新教材\\XX50.TIF"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新教材\\word\\XX50.TIF"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新教材\\word\\XX50.TIF"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新教材\\word\\XX50.TIF"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新教材\\word\\XX50.TIF"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新教材\\word\\XX50.TIF"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新教材\\word\\XX50.TIF"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新教材\\word\\XX50.TIF"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新教材\\全书完整的Word版文档\\XX50.TIF"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4" o:spt="75" type="#_x0000_t75" style="height:187.5pt;width:208.5pt;" filled="f" o:preferrelative="t" stroked="f" coordsize="21600,21600">
            <v:path/>
            <v:fill on="f" focussize="0,0"/>
            <v:stroke on="f" joinstyle="miter"/>
            <v:imagedata r:id="rId18" r:href="rId19"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(1)分析准噶尔盆地南部资源环境承载力最大的原因。</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(2)说明为增大塔里木盆地南部的资源环境承载力，当地可采取的措施。</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(3)新疆的最大可能人口密度为32人/km</w:t>
      </w:r>
      <w:r>
        <w:rPr>
          <w:rFonts w:ascii="Times New Roman" w:hAnsi="Times New Roman" w:cs="Times New Roman"/>
          <w:vertAlign w:val="superscript"/>
        </w:rPr>
        <w:t>2</w:t>
      </w:r>
      <w:r>
        <w:rPr>
          <w:rFonts w:ascii="Times New Roman" w:hAnsi="Times New Roman" w:cs="Times New Roman"/>
        </w:rPr>
        <w:t>，目前已达13人/km</w:t>
      </w:r>
      <w:r>
        <w:rPr>
          <w:rFonts w:ascii="Times New Roman" w:hAnsi="Times New Roman" w:cs="Times New Roman"/>
          <w:vertAlign w:val="superscript"/>
        </w:rPr>
        <w:t>2</w:t>
      </w:r>
      <w:r>
        <w:rPr>
          <w:rFonts w:ascii="Times New Roman" w:hAnsi="Times New Roman" w:cs="Times New Roman"/>
        </w:rPr>
        <w:t>。有人认为</w:t>
      </w:r>
      <w:r>
        <w:rPr>
          <w:rFonts w:hAnsi="宋体" w:cs="Times New Roman"/>
        </w:rPr>
        <w:t>“</w:t>
      </w:r>
      <w:r>
        <w:rPr>
          <w:rFonts w:ascii="Times New Roman" w:hAnsi="Times New Roman" w:cs="Times New Roman"/>
        </w:rPr>
        <w:t>为促进该地区资源开发和经济发展，不宜限制人口增长</w:t>
      </w:r>
      <w:r>
        <w:rPr>
          <w:rFonts w:hAnsi="宋体" w:cs="Times New Roman"/>
        </w:rPr>
        <w:t>”</w:t>
      </w:r>
      <w:r>
        <w:rPr>
          <w:rFonts w:ascii="Times New Roman" w:hAnsi="Times New Roman" w:cs="Times New Roman"/>
        </w:rPr>
        <w:t>，但对人口环境学颇有研究的赵先生却认为这种看法不妥，试为赵先生的观点提供依据。</w:t>
      </w:r>
    </w:p>
    <w:p>
      <w:pPr>
        <w:pStyle w:val="10"/>
        <w:tabs>
          <w:tab w:val="left" w:pos="3402"/>
        </w:tabs>
        <w:snapToGrid w:val="0"/>
        <w:spacing w:line="360" w:lineRule="auto"/>
        <w:rPr>
          <w:rFonts w:ascii="Times New Roman" w:hAnsi="Times New Roman" w:eastAsia="楷体_GB2312"/>
        </w:rPr>
      </w:pPr>
      <w:bookmarkStart w:id="0" w:name="_GoBack"/>
      <w:bookmarkEnd w:id="0"/>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AyYjM0NTc1Yzk1MmFkZWU3NzU3NjQ0ZDhlYmNlNDEifQ=="/>
    <w:docVar w:name="KSO_WPS_MARK_KEY" w:val="c7dfe161-f3ea-4491-8083-69964c87be67"/>
  </w:docVars>
  <w:rsids>
    <w:rsidRoot w:val="008674EA"/>
    <w:rsid w:val="00085D11"/>
    <w:rsid w:val="00284170"/>
    <w:rsid w:val="002D2C24"/>
    <w:rsid w:val="003252D3"/>
    <w:rsid w:val="003253B4"/>
    <w:rsid w:val="00392A8F"/>
    <w:rsid w:val="003D2537"/>
    <w:rsid w:val="004067BB"/>
    <w:rsid w:val="0043576C"/>
    <w:rsid w:val="00614EAE"/>
    <w:rsid w:val="006452AF"/>
    <w:rsid w:val="00666BF2"/>
    <w:rsid w:val="0071135D"/>
    <w:rsid w:val="008674EA"/>
    <w:rsid w:val="008A79F2"/>
    <w:rsid w:val="008E7EB4"/>
    <w:rsid w:val="009176EE"/>
    <w:rsid w:val="00AF7781"/>
    <w:rsid w:val="00BF0C1F"/>
    <w:rsid w:val="00C55E08"/>
    <w:rsid w:val="00C702DD"/>
    <w:rsid w:val="00C756C2"/>
    <w:rsid w:val="00DE155C"/>
    <w:rsid w:val="00DF1422"/>
    <w:rsid w:val="00DF6906"/>
    <w:rsid w:val="00EC3899"/>
    <w:rsid w:val="00F048E9"/>
    <w:rsid w:val="00FD68B5"/>
    <w:rsid w:val="00FF5B71"/>
    <w:rsid w:val="06415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0">
    <w:name w:val="Plain Text"/>
    <w:basedOn w:val="1"/>
    <w:uiPriority w:val="0"/>
    <w:rPr>
      <w:rFonts w:ascii="宋体" w:hAnsi="Courier New" w:cs="Courier New"/>
      <w:szCs w:val="21"/>
    </w:rPr>
  </w:style>
  <w:style w:type="paragraph" w:styleId="11">
    <w:name w:val="footer"/>
    <w:basedOn w:val="1"/>
    <w:link w:val="16"/>
    <w:uiPriority w:val="0"/>
    <w:pPr>
      <w:tabs>
        <w:tab w:val="center" w:pos="4153"/>
        <w:tab w:val="right" w:pos="8306"/>
      </w:tabs>
      <w:snapToGrid w:val="0"/>
      <w:jc w:val="left"/>
    </w:pPr>
    <w:rPr>
      <w:sz w:val="18"/>
      <w:szCs w:val="18"/>
    </w:rPr>
  </w:style>
  <w:style w:type="paragraph" w:styleId="12">
    <w:name w:val="header"/>
    <w:basedOn w:val="1"/>
    <w:link w:val="15"/>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Char"/>
    <w:link w:val="12"/>
    <w:uiPriority w:val="0"/>
    <w:rPr>
      <w:kern w:val="2"/>
      <w:sz w:val="18"/>
      <w:szCs w:val="18"/>
    </w:rPr>
  </w:style>
  <w:style w:type="character" w:customStyle="1" w:styleId="16">
    <w:name w:val="页脚 Char"/>
    <w:link w:val="11"/>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XX44.TIF" TargetMode="External"/><Relationship Id="rId8" Type="http://schemas.openxmlformats.org/officeDocument/2006/relationships/image" Target="media/image3.png"/><Relationship Id="rId7" Type="http://schemas.openxmlformats.org/officeDocument/2006/relationships/image" Target="&#22522;&#30784;&#36807;&#20851;.TIF" TargetMode="External"/><Relationship Id="rId6" Type="http://schemas.openxmlformats.org/officeDocument/2006/relationships/image" Target="media/image2.png"/><Relationship Id="rId5" Type="http://schemas.openxmlformats.org/officeDocument/2006/relationships/image" Target="&#35838;&#26102;&#23545;&#28857;&#32451;.TIF" TargetMode="External"/><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image" Target="XX50.TIF" TargetMode="External"/><Relationship Id="rId18" Type="http://schemas.openxmlformats.org/officeDocument/2006/relationships/image" Target="media/image8.png"/><Relationship Id="rId17" Type="http://schemas.openxmlformats.org/officeDocument/2006/relationships/image" Target="&#33021;&#21147;&#25552;&#21319;.TIF" TargetMode="External"/><Relationship Id="rId16" Type="http://schemas.openxmlformats.org/officeDocument/2006/relationships/image" Target="media/image7.png"/><Relationship Id="rId15" Type="http://schemas.openxmlformats.org/officeDocument/2006/relationships/image" Target="XX49.TIF" TargetMode="External"/><Relationship Id="rId14" Type="http://schemas.openxmlformats.org/officeDocument/2006/relationships/image" Target="media/image6.png"/><Relationship Id="rId13" Type="http://schemas.openxmlformats.org/officeDocument/2006/relationships/image" Target="XX48.TIF" TargetMode="External"/><Relationship Id="rId12" Type="http://schemas.openxmlformats.org/officeDocument/2006/relationships/image" Target="media/image5.png"/><Relationship Id="rId11" Type="http://schemas.openxmlformats.org/officeDocument/2006/relationships/image" Target="+3.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10</Pages>
  <Words>5781</Words>
  <Characters>6091</Characters>
  <Lines>200</Lines>
  <Paragraphs>56</Paragraphs>
  <TotalTime>37</TotalTime>
  <ScaleCrop>false</ScaleCrop>
  <LinksUpToDate>false</LinksUpToDate>
  <CharactersWithSpaces>6257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2020-09-16T02:08:00Z</dcterms:created>
  <dc:creator>User</dc:creator>
  <cp:lastModifiedBy>珊珊</cp:lastModifiedBy>
  <dcterms:modified xsi:type="dcterms:W3CDTF">2024-03-06T06:22:10Z</dcterms:modified>
  <dc:title>〖BFB〗</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49405549E1D0480E9B5FD357F37B52FC</vt:lpwstr>
  </property>
</Properties>
</file>