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"F:\\地理鲁教必修2学习笔记\\第二单元.TIF"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城乡内部空间结构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课程标准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结合实例，解释城镇和乡村内部的空间结构，说明合理利用城乡空间的意义。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学习目标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结合实例，在解释乡村和城镇概念的基础上，说出城乡内部空间结构类型及特征。2.结合实例，掌握解释乡村和城镇空间结构的一般过程和方法。3.结合实例，掌握判断城乡空间结构是否合理的基本过程和方法，并学会分析其基本意义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"F:\\地理鲁教必修2学习笔记\\梳理教材夯实基础.TIF"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51.75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一、乡村内部空间结构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1．分类：可分为</w:t>
      </w:r>
      <w:r>
        <w:rPr>
          <w:rFonts w:ascii="Times New Roman" w:hAnsi="Times New Roman" w:cs="Times New Roman"/>
          <w:u w:val="single"/>
        </w:rPr>
        <w:t>居住区</w:t>
      </w:r>
      <w:r>
        <w:rPr>
          <w:rFonts w:ascii="Times New Roman" w:hAnsi="Times New Roman" w:cs="Times New Roman"/>
        </w:rPr>
        <w:t>、农业生产区和公共用地区等，还包括等级较低、规模较小的</w:t>
      </w:r>
      <w:r>
        <w:rPr>
          <w:rFonts w:ascii="Times New Roman" w:hAnsi="Times New Roman" w:cs="Times New Roman"/>
          <w:u w:val="single"/>
        </w:rPr>
        <w:t>商业用地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2．特点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(1)总体上看，空间结构比较</w:t>
      </w:r>
      <w:r>
        <w:rPr>
          <w:rFonts w:ascii="Times New Roman" w:hAnsi="Times New Roman" w:cs="Times New Roman"/>
          <w:u w:val="single"/>
        </w:rPr>
        <w:t>简单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(2)一般来说，</w:t>
      </w:r>
      <w:r>
        <w:rPr>
          <w:rFonts w:ascii="Times New Roman" w:hAnsi="Times New Roman" w:cs="Times New Roman"/>
          <w:u w:val="single"/>
        </w:rPr>
        <w:t>农业生产区</w:t>
      </w:r>
      <w:r>
        <w:rPr>
          <w:rFonts w:ascii="Times New Roman" w:hAnsi="Times New Roman" w:cs="Times New Roman"/>
        </w:rPr>
        <w:t>用地规模相对较大，居住区和公共用地区等规模相对较小；生产区几乎遍布整个乡村，居住区等点缀其间。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3．变化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(1)在一些发达地区，由分散的一家一户的庭院正转变为</w:t>
      </w:r>
      <w:r>
        <w:rPr>
          <w:rFonts w:ascii="Times New Roman" w:hAnsi="Times New Roman" w:cs="Times New Roman"/>
          <w:u w:val="single"/>
        </w:rPr>
        <w:t>统一规划</w:t>
      </w:r>
      <w:r>
        <w:rPr>
          <w:rFonts w:ascii="Times New Roman" w:hAnsi="Times New Roman" w:cs="Times New Roman"/>
        </w:rPr>
        <w:t>的居住区。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(2)以道路为空间骨架，功能分化逐渐</w:t>
      </w:r>
      <w:r>
        <w:rPr>
          <w:rFonts w:ascii="Times New Roman" w:hAnsi="Times New Roman" w:cs="Times New Roman"/>
          <w:u w:val="single"/>
        </w:rPr>
        <w:t>明显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4．合理规划和利用的意义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(1)能为居民生活提供</w:t>
      </w:r>
      <w:r>
        <w:rPr>
          <w:rFonts w:ascii="Times New Roman" w:hAnsi="Times New Roman" w:cs="Times New Roman"/>
          <w:u w:val="single"/>
        </w:rPr>
        <w:t>便利</w:t>
      </w:r>
      <w:r>
        <w:rPr>
          <w:rFonts w:ascii="Times New Roman" w:hAnsi="Times New Roman" w:cs="Times New Roman"/>
        </w:rPr>
        <w:t>，提高人们的幸福感。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(2)体现</w:t>
      </w:r>
      <w:r>
        <w:rPr>
          <w:rFonts w:ascii="Times New Roman" w:hAnsi="Times New Roman" w:cs="Times New Roman"/>
          <w:u w:val="single"/>
        </w:rPr>
        <w:t>社会公正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(3)既保护</w:t>
      </w:r>
      <w:r>
        <w:rPr>
          <w:rFonts w:ascii="Times New Roman" w:hAnsi="Times New Roman" w:cs="Times New Roman"/>
          <w:u w:val="single"/>
        </w:rPr>
        <w:t>传统文化</w:t>
      </w:r>
      <w:r>
        <w:rPr>
          <w:rFonts w:ascii="Times New Roman" w:hAnsi="Times New Roman" w:cs="Times New Roman"/>
        </w:rPr>
        <w:t>又孕育新文化。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7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8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 xml:space="preserve">乡村道路也属于乡村空间结构。( </w:t>
      </w:r>
      <w:r>
        <w:rPr>
          <w:rFonts w:hAnsi="宋体" w:eastAsia="楷体_GB2312" w:cs="Times New Roman"/>
        </w:rPr>
        <w:t>√</w:t>
      </w:r>
      <w:r>
        <w:rPr>
          <w:rFonts w:ascii="Times New Roman" w:hAnsi="Times New Roman" w:eastAsia="楷体_GB2312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 xml:space="preserve">2．乡村地区面积空旷，功能分区明显。( 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二、城镇内部空间结构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1．城镇内部主要功能区及特点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居住区</w:t>
            </w:r>
            <w:r>
              <w:rPr>
                <w:rFonts w:ascii="Times New Roman" w:hAnsi="Times New Roman" w:cs="Times New Roman"/>
              </w:rPr>
              <w:t>(住宅区)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城镇最基本的功能区。住宅用地是城镇中最</w:t>
            </w:r>
            <w:r>
              <w:rPr>
                <w:rFonts w:ascii="Times New Roman" w:hAnsi="Times New Roman" w:cs="Times New Roman"/>
                <w:u w:val="single"/>
              </w:rPr>
              <w:t>广泛</w:t>
            </w:r>
            <w:r>
              <w:rPr>
                <w:rFonts w:ascii="Times New Roman" w:hAnsi="Times New Roman" w:cs="Times New Roman"/>
              </w:rPr>
              <w:t>的土地利用方式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商业区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人员流量大、地价高、</w:t>
            </w:r>
            <w:r>
              <w:rPr>
                <w:rFonts w:ascii="Times New Roman" w:hAnsi="Times New Roman" w:cs="Times New Roman"/>
                <w:u w:val="single"/>
              </w:rPr>
              <w:t>土地利用</w:t>
            </w:r>
            <w:r>
              <w:rPr>
                <w:rFonts w:ascii="Times New Roman" w:hAnsi="Times New Roman" w:cs="Times New Roman"/>
              </w:rPr>
              <w:t>集约，是城镇的核心区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工业区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一般分布在城镇外围，并沿主要交通干线分布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生态区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分布一般不受付租能力、市场等经济因素的约束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2.中心商务区：又称中央商务区，是城市主要商务活动的</w:t>
      </w:r>
      <w:r>
        <w:rPr>
          <w:rFonts w:ascii="Times New Roman" w:hAnsi="Times New Roman" w:cs="Times New Roman"/>
          <w:u w:val="single"/>
        </w:rPr>
        <w:t>核心</w:t>
      </w:r>
      <w:r>
        <w:rPr>
          <w:rFonts w:ascii="Times New Roman" w:hAnsi="Times New Roman" w:cs="Times New Roman"/>
        </w:rPr>
        <w:t>地区。与一般商业中心相比，中心商务区是城市中经济活动最繁忙、交通最便捷、人流最集中、建筑最密集、</w:t>
      </w:r>
      <w:r>
        <w:rPr>
          <w:rFonts w:ascii="Times New Roman" w:hAnsi="Times New Roman" w:cs="Times New Roman"/>
          <w:u w:val="single"/>
        </w:rPr>
        <w:t>地价</w:t>
      </w:r>
      <w:r>
        <w:rPr>
          <w:rFonts w:ascii="Times New Roman" w:hAnsi="Times New Roman" w:cs="Times New Roman"/>
        </w:rPr>
        <w:t>最昂贵的地区。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3．城镇发展变化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(1)初期：规模</w:t>
      </w:r>
      <w:r>
        <w:rPr>
          <w:rFonts w:ascii="Times New Roman" w:hAnsi="Times New Roman" w:cs="Times New Roman"/>
          <w:u w:val="single"/>
        </w:rPr>
        <w:t>较小</w:t>
      </w:r>
      <w:r>
        <w:rPr>
          <w:rFonts w:ascii="Times New Roman" w:hAnsi="Times New Roman" w:cs="Times New Roman"/>
        </w:rPr>
        <w:t>，各功能区往往混杂布局，尚未形成明显的功能分异。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(2)发展到一定规模时：城镇功能分区逐渐</w:t>
      </w:r>
      <w:r>
        <w:rPr>
          <w:rFonts w:ascii="Times New Roman" w:hAnsi="Times New Roman" w:cs="Times New Roman"/>
          <w:u w:val="single"/>
        </w:rPr>
        <w:t>明显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(3)后工业社会：城镇功能分区</w:t>
      </w:r>
      <w:r>
        <w:rPr>
          <w:rFonts w:ascii="Times New Roman" w:hAnsi="Times New Roman" w:cs="Times New Roman"/>
          <w:u w:val="single"/>
        </w:rPr>
        <w:t>可能弱化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4．城镇规划建设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(1)充分考虑城镇所在地区的自然条件、</w:t>
      </w:r>
      <w:r>
        <w:rPr>
          <w:rFonts w:ascii="Times New Roman" w:hAnsi="Times New Roman" w:cs="Times New Roman"/>
          <w:u w:val="single"/>
        </w:rPr>
        <w:t>资源环境承载力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历史文化基础</w:t>
      </w:r>
      <w:r>
        <w:rPr>
          <w:rFonts w:ascii="Times New Roman" w:hAnsi="Times New Roman" w:cs="Times New Roman"/>
        </w:rPr>
        <w:t>以及建设发展规模等。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(2)坚持生态文明、</w:t>
      </w:r>
      <w:r>
        <w:rPr>
          <w:rFonts w:ascii="Times New Roman" w:hAnsi="Times New Roman" w:cs="Times New Roman"/>
          <w:u w:val="single"/>
        </w:rPr>
        <w:t>绿色</w:t>
      </w:r>
      <w:r>
        <w:rPr>
          <w:rFonts w:ascii="Times New Roman" w:hAnsi="Times New Roman" w:cs="Times New Roman"/>
        </w:rPr>
        <w:t xml:space="preserve">发展，创造有利生产、方便生活的人居环境。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5．城市内部空间结构主要模式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(1)同心圆模式；(2)扇形模式；(3)</w:t>
      </w:r>
      <w:r>
        <w:rPr>
          <w:rFonts w:ascii="Times New Roman" w:hAnsi="Times New Roman" w:cs="Times New Roman"/>
          <w:u w:val="single"/>
        </w:rPr>
        <w:t>多核心</w:t>
      </w:r>
      <w:r>
        <w:rPr>
          <w:rFonts w:ascii="Times New Roman" w:hAnsi="Times New Roman" w:cs="Times New Roman"/>
        </w:rPr>
        <w:t>模式。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9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0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 xml:space="preserve">城镇功能区之间有明确的界线。( 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 xml:space="preserve">2．某一功能区只有一种土地利用方式。( 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 xml:space="preserve">3．城镇功能区中面积最大的是居住区。( </w:t>
      </w:r>
      <w:r>
        <w:rPr>
          <w:rFonts w:hAnsi="宋体" w:eastAsia="楷体_GB2312" w:cs="Times New Roman"/>
        </w:rPr>
        <w:t>√</w:t>
      </w:r>
      <w:r>
        <w:rPr>
          <w:rFonts w:ascii="Times New Roman" w:hAnsi="Times New Roman" w:eastAsia="楷体_GB2312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三、案例：深圳蛇口城乡内部空间结构的变化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20世纪80年代，蛇口从乡村迅速发展成为城市。其内部空间结构演变大致经历了以下阶段：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131.25pt;width:226.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2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3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 xml:space="preserve">深圳特区发展的主要原因是自然条件优越。( 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 xml:space="preserve">2．20世纪80年代，深圳商业发展较快，工业规模较小。( 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"F:\\地理鲁教必修2学习笔记\\探究重点提升素养.TIF"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pict>
          <v:shape id="_x0000_i1034" o:spt="75" type="#_x0000_t75" style="height:51.75pt;width:420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探究点一　城镇功能区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"F:\\地理鲁教必修2学习笔记\\探究导引A.TIF"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18pt;width:72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百余年来，外滩一直作为上海的象征之一。外滩又名中山东一路，全长约1.5 km。它东临黄浦江，西面为哥特式、罗马式、巴洛克式、中西合璧式等52幢风格各异的大楼，被誉为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万国建筑博览群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1990年浦东开发后，外滩对岸的陆家嘴建立了一些现代风格的高楼大厦。这里成为众多跨国银行的大中华区及东亚总部所在地，也是中国最具影响力的金融中心之一。在短短的一个多世纪中，上海从一个海滨小城一跃成为中国最大的都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1．从城镇功能区看，上海外滩和陆家嘴所在区域属于上海市的什么功能区？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商业区。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2．上海市占地面积最广的基本功能区是什么？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居住区。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3．一般城镇中的商业区的区位选择是什么？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商业区多分布在市中心、交通干线两侧、街角路口。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26.25pt;width:7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城镇主要功能分区</w:t>
      </w:r>
    </w:p>
    <w:tbl>
      <w:tblPr>
        <w:tblStyle w:val="13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34"/>
        <w:gridCol w:w="2693"/>
        <w:gridCol w:w="85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功能区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特征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区位选择及原因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商业区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呈点状或条带状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占地面积小，人员流量大，地价高，土地利用集约，是城镇的核心区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市中心、交通干线两侧、街角路口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人口稠密、市场广阔；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交通便捷、便于商品流通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集聚性强，成片分布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专业化程度高，竞争协作强，导致集聚，又因环保、地租、交通等因素导致分散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城镇外围、交通干线两侧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原因：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减轻对城镇污染；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交通便利，降低运输成本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居住区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呈片状、团状、点状分布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占地面积大；建筑质量上高级与低级住宅区分化，位置上背向发展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高级住宅区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城市外缘，与高坡、文化区联系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环境优美；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文化氛围浓，人口素质高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低级住宅区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内城、工业区附近，与低地、工业区相联系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原因：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便于工人上下班；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收入低，文化教育程度低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分布零散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具有特定生态环境、发挥特定生态功能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分布一般不受付租能力、市场等经济因素的约束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7" o:spt="75" type="#_x0000_t75" style="height:18.75pt;width:419.25pt;" filled="f" o:preferrelative="t" stroked="f" coordsize="21600,21600">
            <v:path/>
            <v:fill on="f" focussize="0,0"/>
            <v:stroke on="f" joinstyle="miter"/>
            <v:imagedata r:id="rId18" o:title="方法技巧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六看法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判断城镇主要功能区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(1)看面积：居住区面积最大，其次是工业区，商业区面积最小。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(2)看距市中心远近：一般情况下，距离市中心由近及远依次为商业区、居住区、工业区。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(3)看形态：商业区一般呈点状、条状，居住区和工业区一般呈片状。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(4)看人口变化：商业区昼夜人口差别最大，白天人口多，晚上人口少；居住区与商业区变化相反；工业区人口昼夜差别最小。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(5)看建筑物密度：商业区建筑物高大密集，居住区次之，工业区建筑物密度最小。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(6)看分布趋势：居住区、工业区不断向郊外移动，在市中心比例逐年下降；商业区虽然也有向郊区交通便捷处移动的趋势，但移动幅度较小，在市中心上升幅度较大。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26.25pt;width:72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某城市规划简图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，该城市常年盛行东北风。</w:t>
      </w:r>
      <w:r>
        <w:rPr>
          <w:rFonts w:ascii="Times New Roman" w:hAnsi="Times New Roman" w:cs="Times New Roman"/>
        </w:rPr>
        <w:t>读图完成1～2题。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127.5pt;width:173.25pt;" filled="f" o:preferrelative="t" stroked="f" coordsize="21600,21600">
            <v:path/>
            <v:fill on="f" focussize="0,0"/>
            <v:stroke on="f" joinstyle="miter"/>
            <v:imagedata r:id="rId21" r:href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表示该城市商业区、居住区、工业区和文化区，下列对应正确的是(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—居住区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—文化区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—商业区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—工业区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2．该城市计划建设一处高级住宅区，应选址在(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第1题，读图可知，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占地面积最大，应为居住区，A正确；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位于城市中心，交通通达度最高且占地面积不大，应为商业区，B错误；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位于铁路与公路交会处，附近矿产资源丰富，且位于盛行风的下风向，应为工业区，C错误；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位于盛行风的上风向、河流上游，布局工业区对城区有较大污染，应为文化区，D错误。第2题，甲、乙均位于盛行风的下风向、铁路与公路交会处，环境较差，不适合布局高级住宅区，A、B错误；丙、丁均位于城市外缘，且丁位于盛行风的上风向和河流上游，环境更好，更适合布局高级住宅区，故选D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某城市三个不同区域的土地利用结构图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135.75pt;width:180.75pt;" filled="f" o:preferrelative="t" stroked="f" coordsize="21600,21600">
            <v:path/>
            <v:fill on="f" focussize="0,0"/>
            <v:stroke on="f" joinstyle="miter"/>
            <v:imagedata r:id="rId23" r:href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3．a区域最有可能是(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A．大型仓储、批发市场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B．公园、疗养院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C．高级住宅区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D．中心商务区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4．下列关于三个区域的叙述，正确的是(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A．工业污染最严重的是a区域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B．常住人口最多的是b区域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C．地价最高的是c区域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D．高层建筑最密集的是c区域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读图可知，a区域距离市中心最近，商业用地占比最大，最可能是中心商务区，故D正确。第4题，三个区域中，b区域以住宅用地为主，因此常住人口最多，故B正确。c区域以工业用地为主，工业污染最严重，故A错误。a区域距离市中心最近，以商业用地为主，地价最高，且高层建筑最为密集，故C、D错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探究点二　城镇功能分区的成因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"F:\\地理鲁教必修2学习笔记\\探究导引A.TIF"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18pt;width:72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读下图，回答问题。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141.75pt;width:198pt;" filled="f" o:preferrelative="t" stroked="f" coordsize="21600,21600">
            <v:path/>
            <v:fill on="f" focussize="0,0"/>
            <v:stroke on="f" joinstyle="miter"/>
            <v:imagedata r:id="rId25" r:href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1．在商业、居住和工业三种经济活动中，受距市中心远近影响最大的是哪个？为什么？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商业。因为商业受市场和交通的影响最大，离市中心远，距离市场就远，交通成本增高，获取的利润降低。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2．在地租因素的影响下，城镇的功能区由市中心向外依次是哪几个功能区？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商业区、居住区、工业区。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3．仅受地租因素的影响，城市内部空间结构将形成哪种模式？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同心圆模式。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26.25pt;width:7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城镇功能分区的成因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(1)经济因素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一块土地由哪种活动占有，取决于这块土地的地租水平和各种活动的付租能力两个方面。而影响地租高低的因素又包括距市中心远近(地理位置)和交通通达度两个方面。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距市中心远近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119"/>
        <w:gridCol w:w="226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示意图</w:t>
            </w:r>
          </w:p>
        </w:tc>
        <w:tc>
          <w:tcPr>
            <w:tcW w:w="7170" w:type="dxa"/>
            <w:gridSpan w:val="3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"F:\\地理鲁教必修2学习笔记\\XX81.TIF"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新教材\\word\\XX81.TIF"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新教材\\word\\XX81.TIF"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新教材\\word\\XX81.TIF"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新教材\\word\\XX81.TIF"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新教材\\word\\XX81.TIF"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"E:\\米昕\\2020\\同步\\地理\\步步高 地理 鲁教版 选择性必修2 新教材\\word\\XX81.TIF"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44" o:spt="75" type="#_x0000_t75" style="height:57.75pt;width:108.75pt;" filled="f" o:preferrelative="t" stroked="f" coordsize="21600,21600">
                  <v:path/>
                  <v:fill on="f" focussize="0,0"/>
                  <v:stroke on="f" joinstyle="miter"/>
                  <v:imagedata r:id="rId27" r:href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功能区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商业区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居住区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付租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能力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商业用地的付租能力随距离增加递减最快，距离市中心远近对商业影响最大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住宅用地的付租能力随距离增加递减较慢，距离市中心远近对居住影响较小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工业用地的付租能力随距离增加递减最慢，距离市中心的远近对工业的影响最小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靠近市中心处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远离市中心且交通便利处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最大程度地接近消费人群，商业付租能力最高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既利于居民上下班，又方便购物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工业生产占用空间较大，地租成本比例高，该区域内工业付租能力最高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交通通达度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城镇内不同地段的交通通达度不同，地租就会存在差异，也就影响了功能区的分化，见如下市内地租立体分布示意图。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"F:\\地理鲁教必修2学习笔记\\XX82.TIF"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5" o:spt="75" type="#_x0000_t75" style="height:145.5pt;width:222.75pt;" filled="f" o:preferrelative="t" stroked="f" coordsize="21600,21600">
            <v:path/>
            <v:fill on="f" focussize="0,0"/>
            <v:stroke on="f" joinstyle="miter"/>
            <v:imagedata r:id="rId29" r:href="rId3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(2)历史、社会、行政等因素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6" o:spt="75" type="#_x0000_t75" style="height:96.75pt;width:212.25pt;" filled="f" o:preferrelative="t" stroked="f" coordsize="21600,21600">
            <v:path/>
            <v:fill on="f" focussize="0,0"/>
            <v:stroke on="f" joinstyle="miter"/>
            <v:imagedata r:id="rId31" r:href="rId3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7" o:spt="75" type="#_x0000_t75" style="height:26.25pt;width:72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某城镇某方向上地租水平与距市中心距离关系示意图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"F:\\地理鲁教必修2学习笔记\\XX84.TIF"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8" o:spt="75" type="#_x0000_t75" style="height:83.25pt;width:143.25pt;" filled="f" o:preferrelative="t" stroked="f" coordsize="21600,21600">
            <v:path/>
            <v:fill on="f" focussize="0,0"/>
            <v:stroke on="f" joinstyle="miter"/>
            <v:imagedata r:id="rId33" r:href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5．丁地距离市中心较远，而地租水平较高，其原因最可能是该地(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A．地形崎岖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B．降水丰富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C．交通便捷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D．传统工业集聚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6．甲地最有可能形成的功能区是(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A．低级住宅区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B．中心商务区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C．工业区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D．文教区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5.C　6.B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第5题，丁地距市中心较远，其地租水平较高的原因最可能是交通便捷。第6题，甲地位于市中心，地租水平最高，最可能形成中心商务区。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某城市土地利用简图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读图，回答7～8题。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"F:\\地理鲁教必修2学习笔记\\XX85.TIF"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9" o:spt="75" type="#_x0000_t75" style="height:123pt;width:196.5pt;" filled="f" o:preferrelative="t" stroked="f" coordsize="21600,21600">
            <v:path/>
            <v:fill on="f" focussize="0,0"/>
            <v:stroke on="f" joinstyle="miter"/>
            <v:imagedata r:id="rId35" r:href="rId3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7．图中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四地，最适宜布局商品零售中心及大型物流基地的分别是(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8．若该城市拟建为绿色生态城市，则城市空间形态的延伸是向(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A．东北  B．东南  C．西北  D．西南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7.A　8.B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第7题，商品零售中心主要针对大量的消费人群，主要分布于交通便利、人流量大的市中心，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地符合要求。大型物流基地对交通条件要求高，且占地面积大，宜布局在交通通达度好且地价低廉的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地，故选A。第8题，建设绿色生态城市应考虑风向、地形、现有商品零售中心及城市功能区分布状况，东南方向地形平坦开阔，位于盛行风向的上风向，且交通便利，发展前景好，故选B。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6c572761-f88f-4b97-9292-16e9729f94c6"/>
  </w:docVars>
  <w:rsids>
    <w:rsidRoot w:val="00F5687F"/>
    <w:rsid w:val="000B65EB"/>
    <w:rsid w:val="00145CBF"/>
    <w:rsid w:val="00215421"/>
    <w:rsid w:val="002218EC"/>
    <w:rsid w:val="002A0881"/>
    <w:rsid w:val="003872BE"/>
    <w:rsid w:val="003E6A9E"/>
    <w:rsid w:val="00401490"/>
    <w:rsid w:val="004B319F"/>
    <w:rsid w:val="004E1221"/>
    <w:rsid w:val="005135F5"/>
    <w:rsid w:val="007035C4"/>
    <w:rsid w:val="00722E0C"/>
    <w:rsid w:val="00773C78"/>
    <w:rsid w:val="0086655B"/>
    <w:rsid w:val="00873E39"/>
    <w:rsid w:val="009020D0"/>
    <w:rsid w:val="0096161E"/>
    <w:rsid w:val="00A0138F"/>
    <w:rsid w:val="00A07CF0"/>
    <w:rsid w:val="00AE0832"/>
    <w:rsid w:val="00B15129"/>
    <w:rsid w:val="00B2524F"/>
    <w:rsid w:val="00BA3274"/>
    <w:rsid w:val="00D7167C"/>
    <w:rsid w:val="00E073F2"/>
    <w:rsid w:val="00E803A8"/>
    <w:rsid w:val="00EC4CB6"/>
    <w:rsid w:val="00F5687F"/>
    <w:rsid w:val="00F65C63"/>
    <w:rsid w:val="575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6803;&#29702;&#25945;&#26448;&#22831;&#23454;&#22522;&#30784;.TIF" TargetMode="External"/><Relationship Id="rId4" Type="http://schemas.openxmlformats.org/officeDocument/2006/relationships/image" Target="media/image1.png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XX85.TIF" TargetMode="External"/><Relationship Id="rId35" Type="http://schemas.openxmlformats.org/officeDocument/2006/relationships/image" Target="media/image17.png"/><Relationship Id="rId34" Type="http://schemas.openxmlformats.org/officeDocument/2006/relationships/image" Target="XX84.TIF" TargetMode="External"/><Relationship Id="rId33" Type="http://schemas.openxmlformats.org/officeDocument/2006/relationships/image" Target="media/image16.png"/><Relationship Id="rId32" Type="http://schemas.openxmlformats.org/officeDocument/2006/relationships/image" Target="XX83.TIF" TargetMode="External"/><Relationship Id="rId31" Type="http://schemas.openxmlformats.org/officeDocument/2006/relationships/image" Target="media/image15.png"/><Relationship Id="rId30" Type="http://schemas.openxmlformats.org/officeDocument/2006/relationships/image" Target="XX82.TIF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XX81.TIF" TargetMode="External"/><Relationship Id="rId27" Type="http://schemas.openxmlformats.org/officeDocument/2006/relationships/image" Target="media/image13.png"/><Relationship Id="rId26" Type="http://schemas.openxmlformats.org/officeDocument/2006/relationships/image" Target="XX80.TIF" TargetMode="External"/><Relationship Id="rId25" Type="http://schemas.openxmlformats.org/officeDocument/2006/relationships/image" Target="media/image12.png"/><Relationship Id="rId24" Type="http://schemas.openxmlformats.org/officeDocument/2006/relationships/image" Target="XX79.TIF" TargetMode="External"/><Relationship Id="rId23" Type="http://schemas.openxmlformats.org/officeDocument/2006/relationships/image" Target="media/image11.png"/><Relationship Id="rId22" Type="http://schemas.openxmlformats.org/officeDocument/2006/relationships/image" Target="XX78.TIF" TargetMode="External"/><Relationship Id="rId21" Type="http://schemas.openxmlformats.org/officeDocument/2006/relationships/image" Target="media/image10.png"/><Relationship Id="rId20" Type="http://schemas.openxmlformats.org/officeDocument/2006/relationships/image" Target="&#36319;&#36394;&#35757;&#32451;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&#26680;&#24515;&#24402;&#32435;.TIF" TargetMode="External"/><Relationship Id="rId16" Type="http://schemas.openxmlformats.org/officeDocument/2006/relationships/image" Target="media/image7.png"/><Relationship Id="rId15" Type="http://schemas.openxmlformats.org/officeDocument/2006/relationships/image" Target="&#25506;&#31350;&#23548;&#24341;A.TIF" TargetMode="External"/><Relationship Id="rId14" Type="http://schemas.openxmlformats.org/officeDocument/2006/relationships/image" Target="media/image6.png"/><Relationship Id="rId13" Type="http://schemas.openxmlformats.org/officeDocument/2006/relationships/image" Target="&#25506;&#31350;&#37325;&#28857;&#25552;&#21319;&#32032;&#20859;.TIF" TargetMode="External"/><Relationship Id="rId12" Type="http://schemas.openxmlformats.org/officeDocument/2006/relationships/image" Target="media/image5.png"/><Relationship Id="rId11" Type="http://schemas.openxmlformats.org/officeDocument/2006/relationships/image" Target="XX7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403D-C4FA-4B6C-B247-67794437A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7407</Words>
  <Characters>7971</Characters>
  <Lines>285</Lines>
  <Paragraphs>80</Paragraphs>
  <TotalTime>52</TotalTime>
  <ScaleCrop>false</ScaleCrop>
  <LinksUpToDate>false</LinksUpToDate>
  <CharactersWithSpaces>8192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2020-09-16T02:07:00Z</dcterms:created>
  <dc:creator>User</dc:creator>
  <cp:lastModifiedBy>珊珊</cp:lastModifiedBy>
  <dcterms:modified xsi:type="dcterms:W3CDTF">2024-03-13T01:18:03Z</dcterms:modified>
  <dc:title>〖DM（〗〖HT9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C1C879B257324925953280FC55A425EE</vt:lpwstr>
  </property>
</Properties>
</file>