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bookmarkStart w:id="0" w:name="_GoBack"/>
      <w:bookmarkEnd w:id="0"/>
      <w:r>
        <w:rPr>
          <w:rFonts w:hint="eastAsia" w:ascii="黑体" w:hAnsi="宋体" w:eastAsia="黑体"/>
          <w:b/>
          <w:sz w:val="28"/>
          <w:szCs w:val="28"/>
        </w:rPr>
        <w:t>江苏省仪征中学202</w:t>
      </w:r>
      <w:r>
        <w:rPr>
          <w:rFonts w:hint="eastAsia" w:ascii="黑体" w:hAnsi="宋体" w:eastAsia="黑体"/>
          <w:b/>
          <w:sz w:val="28"/>
          <w:szCs w:val="28"/>
          <w:lang w:val="en-US" w:eastAsia="zh-CN"/>
        </w:rPr>
        <w:t>3</w:t>
      </w:r>
      <w:r>
        <w:rPr>
          <w:rFonts w:hint="eastAsia" w:ascii="黑体" w:hAnsi="宋体" w:eastAsia="黑体"/>
          <w:b/>
          <w:sz w:val="28"/>
          <w:szCs w:val="28"/>
        </w:rPr>
        <w:t>—20</w:t>
      </w:r>
      <w:r>
        <w:rPr>
          <w:rFonts w:hint="eastAsia" w:ascii="黑体" w:hAnsi="宋体" w:eastAsia="黑体"/>
          <w:b/>
          <w:sz w:val="28"/>
          <w:szCs w:val="28"/>
          <w:lang w:val="en-US" w:eastAsia="zh-CN"/>
        </w:rPr>
        <w:t>24</w:t>
      </w:r>
      <w:r>
        <w:rPr>
          <w:rFonts w:hint="eastAsia" w:ascii="黑体" w:hAnsi="宋体" w:eastAsia="黑体"/>
          <w:b/>
          <w:sz w:val="28"/>
          <w:szCs w:val="28"/>
        </w:rPr>
        <w:t>学年度第</w:t>
      </w:r>
      <w:r>
        <w:rPr>
          <w:rFonts w:hint="eastAsia" w:ascii="黑体" w:hAnsi="宋体" w:eastAsia="黑体"/>
          <w:b/>
          <w:sz w:val="28"/>
          <w:szCs w:val="28"/>
          <w:lang w:val="en-US" w:eastAsia="zh-CN"/>
        </w:rPr>
        <w:t>一</w:t>
      </w:r>
      <w:r>
        <w:rPr>
          <w:rFonts w:hint="eastAsia" w:ascii="黑体" w:hAnsi="宋体" w:eastAsia="黑体"/>
          <w:b/>
          <w:sz w:val="28"/>
          <w:szCs w:val="28"/>
        </w:rPr>
        <w:t>学期高</w:t>
      </w:r>
      <w:r>
        <w:rPr>
          <w:rFonts w:hint="eastAsia" w:ascii="黑体" w:hAnsi="宋体" w:eastAsia="黑体"/>
          <w:b/>
          <w:sz w:val="28"/>
          <w:szCs w:val="28"/>
          <w:lang w:val="en-US" w:eastAsia="zh-CN"/>
        </w:rPr>
        <w:t>一</w:t>
      </w:r>
      <w:r>
        <w:rPr>
          <w:rFonts w:hint="eastAsia" w:ascii="黑体" w:hAnsi="宋体" w:eastAsia="黑体"/>
          <w:b/>
          <w:sz w:val="28"/>
          <w:szCs w:val="28"/>
          <w:lang w:eastAsia="zh-CN"/>
        </w:rPr>
        <w:t>地理</w:t>
      </w:r>
      <w:r>
        <w:rPr>
          <w:rFonts w:hint="eastAsia" w:ascii="黑体" w:hAnsi="宋体" w:eastAsia="黑体"/>
          <w:b/>
          <w:sz w:val="28"/>
          <w:szCs w:val="28"/>
        </w:rPr>
        <w:t>学科作业</w:t>
      </w:r>
      <w:r>
        <w:rPr>
          <w:rFonts w:hint="eastAsia" w:ascii="楷体" w:hAnsi="楷体" w:eastAsia="楷体" w:cs="楷体"/>
          <w:bCs/>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 xml:space="preserve">第一节    走进桂林山水    </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val="en-US" w:eastAsia="zh-CN"/>
        </w:rPr>
        <w:t>秦文俊</w:t>
      </w:r>
      <w:r>
        <w:rPr>
          <w:rFonts w:hint="eastAsia" w:ascii="楷体" w:hAnsi="楷体" w:eastAsia="楷体" w:cs="楷体"/>
          <w:bCs/>
          <w:sz w:val="24"/>
          <w:szCs w:val="24"/>
        </w:rPr>
        <w:t xml:space="preserve">         审核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sz w:val="24"/>
          <w:szCs w:val="24"/>
        </w:rPr>
      </w:pPr>
      <w:r>
        <w:rPr>
          <w:rFonts w:hint="eastAsia" w:ascii="楷体" w:hAnsi="楷体" w:eastAsia="楷体" w:cs="楷体"/>
          <w:bCs/>
          <w:sz w:val="24"/>
          <w:szCs w:val="24"/>
        </w:rPr>
        <w:t>班级：_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姓名：___</w:t>
      </w:r>
      <w:r>
        <w:rPr>
          <w:rFonts w:hint="eastAsia" w:ascii="楷体" w:hAnsi="楷体" w:eastAsia="楷体" w:cs="楷体"/>
          <w:bCs/>
          <w:sz w:val="24"/>
          <w:szCs w:val="24"/>
          <w:lang w:val="en-US" w:eastAsia="zh-CN"/>
        </w:rPr>
        <w:t>___</w:t>
      </w:r>
      <w:r>
        <w:rPr>
          <w:rFonts w:hint="eastAsia" w:ascii="楷体" w:hAnsi="楷体" w:eastAsia="楷体" w:cs="楷体"/>
          <w:bCs/>
          <w:sz w:val="24"/>
          <w:szCs w:val="24"/>
        </w:rPr>
        <w:t>__学号：__</w:t>
      </w:r>
      <w:r>
        <w:rPr>
          <w:rFonts w:hint="eastAsia" w:ascii="楷体" w:hAnsi="楷体" w:eastAsia="楷体" w:cs="楷体"/>
          <w:bCs/>
          <w:sz w:val="24"/>
          <w:szCs w:val="24"/>
          <w:lang w:val="en-US" w:eastAsia="zh-CN"/>
        </w:rPr>
        <w:t>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授课日期：</w:t>
      </w:r>
      <w:r>
        <w:rPr>
          <w:rFonts w:hint="eastAsia" w:ascii="楷体" w:hAnsi="楷体" w:eastAsia="楷体" w:cs="楷体"/>
          <w:bCs/>
          <w:sz w:val="24"/>
          <w:szCs w:val="24"/>
          <w:lang w:val="en-US" w:eastAsia="zh-CN"/>
        </w:rPr>
        <w:t>____年___月___日</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lang w:eastAsia="zh-CN"/>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lang w:eastAsia="zh-CN"/>
          <w14:textFill>
            <w14:solidFill>
              <w14:schemeClr w14:val="tx1"/>
            </w14:solidFill>
          </w14:textFill>
        </w:rPr>
        <w:t>基础过关】</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sz w:val="21"/>
          <w:szCs w:val="21"/>
        </w:rPr>
        <w:drawing>
          <wp:anchor distT="0" distB="0" distL="114300" distR="114300" simplePos="0" relativeHeight="251659264" behindDoc="0" locked="0" layoutInCell="1" allowOverlap="1">
            <wp:simplePos x="0" y="0"/>
            <wp:positionH relativeFrom="column">
              <wp:posOffset>1196340</wp:posOffset>
            </wp:positionH>
            <wp:positionV relativeFrom="paragraph">
              <wp:posOffset>155575</wp:posOffset>
            </wp:positionV>
            <wp:extent cx="1737360" cy="1302385"/>
            <wp:effectExtent l="9525" t="9525" r="18415" b="2159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1737360" cy="1302385"/>
                    </a:xfrm>
                    <a:prstGeom prst="rect">
                      <a:avLst/>
                    </a:prstGeom>
                    <a:ln>
                      <a:solidFill>
                        <a:schemeClr val="accent1"/>
                      </a:solidFill>
                    </a:ln>
                  </pic:spPr>
                </pic:pic>
              </a:graphicData>
            </a:graphic>
          </wp:anchor>
        </w:drawing>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分析世界上最大口径球面射电望远镜选址在贵州平塘的主要因素是（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 xml:space="preserve">①光照较好，空气稀薄清新         </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②环境优美，吸引高科技人才</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③岩石裂隙较大，利用排水          ④地形独特，建设工程量小</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A. ①②          B. ②③           C. ①④             D. ③④</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读图和景观图片，完成</w:t>
      </w:r>
      <w:r>
        <w:rPr>
          <w:rFonts w:hint="eastAsia" w:asciiTheme="minorEastAsia" w:hAnsiTheme="minorEastAsia" w:eastAsiaTheme="minorEastAsia" w:cstheme="minorEastAsia"/>
          <w:b w:val="0"/>
          <w:bCs w:val="0"/>
          <w:sz w:val="21"/>
          <w:szCs w:val="21"/>
          <w:lang w:val="en-US" w:eastAsia="zh-CN"/>
        </w:rPr>
        <w:t>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b w:val="0"/>
          <w:bCs w:val="0"/>
          <w:sz w:val="21"/>
          <w:szCs w:val="21"/>
        </w:rPr>
        <w:t>题。</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"E:\\靳瑞腾\\2020\\同步\\地理 鲁教新教材 必修1\\word\\x482.TIF" \* MERGEFORMAT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"E:\\靳瑞腾\\2020\\同步\\地理 鲁教新教材 必修1\\word\\x482.TIF" \* MERGEFORMATINET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"D:\\2020唐兰\\2020\\同步\\看PPT\\地理 鲁教新教材 必修1\\全书完整的Word版文档\\x482.TIF" \* MERGEFORMATINET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drawing>
          <wp:inline distT="0" distB="0" distL="114300" distR="114300">
            <wp:extent cx="2085975" cy="12477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a:stretch>
                      <a:fillRect/>
                    </a:stretch>
                  </pic:blipFill>
                  <pic:spPr>
                    <a:xfrm>
                      <a:off x="0" y="0"/>
                      <a:ext cx="2085975" cy="124777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2</w:t>
      </w:r>
      <w:r>
        <w:rPr>
          <w:rFonts w:hint="eastAsia" w:asciiTheme="minorEastAsia" w:hAnsiTheme="minorEastAsia" w:eastAsiaTheme="minorEastAsia" w:cstheme="minorEastAsia"/>
          <w:b w:val="0"/>
          <w:bCs w:val="0"/>
          <w:sz w:val="21"/>
          <w:szCs w:val="21"/>
        </w:rPr>
        <w:t>．图中⑥和⑦像年轮一样成为环境变化的记录器，环境要素的变化会形成粗细不等的节，下列说法正确的是 (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①粗大的节往往代表低温少雨的年份　②细小的节代表降水较少的年份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③粗大的节代表植物茂盛的年份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 ④细小的节代表土壤发育良好的年份</w:t>
      </w:r>
    </w:p>
    <w:p>
      <w:pPr>
        <w:pStyle w:val="2"/>
        <w:keepNext w:val="0"/>
        <w:keepLines w:val="0"/>
        <w:pageBreakBefore w:val="0"/>
        <w:widowControl w:val="0"/>
        <w:numPr>
          <w:ilvl w:val="0"/>
          <w:numId w:val="0"/>
        </w:numPr>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A.</w:t>
      </w:r>
      <w:r>
        <w:rPr>
          <w:rFonts w:hint="eastAsia" w:asciiTheme="minorEastAsia" w:hAnsiTheme="minorEastAsia" w:eastAsiaTheme="minorEastAsia" w:cstheme="minorEastAsia"/>
          <w:b w:val="0"/>
          <w:bCs w:val="0"/>
          <w:sz w:val="21"/>
          <w:szCs w:val="21"/>
        </w:rPr>
        <w:t xml:space="preserve">①②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 B．②④</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C．②③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D．①④</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b w:val="0"/>
          <w:bCs w:val="0"/>
          <w:sz w:val="21"/>
          <w:szCs w:val="21"/>
        </w:rPr>
        <w:t>．上图中的数字与下图景观照片相对应的部位是(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"D:\\2020唐兰\\2020\\同步\\看PPT\\地理 鲁教新教材 必修1\\全书完整的Word版文档\\x483.TIF" \* MERGEFORMATINET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drawing>
          <wp:inline distT="0" distB="0" distL="114300" distR="114300">
            <wp:extent cx="2335530" cy="933450"/>
            <wp:effectExtent l="0" t="0" r="127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a:stretch>
                      <a:fillRect/>
                    </a:stretch>
                  </pic:blipFill>
                  <pic:spPr>
                    <a:xfrm>
                      <a:off x="0" y="0"/>
                      <a:ext cx="2335530" cy="933450"/>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sz w:val="21"/>
          <w:szCs w:val="21"/>
        </w:rPr>
        <w:t xml:space="preserve">A．①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B．②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C．③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 D．④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【能力提升】</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石笋由雨水沿石灰岩的裂隙下渗并在喀斯特溶洞洞顶渗出，滴水到溶洞底面的碳酸钙沉积而形成。科学家对地中海沿岸地区索雷克洞的研究表明，石笋在生长过程中随季节变化形成明暗相同的微层(如右下图所示)，暗条纹形成与有机质密切相关；石笋年微层厚度变化与同时代树木的年轮记录相一致。据此完成</w:t>
      </w:r>
      <w:r>
        <w:rPr>
          <w:rFonts w:hint="eastAsia" w:asciiTheme="minorEastAsia" w:hAnsiTheme="minorEastAsia" w:eastAsiaTheme="minorEastAsia" w:cstheme="minorEastAsia"/>
          <w:b w:val="0"/>
          <w:bCs w:val="0"/>
          <w:sz w:val="21"/>
          <w:szCs w:val="21"/>
          <w:lang w:val="en-US" w:eastAsia="zh-CN"/>
        </w:rPr>
        <w:t>5</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7</w:t>
      </w:r>
      <w:r>
        <w:rPr>
          <w:rFonts w:hint="eastAsia" w:asciiTheme="minorEastAsia" w:hAnsiTheme="minorEastAsia" w:eastAsiaTheme="minorEastAsia" w:cstheme="minorEastAsia"/>
          <w:b w:val="0"/>
          <w:bCs w:val="0"/>
          <w:sz w:val="21"/>
          <w:szCs w:val="21"/>
        </w:rPr>
        <w:t>题。</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"E:\\靳瑞腾\\2020\\同步\\地理 鲁教新教材 必修1\\word\\X492.TIF" \* MERGEFORMAT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"E:\\靳瑞腾\\2020\\同步\\地理 鲁教新教材 必修1\\word\\X492.TIF" \* MERGEFORMATINET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INCLUDEPICTURE  "D:\\2020唐兰\\2020\\同步\\看PPT\\地理 鲁教新教材 必修1\\全书完整的Word版文档\\X492.TIF" \* MERGEFORMATINET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drawing>
          <wp:inline distT="0" distB="0" distL="114300" distR="114300">
            <wp:extent cx="4187825" cy="12858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r:link="rId12"/>
                    <a:stretch>
                      <a:fillRect/>
                    </a:stretch>
                  </pic:blipFill>
                  <pic:spPr>
                    <a:xfrm>
                      <a:off x="0" y="0"/>
                      <a:ext cx="4187825" cy="128587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r>
        <w:rPr>
          <w:rFonts w:hint="eastAsia" w:asciiTheme="minorEastAsia" w:hAnsiTheme="minorEastAsia" w:eastAsiaTheme="minorEastAsia" w:cstheme="minorEastAsia"/>
          <w:b w:val="0"/>
          <w:bCs w:val="0"/>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4</w:t>
      </w:r>
      <w:r>
        <w:rPr>
          <w:rFonts w:hint="eastAsia" w:asciiTheme="minorEastAsia" w:hAnsiTheme="minorEastAsia" w:eastAsiaTheme="minorEastAsia" w:cstheme="minorEastAsia"/>
          <w:b w:val="0"/>
          <w:bCs w:val="0"/>
          <w:sz w:val="21"/>
          <w:szCs w:val="21"/>
        </w:rPr>
        <w:t>．该洞石笋微层暗条纹中的有机质最主要来源于(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A．洞穴外的动物  </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B．洞穴上覆的土壤</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C．洞穴上的植被  </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D．洞穴中的地下河</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5</w:t>
      </w:r>
      <w:r>
        <w:rPr>
          <w:rFonts w:hint="eastAsia" w:asciiTheme="minorEastAsia" w:hAnsiTheme="minorEastAsia" w:eastAsiaTheme="minorEastAsia" w:cstheme="minorEastAsia"/>
          <w:b w:val="0"/>
          <w:bCs w:val="0"/>
          <w:sz w:val="21"/>
          <w:szCs w:val="21"/>
        </w:rPr>
        <w:t>．该洞石笋微层暗条纹最主要形成于(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A．春季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 B．夏季</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C．秋季 </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 xml:space="preserve"> D．冬季</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6</w:t>
      </w:r>
      <w:r>
        <w:rPr>
          <w:rFonts w:hint="eastAsia" w:asciiTheme="minorEastAsia" w:hAnsiTheme="minorEastAsia" w:eastAsiaTheme="minorEastAsia" w:cstheme="minorEastAsia"/>
          <w:b w:val="0"/>
          <w:bCs w:val="0"/>
          <w:sz w:val="21"/>
          <w:szCs w:val="21"/>
        </w:rPr>
        <w:t>．该洞石笋年微层近几十年来逐渐变厚，反映了当地气候(　　)</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xml:space="preserve">A．变冷变干  </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B．变冷变湿</w:t>
      </w:r>
    </w:p>
    <w:p>
      <w:pPr>
        <w:pStyle w:val="2"/>
        <w:keepNext w:val="0"/>
        <w:keepLines w:val="0"/>
        <w:pageBreakBefore w:val="0"/>
        <w:widowControl w:val="0"/>
        <w:tabs>
          <w:tab w:val="left" w:pos="3402"/>
        </w:tabs>
        <w:kinsoku/>
        <w:wordWrap/>
        <w:overflowPunct/>
        <w:topLinePunct w:val="0"/>
        <w:autoSpaceDE/>
        <w:autoSpaceDN/>
        <w:bidi w:val="0"/>
        <w:snapToGrid w:val="0"/>
        <w:spacing w:line="240" w:lineRule="auto"/>
        <w:ind w:firstLine="210" w:firstLineChars="1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 xml:space="preserve">C．变暖变湿  </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D．变暖变干</w:t>
      </w:r>
    </w:p>
    <w:p>
      <w:pPr>
        <w:pStyle w:val="2"/>
        <w:keepNext w:val="0"/>
        <w:keepLines w:val="0"/>
        <w:pageBreakBefore w:val="0"/>
        <w:widowControl w:val="0"/>
        <w:tabs>
          <w:tab w:val="left" w:pos="4620"/>
        </w:tabs>
        <w:kinsoku/>
        <w:wordWrap/>
        <w:overflowPunct/>
        <w:topLinePunct w:val="0"/>
        <w:autoSpaceDE/>
        <w:autoSpaceDN/>
        <w:bidi w:val="0"/>
        <w:adjustRightInd/>
        <w:snapToGrid w:val="0"/>
        <w:spacing w:beforeAutospacing="0" w:after="0" w:afterAutospacing="0" w:line="240" w:lineRule="auto"/>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【补充练习】</w:t>
      </w:r>
    </w:p>
    <w:p>
      <w:pPr>
        <w:keepNext w:val="0"/>
        <w:keepLines w:val="0"/>
        <w:pageBreakBefore w:val="0"/>
        <w:widowControl w:val="0"/>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val="en-US" w:eastAsia="zh-CN"/>
        </w:rPr>
        <w:t>7</w:t>
      </w:r>
      <w:r>
        <w:rPr>
          <w:rFonts w:hint="eastAsia" w:asciiTheme="minorEastAsia" w:hAnsiTheme="minorEastAsia" w:eastAsiaTheme="minorEastAsia" w:cstheme="minorEastAsia"/>
          <w:b w:val="0"/>
          <w:bCs w:val="0"/>
          <w:sz w:val="21"/>
          <w:szCs w:val="21"/>
        </w:rPr>
        <w:t>．阅读图文材料，回答下列问题。</w:t>
      </w:r>
    </w:p>
    <w:p>
      <w:pPr>
        <w:keepNext w:val="0"/>
        <w:keepLines w:val="0"/>
        <w:pageBreakBefore w:val="0"/>
        <w:widowControl w:val="0"/>
        <w:shd w:val="clear" w:color="auto" w:fill="FFFFFF"/>
        <w:kinsoku/>
        <w:wordWrap/>
        <w:overflowPunct/>
        <w:topLinePunct w:val="0"/>
        <w:autoSpaceDE/>
        <w:autoSpaceDN/>
        <w:bidi w:val="0"/>
        <w:spacing w:line="240" w:lineRule="auto"/>
        <w:ind w:firstLine="420"/>
        <w:jc w:val="left"/>
        <w:textAlignment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喀斯特地貌在我国的分布十分广泛，其中位于我国西南地区的云贵高原是我国喀斯特地貌的最典型分布区。喀斯特地貌分地表和地下两大类，地表喀斯特地貌主要有溶沟、喀斯特漏斗、落水洞、峰丛、峰林与孤峰等；地下喀斯特地貌主要有溶洞和地下河等。溶洞内外存在热力环流现象，其方向及范围会随着溶洞内外气温的变化而发生变化，从而影响溶洞内CO₂的浓度。下图为云贵高原某溶洞昼夜热力环流的方向及范围示意图。</w:t>
      </w:r>
    </w:p>
    <w:p>
      <w:pPr>
        <w:keepNext w:val="0"/>
        <w:keepLines w:val="0"/>
        <w:pageBreakBefore w:val="0"/>
        <w:widowControl w:val="0"/>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trike w:val="0"/>
          <w:kern w:val="0"/>
          <w:sz w:val="21"/>
          <w:szCs w:val="21"/>
          <w:u w:val="none"/>
        </w:rPr>
        <w:drawing>
          <wp:inline distT="0" distB="0" distL="114300" distR="114300">
            <wp:extent cx="5276215" cy="1761490"/>
            <wp:effectExtent l="0" t="0" r="6985" b="3810"/>
            <wp:docPr id="100011" name="图片 100011" descr="@@@d36bf1a1-65da-46d5-90dd-7f1f1896b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d36bf1a1-65da-46d5-90dd-7f1f1896bf6f"/>
                    <pic:cNvPicPr>
                      <a:picLocks noChangeAspect="1"/>
                    </pic:cNvPicPr>
                  </pic:nvPicPr>
                  <pic:blipFill>
                    <a:blip r:embed="rId13"/>
                    <a:stretch>
                      <a:fillRect/>
                    </a:stretch>
                  </pic:blipFill>
                  <pic:spPr>
                    <a:xfrm>
                      <a:off x="0" y="0"/>
                      <a:ext cx="5276800" cy="1762009"/>
                    </a:xfrm>
                    <a:prstGeom prst="rect">
                      <a:avLst/>
                    </a:prstGeom>
                  </pic:spPr>
                </pic:pic>
              </a:graphicData>
            </a:graphic>
          </wp:inline>
        </w:drawing>
      </w:r>
    </w:p>
    <w:p>
      <w:pPr>
        <w:keepNext w:val="0"/>
        <w:keepLines w:val="0"/>
        <w:pageBreakBefore w:val="0"/>
        <w:widowControl w:val="0"/>
        <w:numPr>
          <w:ilvl w:val="0"/>
          <w:numId w:val="2"/>
        </w:numPr>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分析云贵高原喀斯特地貌广布的主要原因。</w:t>
      </w:r>
    </w:p>
    <w:p>
      <w:pPr>
        <w:keepNext w:val="0"/>
        <w:keepLines w:val="0"/>
        <w:pageBreakBefore w:val="0"/>
        <w:widowControl w:val="0"/>
        <w:numPr>
          <w:ilvl w:val="0"/>
          <w:numId w:val="0"/>
        </w:numPr>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p>
    <w:p>
      <w:pPr>
        <w:keepNext w:val="0"/>
        <w:keepLines w:val="0"/>
        <w:pageBreakBefore w:val="0"/>
        <w:widowControl w:val="0"/>
        <w:numPr>
          <w:ilvl w:val="0"/>
          <w:numId w:val="0"/>
        </w:numPr>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p>
    <w:p>
      <w:pPr>
        <w:keepNext w:val="0"/>
        <w:keepLines w:val="0"/>
        <w:pageBreakBefore w:val="0"/>
        <w:widowControl w:val="0"/>
        <w:numPr>
          <w:ilvl w:val="0"/>
          <w:numId w:val="0"/>
        </w:numPr>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p>
    <w:p>
      <w:pPr>
        <w:keepNext w:val="0"/>
        <w:keepLines w:val="0"/>
        <w:pageBreakBefore w:val="0"/>
        <w:widowControl w:val="0"/>
        <w:shd w:val="clear" w:color="auto" w:fill="FFFFFF"/>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(2)分析溶洞环流对喀斯特地貌的影响。</w:t>
      </w:r>
    </w:p>
    <w:p>
      <w:pPr>
        <w:pStyle w:val="2"/>
        <w:keepNext w:val="0"/>
        <w:keepLines w:val="0"/>
        <w:pageBreakBefore w:val="0"/>
        <w:widowControl w:val="0"/>
        <w:tabs>
          <w:tab w:val="left" w:pos="3402"/>
        </w:tabs>
        <w:kinsoku/>
        <w:overflowPunct/>
        <w:topLinePunct w:val="0"/>
        <w:autoSpaceDE/>
        <w:autoSpaceDN/>
        <w:bidi w:val="0"/>
        <w:adjustRightInd/>
        <w:snapToGrid w:val="0"/>
        <w:spacing w:line="240" w:lineRule="auto"/>
        <w:ind w:left="0" w:firstLine="210" w:firstLineChars="100"/>
        <w:textAlignment w:val="auto"/>
        <w:rPr>
          <w:rFonts w:hint="eastAsia" w:ascii="Times New Roman" w:hAnsi="Times New Roman" w:cs="Times New Roman"/>
          <w:lang w:val="en-US" w:eastAsia="zh-CN"/>
        </w:rPr>
      </w:pPr>
    </w:p>
    <w:sectPr>
      <w:headerReference r:id="rId3" w:type="default"/>
      <w:footerReference r:id="rId4" w:type="default"/>
      <w:pgSz w:w="10431" w:h="14740"/>
      <w:pgMar w:top="1134" w:right="1134" w:bottom="1134" w:left="1134"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楷体"/>
        <w:u w:val="single"/>
        <w:lang w:val="en-US" w:eastAsia="zh-CN"/>
      </w:rPr>
      <w:t xml:space="preserve">第二单元  从地球圈层看地表环境                                 </w:t>
    </w:r>
    <w:r>
      <w:rPr>
        <w:rFonts w:hint="eastAsia" w:ascii="楷体" w:hAnsi="楷体" w:eastAsia="楷体" w:cs="楷体"/>
        <w:sz w:val="18"/>
        <w:u w:val="single"/>
        <w:lang w:val="en-US" w:eastAsia="zh-CN"/>
      </w:rPr>
      <w:t>脚踏实地，行稳致远，进而有为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41302E"/>
    <w:multiLevelType w:val="singleLevel"/>
    <w:tmpl w:val="C241302E"/>
    <w:lvl w:ilvl="0" w:tentative="0">
      <w:start w:val="1"/>
      <w:numFmt w:val="decimal"/>
      <w:lvlText w:val="%1."/>
      <w:lvlJc w:val="left"/>
      <w:pPr>
        <w:tabs>
          <w:tab w:val="left" w:pos="312"/>
        </w:tabs>
      </w:pPr>
    </w:lvl>
  </w:abstractNum>
  <w:abstractNum w:abstractNumId="1">
    <w:nsid w:val="2A5FAF38"/>
    <w:multiLevelType w:val="singleLevel"/>
    <w:tmpl w:val="2A5FAF3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000000"/>
    <w:rsid w:val="01186083"/>
    <w:rsid w:val="015E4AD6"/>
    <w:rsid w:val="01AA58DE"/>
    <w:rsid w:val="02107366"/>
    <w:rsid w:val="022573A2"/>
    <w:rsid w:val="038F29D2"/>
    <w:rsid w:val="04983159"/>
    <w:rsid w:val="04D27C7E"/>
    <w:rsid w:val="08D17BF4"/>
    <w:rsid w:val="098B21E0"/>
    <w:rsid w:val="0C580833"/>
    <w:rsid w:val="0CB6722E"/>
    <w:rsid w:val="0F672951"/>
    <w:rsid w:val="0F771C1F"/>
    <w:rsid w:val="0FE4089C"/>
    <w:rsid w:val="1018441A"/>
    <w:rsid w:val="113B1370"/>
    <w:rsid w:val="11B868E8"/>
    <w:rsid w:val="12671375"/>
    <w:rsid w:val="130E349E"/>
    <w:rsid w:val="13237139"/>
    <w:rsid w:val="13545D39"/>
    <w:rsid w:val="1534372C"/>
    <w:rsid w:val="16A6065A"/>
    <w:rsid w:val="176F3936"/>
    <w:rsid w:val="18E11E1D"/>
    <w:rsid w:val="191C1CE8"/>
    <w:rsid w:val="196604FA"/>
    <w:rsid w:val="19AB0116"/>
    <w:rsid w:val="19B80DD0"/>
    <w:rsid w:val="1A5B6B70"/>
    <w:rsid w:val="1C1F5136"/>
    <w:rsid w:val="1D4451BB"/>
    <w:rsid w:val="1D486806"/>
    <w:rsid w:val="1EAB5D3A"/>
    <w:rsid w:val="1EDD6BE3"/>
    <w:rsid w:val="204345E7"/>
    <w:rsid w:val="20452AC4"/>
    <w:rsid w:val="20DF4E94"/>
    <w:rsid w:val="22DA1DB7"/>
    <w:rsid w:val="24975A86"/>
    <w:rsid w:val="24B02844"/>
    <w:rsid w:val="25CA5918"/>
    <w:rsid w:val="265E56FA"/>
    <w:rsid w:val="273F48DE"/>
    <w:rsid w:val="276D6A69"/>
    <w:rsid w:val="27AF30E6"/>
    <w:rsid w:val="291910A5"/>
    <w:rsid w:val="2AC87299"/>
    <w:rsid w:val="2B8925CC"/>
    <w:rsid w:val="2CF26FBF"/>
    <w:rsid w:val="2E4E18AB"/>
    <w:rsid w:val="30B72AED"/>
    <w:rsid w:val="315E3BB3"/>
    <w:rsid w:val="33260700"/>
    <w:rsid w:val="334D3EDF"/>
    <w:rsid w:val="33C65A3F"/>
    <w:rsid w:val="34695EC2"/>
    <w:rsid w:val="347D6A46"/>
    <w:rsid w:val="34DF500B"/>
    <w:rsid w:val="36A209E6"/>
    <w:rsid w:val="38944A2F"/>
    <w:rsid w:val="3A347BA7"/>
    <w:rsid w:val="3A894E5C"/>
    <w:rsid w:val="3A9B3BCF"/>
    <w:rsid w:val="3AE87A27"/>
    <w:rsid w:val="3DE5518B"/>
    <w:rsid w:val="3DF24001"/>
    <w:rsid w:val="3E555C9C"/>
    <w:rsid w:val="3ED100BA"/>
    <w:rsid w:val="3F32667F"/>
    <w:rsid w:val="3FB47094"/>
    <w:rsid w:val="40283F32"/>
    <w:rsid w:val="41EC6FB9"/>
    <w:rsid w:val="42AE426E"/>
    <w:rsid w:val="42DE1413"/>
    <w:rsid w:val="43171E14"/>
    <w:rsid w:val="44A21F9C"/>
    <w:rsid w:val="44D34460"/>
    <w:rsid w:val="44F80151"/>
    <w:rsid w:val="451C5E07"/>
    <w:rsid w:val="45D6072E"/>
    <w:rsid w:val="46B044DC"/>
    <w:rsid w:val="470A0272"/>
    <w:rsid w:val="479B784C"/>
    <w:rsid w:val="4A606796"/>
    <w:rsid w:val="4C0B5463"/>
    <w:rsid w:val="4CBC0001"/>
    <w:rsid w:val="4FB9577E"/>
    <w:rsid w:val="502838B2"/>
    <w:rsid w:val="515B3813"/>
    <w:rsid w:val="51C76EB4"/>
    <w:rsid w:val="529C0587"/>
    <w:rsid w:val="537F2F16"/>
    <w:rsid w:val="54044EE7"/>
    <w:rsid w:val="58CA2D21"/>
    <w:rsid w:val="5BFD4A5A"/>
    <w:rsid w:val="5DB70023"/>
    <w:rsid w:val="5E475ECD"/>
    <w:rsid w:val="5E785A05"/>
    <w:rsid w:val="60011A2A"/>
    <w:rsid w:val="600437F5"/>
    <w:rsid w:val="60424211"/>
    <w:rsid w:val="61AE38F9"/>
    <w:rsid w:val="63BA479C"/>
    <w:rsid w:val="63ED0C43"/>
    <w:rsid w:val="643C65A4"/>
    <w:rsid w:val="6545060B"/>
    <w:rsid w:val="67424E02"/>
    <w:rsid w:val="6B1D005F"/>
    <w:rsid w:val="6C661592"/>
    <w:rsid w:val="6D0A2DB0"/>
    <w:rsid w:val="6D7216EF"/>
    <w:rsid w:val="6D8C5028"/>
    <w:rsid w:val="6DD93FE6"/>
    <w:rsid w:val="6ECC3F41"/>
    <w:rsid w:val="6FBB5D4F"/>
    <w:rsid w:val="70334A59"/>
    <w:rsid w:val="71D60F68"/>
    <w:rsid w:val="72C74D55"/>
    <w:rsid w:val="73135FD3"/>
    <w:rsid w:val="732C4D24"/>
    <w:rsid w:val="734D476C"/>
    <w:rsid w:val="73AA6208"/>
    <w:rsid w:val="73AE4792"/>
    <w:rsid w:val="73B77C99"/>
    <w:rsid w:val="74546587"/>
    <w:rsid w:val="747D1B25"/>
    <w:rsid w:val="757846C1"/>
    <w:rsid w:val="765B5EE0"/>
    <w:rsid w:val="769A0A64"/>
    <w:rsid w:val="770F770E"/>
    <w:rsid w:val="792702FB"/>
    <w:rsid w:val="7A0F7674"/>
    <w:rsid w:val="7C7E5393"/>
    <w:rsid w:val="7DEC045B"/>
    <w:rsid w:val="7E422725"/>
    <w:rsid w:val="7EAE7D33"/>
    <w:rsid w:val="7F217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x482.TIF" TargetMode="Externa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X492.TIF" TargetMode="External"/><Relationship Id="rId11" Type="http://schemas.openxmlformats.org/officeDocument/2006/relationships/image" Target="media/image4.png"/><Relationship Id="rId10" Type="http://schemas.openxmlformats.org/officeDocument/2006/relationships/image" Target="x48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1059</Words>
  <Characters>1138</Characters>
  <Lines>0</Lines>
  <Paragraphs>0</Paragraphs>
  <TotalTime>3</TotalTime>
  <ScaleCrop>false</ScaleCrop>
  <LinksUpToDate>false</LinksUpToDate>
  <CharactersWithSpaces>1271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珊珊</cp:lastModifiedBy>
  <dcterms:modified xsi:type="dcterms:W3CDTF">2023-08-11T06:23:20Z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7E51DABFECB44DD98802F2155DCFA8E4_13</vt:lpwstr>
  </property>
</Properties>
</file>