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28"/>
          <w:szCs w:val="36"/>
        </w:rPr>
      </w:pPr>
      <w:bookmarkStart w:id="0" w:name="_Hlk135944695"/>
      <w:bookmarkEnd w:id="0"/>
      <w:r>
        <w:rPr>
          <w:rFonts w:hint="eastAsia" w:ascii="黑体" w:hAnsi="黑体" w:eastAsia="黑体" w:cs="黑体"/>
          <w:b/>
          <w:bCs/>
          <w:sz w:val="28"/>
          <w:szCs w:val="36"/>
        </w:rPr>
        <w:t>江苏省仪征中学202</w:t>
      </w:r>
      <w:r>
        <w:rPr>
          <w:rFonts w:ascii="黑体" w:hAnsi="黑体" w:eastAsia="黑体" w:cs="黑体"/>
          <w:b/>
          <w:bCs/>
          <w:sz w:val="28"/>
          <w:szCs w:val="36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-202</w:t>
      </w:r>
      <w:r>
        <w:rPr>
          <w:rFonts w:ascii="黑体" w:hAnsi="黑体" w:eastAsia="黑体" w:cs="黑体"/>
          <w:b/>
          <w:bCs/>
          <w:sz w:val="28"/>
          <w:szCs w:val="36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学年度第二学期高一地理学科导学案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36"/>
        </w:rPr>
        <w:t>试卷讲评1</w:t>
      </w:r>
    </w:p>
    <w:p>
      <w:pPr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研制人：王维中    审核人：李凡</w:t>
      </w:r>
    </w:p>
    <w:p>
      <w:pPr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班级：____________姓名：____________学号：________授课日期：</w:t>
      </w:r>
      <w:r>
        <w:rPr>
          <w:rFonts w:ascii="楷体" w:hAnsi="楷体" w:eastAsia="楷体" w:cs="楷体"/>
          <w:bCs/>
          <w:sz w:val="24"/>
        </w:rPr>
        <w:t>6</w:t>
      </w:r>
      <w:r>
        <w:rPr>
          <w:rFonts w:hint="eastAsia" w:ascii="楷体" w:hAnsi="楷体" w:eastAsia="楷体" w:cs="楷体"/>
          <w:bCs/>
          <w:sz w:val="24"/>
        </w:rPr>
        <w:t>月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19</w:t>
      </w:r>
      <w:r>
        <w:rPr>
          <w:rFonts w:hint="eastAsia" w:ascii="楷体" w:hAnsi="楷体" w:eastAsia="楷体" w:cs="楷体"/>
          <w:bCs/>
          <w:sz w:val="24"/>
        </w:rPr>
        <w:t>日</w:t>
      </w:r>
    </w:p>
    <w:p>
      <w:pPr>
        <w:wordWrap w:val="0"/>
        <w:jc w:val="right"/>
        <w:rPr>
          <w:rFonts w:ascii="楷体" w:hAnsi="楷体" w:eastAsia="楷体" w:cs="楷体"/>
          <w:bCs/>
          <w:sz w:val="24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1</w:t>
      </w:r>
      <w:r>
        <w:rPr>
          <w:rFonts w:hint="eastAsia" w:ascii="宋体" w:hAnsi="宋体" w:cs="宋体"/>
          <w:bCs/>
          <w:color w:val="000000"/>
          <w:szCs w:val="21"/>
        </w:rPr>
        <w:t>．影响人口迁移的因素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 xml:space="preserve">人口迁移是各种“推力”和“拉力”共同作用的结果  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推力：</w:t>
      </w:r>
      <w:r>
        <w:rPr>
          <w:rFonts w:hint="eastAsia" w:ascii="宋体" w:hAnsi="宋体" w:cs="宋体"/>
          <w:color w:val="000000"/>
          <w:szCs w:val="21"/>
        </w:rPr>
        <w:t>原定居地的不良环境，如气候恶劣、人口过多、食品供应短缺、居住条件差、就业困难等。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拉力</w:t>
      </w:r>
      <w:r>
        <w:rPr>
          <w:rFonts w:hint="eastAsia" w:ascii="宋体" w:hAnsi="宋体" w:cs="宋体"/>
          <w:color w:val="000000"/>
          <w:szCs w:val="21"/>
        </w:rPr>
        <w:t>：吸引人们迁往新定居地的因素，如适宜的气候、廉价的土地、较多的就业机会和较高的收入、良好的教育条件、理想的生活方式、稳定的社会环境、多样的文化等。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自然因素：</w:t>
      </w:r>
      <w:r>
        <w:rPr>
          <w:rFonts w:hint="eastAsia" w:ascii="宋体" w:hAnsi="宋体" w:cs="宋体"/>
          <w:color w:val="000000"/>
          <w:szCs w:val="21"/>
        </w:rPr>
        <w:t>气候、淡水、土壤、矿产资源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社会经济因素：</w:t>
      </w:r>
      <w:r>
        <w:rPr>
          <w:rFonts w:hint="eastAsia" w:ascii="宋体" w:hAnsi="宋体" w:cs="宋体"/>
          <w:color w:val="000000"/>
          <w:szCs w:val="21"/>
        </w:rPr>
        <w:t>经济发展水平、交通和通信条件、政治（政策、战争）、社会文化等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</w:p>
    <w:p>
      <w:pPr>
        <w:pStyle w:val="3"/>
        <w:tabs>
          <w:tab w:val="left" w:pos="3402"/>
        </w:tabs>
        <w:snapToGrid w:val="0"/>
        <w:rPr>
          <w:rFonts w:ascii="Times New Roman" w:hAnsi="Times New Roman" w:eastAsia="仿宋_GB2312" w:cs="Times New Roman"/>
        </w:rPr>
      </w:pPr>
      <w:r>
        <w:rPr>
          <w:rFonts w:hAnsi="宋体" w:cs="宋体"/>
          <w:bCs/>
          <w:color w:val="000000"/>
        </w:rPr>
        <w:t>2</w:t>
      </w:r>
      <w:r>
        <w:rPr>
          <w:rFonts w:hint="eastAsia" w:hAnsi="宋体" w:cs="宋体"/>
          <w:bCs/>
          <w:color w:val="000000"/>
        </w:rPr>
        <w:t>．</w:t>
      </w:r>
      <w:r>
        <w:rPr>
          <w:rFonts w:ascii="Times New Roman" w:hAnsi="Times New Roman" w:eastAsia="黑体" w:cs="Times New Roman"/>
        </w:rPr>
        <w:t>城镇化过程中的社会问题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1"/>
        <w:gridCol w:w="2449"/>
        <w:gridCol w:w="2981"/>
        <w:gridCol w:w="2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表现</w:t>
            </w:r>
          </w:p>
        </w:tc>
        <w:tc>
          <w:tcPr>
            <w:tcW w:w="2449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成因</w:t>
            </w:r>
          </w:p>
        </w:tc>
        <w:tc>
          <w:tcPr>
            <w:tcW w:w="298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危害</w:t>
            </w:r>
          </w:p>
        </w:tc>
        <w:tc>
          <w:tcPr>
            <w:tcW w:w="2715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ascii="Times New Roman" w:hAnsi="Times New Roman" w:eastAsia="仿宋_GB2312" w:cs="Times New Roman"/>
              </w:rPr>
              <w:t>治理措施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交通拥挤，居住条件差</w:t>
            </w:r>
          </w:p>
        </w:tc>
        <w:tc>
          <w:tcPr>
            <w:tcW w:w="2449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城镇人口急剧膨胀，汽车数量不断增加</w:t>
            </w:r>
          </w:p>
        </w:tc>
        <w:tc>
          <w:tcPr>
            <w:tcW w:w="298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交通堵塞导致时间和能源的严重浪费；住房紧张，居住环境差；影响城市环境质量</w:t>
            </w:r>
          </w:p>
        </w:tc>
        <w:tc>
          <w:tcPr>
            <w:tcW w:w="2715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控制城镇人口增长；合理布局城镇道路；加快住房建设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就业困难</w:t>
            </w:r>
          </w:p>
        </w:tc>
        <w:tc>
          <w:tcPr>
            <w:tcW w:w="2449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城镇人口急剧增长，乡村人口无序迁入</w:t>
            </w:r>
          </w:p>
        </w:tc>
        <w:tc>
          <w:tcPr>
            <w:tcW w:w="298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造成贫困问题、社会治安问题</w:t>
            </w:r>
          </w:p>
        </w:tc>
        <w:tc>
          <w:tcPr>
            <w:tcW w:w="2715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加快经济发展，增加就业岗位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社会问题突出</w:t>
            </w:r>
          </w:p>
        </w:tc>
        <w:tc>
          <w:tcPr>
            <w:tcW w:w="2449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人口过度集中</w:t>
            </w:r>
          </w:p>
        </w:tc>
        <w:tc>
          <w:tcPr>
            <w:tcW w:w="2981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地价昂贵、犯罪率高</w:t>
            </w:r>
          </w:p>
        </w:tc>
        <w:tc>
          <w:tcPr>
            <w:tcW w:w="2715" w:type="dxa"/>
            <w:vAlign w:val="center"/>
          </w:tcPr>
          <w:p>
            <w:pPr>
              <w:pStyle w:val="3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综合治理</w:t>
            </w:r>
          </w:p>
        </w:tc>
      </w:tr>
    </w:tbl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</w:p>
    <w:p>
      <w:pPr>
        <w:pStyle w:val="3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（1）细致准确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________（至少2遍）：审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________（加以引申）、审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________（明确重要信息）、审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________（找出合理、正确的选项、与材料和题干密切相关的选项）。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（2）圈划关键信息：紧密结合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________，分析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________和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________，画出关键词，明确解题条件，提取有效信息。（适当写出所推出的条件）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（3）灵活迁移知识：明确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________方向，提高解题针对性和准确率。根据已掌握的知识和原理，结合情境加以灵活应用。</w:t>
      </w:r>
    </w:p>
    <w:p>
      <w:pPr>
        <w:pStyle w:val="3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2022年5月6日，新疆果子沟突降大雨，连霍高速果子沟路段突发泥石流及山体滑坡，大量泥石冲至路面导致车辆通行受阻。当地政府及时做好防灾减灾部署，全力排除险情恢复交通。据此完成下面小题。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1. </w:t>
      </w:r>
      <w:r>
        <w:rPr>
          <w:rFonts w:ascii="宋体" w:hAnsi="宋体" w:cs="宋体"/>
        </w:rPr>
        <w:t>与本次泥石流灾害的形成关联性最强的是（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 w:cs="宋体"/>
        </w:rPr>
        <w:t>降水强度较大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 w:cs="宋体"/>
        </w:rPr>
        <w:t>岩层结构复杂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 w:cs="宋体"/>
        </w:rPr>
        <w:t>土壤质地疏松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 w:cs="宋体"/>
        </w:rPr>
        <w:t>植被覆盖率高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2. </w:t>
      </w:r>
      <w:r>
        <w:rPr>
          <w:rFonts w:ascii="宋体" w:hAnsi="宋体" w:cs="宋体"/>
        </w:rPr>
        <w:t>在野外，当发生泥石流时应该（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 w:cs="宋体"/>
        </w:rPr>
        <w:t>顺泥石流沟谷往下逃跑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 w:cs="宋体"/>
        </w:rPr>
        <w:t>爬上泥石流沟谷中的大树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C. </w:t>
      </w:r>
      <w:r>
        <w:rPr>
          <w:rFonts w:ascii="宋体" w:hAnsi="宋体" w:cs="宋体"/>
        </w:rPr>
        <w:t>在沟谷中原地等待救援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 w:cs="宋体"/>
        </w:rPr>
        <w:t>跑向泥石流沟谷两侧高处</w:t>
      </w:r>
    </w:p>
    <w:p>
      <w:pPr>
        <w:spacing w:line="320" w:lineRule="exact"/>
        <w:rPr>
          <w:rFonts w:ascii="楷体" w:hAnsi="楷体" w:eastAsia="楷体" w:cs="楷体"/>
        </w:rPr>
      </w:pP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胡焕庸人口地理分界线两侧不仅人口密度悬殊，自然景观及经济发展也存在显著差异。1935-2020年人口密度分界线基本围绕胡焕庸线波动。下图为中国人口密度分布图，下表示意胡焕庸线两侧人口占比。读图完成下面小题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15240</wp:posOffset>
            </wp:positionV>
            <wp:extent cx="3291840" cy="2241550"/>
            <wp:effectExtent l="0" t="0" r="3810" b="6350"/>
            <wp:wrapTopAndBottom/>
            <wp:docPr id="552553359" name="图片 5525533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53359" name="图片 5525533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影响胡焕庸线分布的最主要自然因素是（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交通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地形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资源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气候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据图表数据判断，1935-2020年人口密度分界线整体的移动方向是（   ）</w:t>
      </w:r>
    </w:p>
    <w:p>
      <w:pPr>
        <w:pStyle w:val="3"/>
        <w:snapToGrid w:val="0"/>
        <w:rPr>
          <w:b/>
          <w:bCs/>
        </w:rPr>
      </w:pPr>
      <w:r>
        <w:rPr>
          <w:color w:val="000000"/>
        </w:rPr>
        <w:t xml:space="preserve">A. </w:t>
      </w:r>
      <w:r>
        <w:rPr>
          <w:rFonts w:hAnsi="宋体" w:cs="宋体"/>
          <w:color w:val="000000"/>
        </w:rPr>
        <w:t>先向西北再向东南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hAnsi="宋体" w:cs="宋体"/>
          <w:color w:val="000000"/>
        </w:rPr>
        <w:t>一直向西北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hAnsi="宋体" w:cs="宋体"/>
          <w:color w:val="000000"/>
        </w:rPr>
        <w:t>先向东南再向西北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hAnsi="宋体" w:cs="宋体"/>
          <w:color w:val="000000"/>
        </w:rPr>
        <w:t>一直向东南</w:t>
      </w:r>
    </w:p>
    <w:p>
      <w:pPr>
        <w:pStyle w:val="3"/>
        <w:snapToGrid w:val="0"/>
        <w:rPr>
          <w:rFonts w:hint="eastAsia"/>
          <w:b/>
          <w:bCs/>
        </w:rPr>
      </w:pPr>
    </w:p>
    <w:p>
      <w:pPr>
        <w:pStyle w:val="3"/>
        <w:snapToGrid w:val="0"/>
        <w:rPr>
          <w:rFonts w:ascii="楷体" w:hAnsi="楷体" w:eastAsia="楷体" w:cs="楷体"/>
        </w:rPr>
      </w:pPr>
      <w:r>
        <w:rPr>
          <w:rFonts w:hint="eastAsia"/>
          <w:b/>
          <w:bCs/>
        </w:rPr>
        <w:t>【变式】交通线修建的意义</w:t>
      </w:r>
    </w:p>
    <w:p>
      <w:pPr>
        <w:pStyle w:val="3"/>
        <w:snapToGrid w:val="0"/>
        <w:ind w:firstLine="420" w:firstLineChars="200"/>
        <w:rPr>
          <w:rFonts w:ascii="楷体" w:hAnsi="楷体" w:eastAsia="楷体" w:cs="楷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401320</wp:posOffset>
            </wp:positionV>
            <wp:extent cx="2340610" cy="2054225"/>
            <wp:effectExtent l="0" t="0" r="2540" b="3175"/>
            <wp:wrapSquare wrapText="bothSides"/>
            <wp:docPr id="1828577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7706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根据无锡市城市轨道交通线网规划，至2050年，无锡市城市快速轨道交通网络将以主城区为核心，由“三主两辅”5条线构成放射＋环行线网，其中一、二、三号线为骨架线路，三线呈放射状，四、五号线为辅助线。结合“无锡市城市轨道交通线网规划图”，回答下题。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【变式】</w:t>
      </w:r>
      <w:r>
        <w:rPr>
          <w:rFonts w:ascii="Times New Roman" w:hAnsi="Times New Roman" w:cs="Times New Roman"/>
        </w:rPr>
        <w:t>1．城市轨道交通建设对无锡市城市环境的影响不包括(　　)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A．有利于缓解市区交通压力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B．有利于改善市区大气环境质量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C．有利于提高交通运输效率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D．有利于促进长三角一体化进程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【变式】</w:t>
      </w:r>
      <w:r>
        <w:rPr>
          <w:rFonts w:ascii="Times New Roman" w:hAnsi="Times New Roman" w:cs="Times New Roman"/>
        </w:rPr>
        <w:t>2．无锡市轨道交通布局由“三主两辅”5条线构成放射＋环行线网的好处(　　)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A．环行线有利于加强城市中心地带与郊区的交通联系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B．环行线有利于加强无锡市与其他城市的交通联系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C．放射线有利于缓解市中心的交通压力</w:t>
      </w:r>
    </w:p>
    <w:p>
      <w:pPr>
        <w:pStyle w:val="3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D．放射＋环行线网有利于缩短城市不同方向之间的交通距离</w:t>
      </w:r>
    </w:p>
    <w:p>
      <w:pPr>
        <w:shd w:val="clear" w:color="auto" w:fill="FFFFFF"/>
        <w:spacing w:line="320" w:lineRule="exact"/>
        <w:ind w:firstLine="420"/>
        <w:jc w:val="left"/>
        <w:textAlignment w:val="center"/>
        <w:rPr>
          <w:rFonts w:ascii="楷体" w:hAnsi="楷体" w:eastAsia="楷体" w:cs="楷体"/>
          <w:kern w:val="0"/>
          <w:szCs w:val="21"/>
          <w:lang w:bidi="ar"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2021年5月11日，第七次全国人口普查主要数据情况公布。东三省的人口变化再次印证了“天南地北哪儿都能见着东北人，除了东北”的情况。下图为东三省两次人口普查统计图。读图完成下面小题。</w:t>
      </w:r>
    </w:p>
    <w:p>
      <w:pPr>
        <w:spacing w:line="360" w:lineRule="auto"/>
        <w:ind w:firstLine="420"/>
        <w:jc w:val="center"/>
        <w:textAlignment w:val="center"/>
        <w:rPr>
          <w:rFonts w:hint="eastAsia" w:ascii="楷体" w:hAnsi="楷体" w:eastAsia="楷体" w:cs="楷体"/>
          <w:color w:val="000000"/>
          <w:lang w:eastAsia="zh-CN"/>
        </w:rPr>
      </w:pPr>
      <w:r>
        <w:rPr>
          <w:rFonts w:hint="eastAsia" w:ascii="楷体" w:hAnsi="楷体" w:eastAsia="楷体" w:cs="楷体"/>
          <w:color w:val="000000"/>
          <w:lang w:eastAsia="zh-CN"/>
        </w:rPr>
        <w:drawing>
          <wp:inline distT="0" distB="0" distL="114300" distR="114300">
            <wp:extent cx="4362450" cy="1746885"/>
            <wp:effectExtent l="0" t="0" r="0" b="571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50738" r="485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两次人口普查期间，影响东三省人口变化的主要因素是（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自然因素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政治因素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文化因素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经济因素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东三省人口变化给当地社会经济带来的影响有（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加速产业结构升级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加剧人口老龄化趋势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缓解生态环境问题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促进房地产蓬勃发展</w:t>
      </w:r>
    </w:p>
    <w:p>
      <w:pPr>
        <w:rPr>
          <w:b/>
          <w:bCs/>
        </w:rPr>
      </w:pPr>
      <w:r>
        <w:rPr>
          <w:rFonts w:hint="eastAsia"/>
          <w:b/>
          <w:bCs/>
        </w:rPr>
        <w:t>【变式】城镇化</w:t>
      </w:r>
    </w:p>
    <w:p>
      <w:pPr>
        <w:pStyle w:val="3"/>
        <w:tabs>
          <w:tab w:val="left" w:pos="3402"/>
        </w:tabs>
        <w:snapToGrid w:val="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1985年和2015年长江三角洲地区城市分布图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，回答1～2题。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【变式】</w:t>
      </w:r>
      <w:r>
        <w:rPr>
          <w:rFonts w:ascii="Times New Roman" w:hAnsi="Times New Roman" w:cs="Times New Roman"/>
        </w:rPr>
        <w:t>1．从图中信息可知，该区域城镇化主要表现为(　　)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A．农村人口增加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B．城市数量增多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C．第一产业比重上升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D．区域文化在扩散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【变式】</w:t>
      </w:r>
      <w:r>
        <w:rPr>
          <w:rFonts w:ascii="Times New Roman" w:hAnsi="Times New Roman" w:cs="Times New Roman"/>
        </w:rPr>
        <w:t>2．推动该区域城镇化进程的主要动力是(　　)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A．城镇人口增长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B．城市规模扩大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C．经济持续发展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D．政策不断扶持</w:t>
      </w:r>
    </w:p>
    <w:p>
      <w:pPr>
        <w:rPr>
          <w:b/>
          <w:bCs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陕西省由北向南分为黄土高原、渭河谷地和秦巴山地三大地形区。三大地形区之间环境人口容量差异大。下图为陕西省地形剖面图。读图完成下面小题。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680460" cy="1502410"/>
            <wp:effectExtent l="0" t="0" r="15240" b="2540"/>
            <wp:docPr id="875906576" name="图片 8759065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06576" name="图片 87590657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与秦巴山地相比，渭河谷地环境人口容量大的主要原因是（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河流无结冰期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地形平坦开阔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气候条件优越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特色农业发展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有关陕西省三大地形区农业发展方向，叙述正确的是（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秦巴山地为水田农业和林业结合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渭河谷地以水田农业为主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黄土高原林业、牧业和渔业结合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三大地形区均为旱作农业</w:t>
      </w:r>
    </w:p>
    <w:p>
      <w:pPr>
        <w:spacing w:line="320" w:lineRule="exact"/>
        <w:rPr>
          <w:rFonts w:ascii="宋体" w:hAnsi="宋体"/>
          <w:color w:val="000000"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随着乡村振兴战略的有效实施，我国乡村聚落空间分布发生了明显变化。图4为江南丘陵某区域两种乡村聚落空间演化模式示意图。读图完成下面小题。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932430" cy="1337945"/>
            <wp:effectExtent l="0" t="0" r="1270" b="1460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9. 模式I中乡村聚落迁移的主要目的是（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A. 增强功能区竞争力</w:t>
      </w:r>
      <w:r>
        <w:rPr>
          <w:rFonts w:ascii="宋体" w:hAnsi="宋体" w:cs="宋体"/>
          <w:color w:val="000000"/>
        </w:rPr>
        <w:tab/>
      </w:r>
      <w:r>
        <w:rPr>
          <w:rFonts w:ascii="宋体" w:hAnsi="宋体" w:cs="宋体"/>
          <w:color w:val="000000"/>
        </w:rPr>
        <w:t>B. 促进劳动力就业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C. 保护环境敏感区域</w:t>
      </w:r>
      <w:r>
        <w:rPr>
          <w:rFonts w:ascii="宋体" w:hAnsi="宋体" w:cs="宋体"/>
          <w:color w:val="000000"/>
        </w:rPr>
        <w:tab/>
      </w:r>
      <w:r>
        <w:rPr>
          <w:rFonts w:ascii="宋体" w:hAnsi="宋体" w:cs="宋体"/>
          <w:color w:val="000000"/>
        </w:rPr>
        <w:t>D. 提高城镇化水平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10. 有关模式Ⅱ中乡村聚落空间的演化，叙述正确的是（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A. 演化的总趋势是均衡布局</w:t>
      </w:r>
      <w:r>
        <w:rPr>
          <w:rFonts w:ascii="宋体" w:hAnsi="宋体" w:cs="宋体"/>
          <w:color w:val="000000"/>
        </w:rPr>
        <w:tab/>
      </w:r>
      <w:r>
        <w:rPr>
          <w:rFonts w:ascii="宋体" w:hAnsi="宋体" w:cs="宋体"/>
          <w:color w:val="000000"/>
        </w:rPr>
        <w:t>B. 从受自然要素转向受社会经济要素影响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C. 演化的总趋势是分散迁移</w:t>
      </w:r>
      <w:r>
        <w:rPr>
          <w:rFonts w:ascii="宋体" w:hAnsi="宋体" w:cs="宋体"/>
          <w:color w:val="000000"/>
        </w:rPr>
        <w:tab/>
      </w:r>
      <w:r>
        <w:rPr>
          <w:rFonts w:ascii="宋体" w:hAnsi="宋体" w:cs="宋体"/>
          <w:color w:val="000000"/>
        </w:rPr>
        <w:t>D. 从受社会经济要素转向受自然要素影响</w:t>
      </w:r>
    </w:p>
    <w:p>
      <w:pPr>
        <w:spacing w:line="320" w:lineRule="exact"/>
        <w:rPr>
          <w:rFonts w:ascii="宋体" w:hAnsi="宋体"/>
          <w:color w:val="000000"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下图为我国当代著名画家吴冠中的代表作，该画以黑、白、灰三种颜色为主，用不同的线条勾勒出具有地方特色的景观，画面充满诗意。读图完成下面小题。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43380" cy="1266190"/>
            <wp:effectExtent l="0" t="0" r="13970" b="10160"/>
            <wp:docPr id="1049613161" name="图片 10496131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13161" name="图片 10496131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图中的景观主要分布于我国的（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黄土高原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东北平原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云贵高原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长江三角洲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形成图示景观特征的自然条件有（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沟壑纵横，降水集中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地势低平，降水丰沛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地形崎岖，排水不畅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山河相间，风力强劲</w:t>
      </w:r>
    </w:p>
    <w:p>
      <w:pPr>
        <w:spacing w:line="320" w:lineRule="exact"/>
        <w:rPr>
          <w:rFonts w:ascii="宋体" w:hAnsi="宋体"/>
          <w:color w:val="000000"/>
        </w:rPr>
      </w:pPr>
    </w:p>
    <w:p>
      <w:pPr>
        <w:spacing w:line="320" w:lineRule="exact"/>
        <w:rPr>
          <w:rFonts w:hint="eastAsia" w:ascii="宋体" w:hAnsi="宋体"/>
          <w:color w:val="000000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7"/>
        <w:tblW w:w="92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</w:tc>
      </w:tr>
    </w:tbl>
    <w:p>
      <w:pPr>
        <w:rPr>
          <w:rFonts w:hint="eastAsia" w:ascii="黑体" w:hAnsi="黑体" w:eastAsia="黑体" w:cs="黑体"/>
          <w:b/>
          <w:bCs/>
          <w:sz w:val="28"/>
          <w:szCs w:val="36"/>
        </w:rPr>
      </w:pPr>
    </w:p>
    <w:p>
      <w:pPr>
        <w:jc w:val="center"/>
        <w:rPr>
          <w:rFonts w:ascii="黑体" w:hAnsi="黑体" w:eastAsia="黑体" w:cs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36"/>
        </w:rPr>
        <w:t>江苏省仪征中学202</w:t>
      </w:r>
      <w:r>
        <w:rPr>
          <w:rFonts w:ascii="黑体" w:hAnsi="黑体" w:eastAsia="黑体" w:cs="黑体"/>
          <w:b/>
          <w:bCs/>
          <w:sz w:val="28"/>
          <w:szCs w:val="36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-202</w:t>
      </w:r>
      <w:r>
        <w:rPr>
          <w:rFonts w:ascii="黑体" w:hAnsi="黑体" w:eastAsia="黑体" w:cs="黑体"/>
          <w:b/>
          <w:bCs/>
          <w:sz w:val="28"/>
          <w:szCs w:val="36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学年度第二学期高一地理学科导学案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36"/>
        </w:rPr>
        <w:t>试卷讲评</w:t>
      </w:r>
      <w:r>
        <w:rPr>
          <w:rFonts w:ascii="黑体" w:hAnsi="黑体" w:eastAsia="黑体" w:cs="黑体"/>
          <w:b/>
          <w:bCs/>
          <w:sz w:val="28"/>
          <w:szCs w:val="36"/>
        </w:rPr>
        <w:t>2</w:t>
      </w:r>
    </w:p>
    <w:p>
      <w:pPr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研制人：王维中    审核人：李凡</w:t>
      </w:r>
    </w:p>
    <w:p>
      <w:pPr>
        <w:wordWrap w:val="0"/>
        <w:jc w:val="right"/>
        <w:rPr>
          <w:rFonts w:hint="default" w:ascii="楷体" w:hAnsi="楷体" w:eastAsia="楷体" w:cs="楷体"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班级：____________姓名：____________学号：________授课日期：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6月19日</w:t>
      </w:r>
      <w:bookmarkStart w:id="1" w:name="_GoBack"/>
      <w:bookmarkEnd w:id="1"/>
    </w:p>
    <w:p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1</w:t>
      </w:r>
      <w:r>
        <w:rPr>
          <w:rFonts w:ascii="宋体" w:hAnsi="宋体" w:cs="宋体"/>
          <w:bCs/>
          <w:color w:val="000000"/>
          <w:szCs w:val="21"/>
        </w:rPr>
        <w:t>.</w:t>
      </w:r>
      <w:r>
        <w:rPr>
          <w:rFonts w:hint="eastAsia" w:ascii="宋体" w:hAnsi="宋体" w:cs="宋体"/>
          <w:bCs/>
          <w:color w:val="000000"/>
          <w:szCs w:val="21"/>
        </w:rPr>
        <w:t>中国的“民工潮”的原因和影响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原因: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（1）农村经济体制改革、农村出现大量剩余劳动力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（2）国家政策的改革（允许农民进城）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（3）城乡间巨大的收入差距（主要原因）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影响：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（1）为城市提供大量劳动力，解决城市劳动力的不足   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（2）促进城市商业、服务业等第三产业的发展    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（3）改善农村经济水平的发展，提高农民收入    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（4）加强地区间的经济交流和文化融合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（5）增加城市交通、卫生、教育、居住等方面的问题（不利）  </w:t>
      </w:r>
    </w:p>
    <w:p>
      <w:pPr>
        <w:spacing w:line="240" w:lineRule="atLeast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（6）给城市治安管理带来一些问题</w:t>
      </w:r>
    </w:p>
    <w:p>
      <w:pPr>
        <w:pStyle w:val="3"/>
        <w:tabs>
          <w:tab w:val="left" w:pos="3402"/>
        </w:tabs>
        <w:snapToGrid w:val="0"/>
        <w:rPr>
          <w:rFonts w:hAnsi="宋体" w:cs="宋体"/>
          <w:color w:val="000000"/>
        </w:rPr>
      </w:pP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 w:hAnsi="宋体" w:cs="宋体"/>
          <w:color w:val="000000"/>
        </w:rPr>
        <w:t>2．</w:t>
      </w:r>
      <w:r>
        <w:rPr>
          <w:rFonts w:ascii="Times New Roman" w:hAnsi="Times New Roman" w:eastAsia="黑体" w:cs="Times New Roman"/>
        </w:rPr>
        <w:t>缓解城市交通问题的措施</w:t>
      </w:r>
    </w:p>
    <w:p>
      <w:pPr>
        <w:pStyle w:val="3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"F:\\地理鲁教必修2学习笔记\\XX254.TIF"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175.8pt;width:324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（1）细致准确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________（至少2遍）：审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________（加以引申）、审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________（明确重要信息）、审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________（找出合理、正确的选项、与材料和题干密切相关的选项）。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（2）圈划关键信息：紧密结合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________，分析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________和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________，画出关键词，明确解题条件，提取有效信息。（适当写出所推出的条件）</w:t>
      </w:r>
    </w:p>
    <w:p>
      <w:pPr>
        <w:spacing w:line="240" w:lineRule="atLeas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（3）灵活迁移知识：明确</w:t>
      </w:r>
      <w:r>
        <w:rPr>
          <w:rFonts w:hint="eastAsia" w:ascii="宋体" w:hAnsi="宋体" w:cs="宋体"/>
          <w:bCs/>
          <w:color w:val="000000"/>
          <w:szCs w:val="21"/>
        </w:rPr>
        <w:t>_</w:t>
      </w:r>
      <w:r>
        <w:rPr>
          <w:rFonts w:ascii="宋体" w:hAnsi="宋体" w:cs="宋体"/>
          <w:bCs/>
          <w:color w:val="000000"/>
          <w:szCs w:val="21"/>
        </w:rPr>
        <w:t>________方向，提高解题针对性和准确率。根据已掌握的知识和原理，结合情境加以灵活应用。</w:t>
      </w:r>
    </w:p>
    <w:p>
      <w:pPr>
        <w:pStyle w:val="3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据第七次全国人口普查数据,苏州常住人口为1275万人。左图为苏州市中心景观图,右图为苏州市两次人口普查统计图。读图完成下面小题。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848225" cy="16954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1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苏州市中心（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地租高，形成中心商务区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功能区形成主要受历史因素的影响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高楼林立，交通通达度高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建筑物均低矮稠密，属于低级住宅区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2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苏州市两次人口普查期间，苏州城镇化（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水平较高，出现逆城镇化现象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水平较低，进程迅速加快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进程减慢，区域经济发展趋缓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进程较快，大量人口迁入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【补充】以桥代路的意义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pStyle w:val="3"/>
        <w:tabs>
          <w:tab w:val="left" w:pos="3402"/>
        </w:tabs>
        <w:snapToGrid w:val="0"/>
        <w:rPr>
          <w:b/>
          <w:bCs/>
        </w:rPr>
      </w:pPr>
    </w:p>
    <w:p>
      <w:pPr>
        <w:pStyle w:val="3"/>
        <w:tabs>
          <w:tab w:val="left" w:pos="3402"/>
        </w:tabs>
        <w:snapToGrid w:val="0"/>
        <w:rPr>
          <w:b/>
          <w:bCs/>
        </w:rPr>
      </w:pPr>
      <w:r>
        <w:rPr>
          <w:rFonts w:hint="eastAsia"/>
          <w:b/>
          <w:bCs/>
        </w:rPr>
        <w:t>【变式】交通线建设的意义</w:t>
      </w:r>
    </w:p>
    <w:p>
      <w:pPr>
        <w:pStyle w:val="3"/>
        <w:tabs>
          <w:tab w:val="left" w:pos="3402"/>
        </w:tabs>
        <w:snapToGrid w:val="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西成高铁线路全长658千米，设计速度250千米/时，途经我国秦岭，为世界首条穿越险峻山脉的高速铁路，于2017年12月6日正式开通运营。</w:t>
      </w:r>
      <w:r>
        <w:rPr>
          <w:rFonts w:ascii="Times New Roman" w:hAnsi="Times New Roman" w:cs="Times New Roman"/>
        </w:rPr>
        <w:t>读图，回答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【变式】</w:t>
      </w:r>
      <w:r>
        <w:rPr>
          <w:rFonts w:ascii="Times New Roman" w:hAnsi="Times New Roman" w:cs="Times New Roman"/>
        </w:rPr>
        <w:t>1．西成高铁开通运营最先影响成都的(　　)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A．辐射范围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B．城市环境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C．功能分区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D．行政区划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【变式】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．西成高铁的开通运营将(　　)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A．加快四川天然气开发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B．加快四川农产品的外运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C．促进西安市人口回迁  </w:t>
      </w:r>
      <w:r>
        <w:rPr>
          <w:rFonts w:ascii="Times New Roman" w:hAnsi="Times New Roman" w:cs="Times New Roman"/>
        </w:rPr>
        <w:tab/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D．带动沿线旅游业发展</w:t>
      </w:r>
    </w:p>
    <w:p>
      <w:pPr>
        <w:rPr>
          <w:b/>
          <w:bCs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随着工业化、城镇化的发展，扬州城市空间结构不断向外扩张，特别是20世纪末和21世纪初，城市化高速发展，形成产、城融合（产业空间与居住空间紧密融合）的典型特征。下图为扬州市建国后居住空间演化过程图，读图完成下面小题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886325" cy="33051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3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扬州市居住空间演化的主要原因有（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①基础设施逐步完善②古运河水运的复兴③市区交通条件变差④市民居住要求提升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③④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4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扬州市产、城融合有利于（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改善环境质量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扩大乡村规模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解决用地不足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降低通勤成本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都市会展业为全球型新兴行业，该行业包含上游的会展公司、中游的场馆、下游的会。展服务配套产业等部分。上海依托大型会展场馆等设施，举办大型会展、节事活动，促进了城市空间的发展与变化。下图示意2020年上海会展企业密度分布，据此完成下面小题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239135" cy="2446655"/>
            <wp:effectExtent l="0" t="0" r="18415" b="10795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5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图示会展业空间密集区形成的最主要原因是（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政策扶持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地租金高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人口素质高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经济活动频繁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6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图高密度会展区对城市功能分区的影响是（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提升商业区的价值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促进住宅区的扩建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减少城市绿地的面积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利于工业区的集聚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7.</w:t>
      </w:r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皖江城市带承东启西、连南接北，区域内长江水道、快速铁路、高速公路综合交通体系比较完善。它既是长三角产业发展的重要组成部分，又是长三角城镇体系的延伸和补充，也是长江经济带中发达地区进一步扩张延伸与带动发展的纽带。下图为皖江城市带在长江经济带位置示意图。与环鄱阳湖城市群相比，皖江城市带发展的主要优势区位条件是（   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705350" cy="2343150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位置优越，毗邻长三角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河湖众多，水资源充足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雨热同期，农业基础好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资源丰富，环境容量小</w:t>
      </w: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7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7" w:type="dxa"/>
          </w:tcPr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</w:tc>
      </w:tr>
    </w:tbl>
    <w:p/>
    <w:p/>
    <w:p/>
    <w:p/>
    <w:p/>
    <w:p/>
    <w:p/>
    <w:p/>
    <w:p/>
    <w:p/>
    <w:p/>
    <w:p/>
    <w:sectPr>
      <w:footerReference r:id="rId3" w:type="default"/>
      <w:footerReference r:id="rId4" w:type="even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97566944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14</w:instrText>
    </w:r>
    <w:r>
      <w:fldChar w:fldCharType="end"/>
    </w:r>
    <w:r>
      <w:instrText xml:space="preserve"> </w:instrText>
    </w:r>
    <w:r>
      <w:fldChar w:fldCharType="separate"/>
    </w:r>
    <w:r>
      <w:t>14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15</w:instrText>
    </w:r>
    <w:r>
      <w:fldChar w:fldCharType="end"/>
    </w:r>
    <w:r>
      <w:instrText xml:space="preserve"> </w:instrText>
    </w:r>
    <w:r>
      <w:fldChar w:fldCharType="separate"/>
    </w:r>
    <w:r>
      <w:t>15</w:t>
    </w:r>
    <w:r>
      <w:fldChar w:fldCharType="end"/>
    </w:r>
    <w:r>
      <w:rPr>
        <w:rFonts w:hint="eastAsia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25F647"/>
    <w:multiLevelType w:val="singleLevel"/>
    <w:tmpl w:val="1F25F647"/>
    <w:lvl w:ilvl="0" w:tentative="0">
      <w:start w:val="1"/>
      <w:numFmt w:val="decimal"/>
      <w:pStyle w:val="2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jOTM4ZmJjMzBjZjAwN2I5Y2JjYjI1N2Y0YWJkNmUifQ=="/>
  </w:docVars>
  <w:rsids>
    <w:rsidRoot w:val="00F60C88"/>
    <w:rsid w:val="001776A0"/>
    <w:rsid w:val="00223FAF"/>
    <w:rsid w:val="00330794"/>
    <w:rsid w:val="00473FA7"/>
    <w:rsid w:val="005205FB"/>
    <w:rsid w:val="005513E8"/>
    <w:rsid w:val="007468C4"/>
    <w:rsid w:val="00775D47"/>
    <w:rsid w:val="00795E57"/>
    <w:rsid w:val="007E607E"/>
    <w:rsid w:val="008F6A3E"/>
    <w:rsid w:val="0096518E"/>
    <w:rsid w:val="0096748C"/>
    <w:rsid w:val="00990745"/>
    <w:rsid w:val="009A3A5A"/>
    <w:rsid w:val="009C2CD4"/>
    <w:rsid w:val="009D21A2"/>
    <w:rsid w:val="009D392B"/>
    <w:rsid w:val="00A00739"/>
    <w:rsid w:val="00A43B1E"/>
    <w:rsid w:val="00B01CF6"/>
    <w:rsid w:val="00D60DAF"/>
    <w:rsid w:val="00F60C88"/>
    <w:rsid w:val="00FA79E2"/>
    <w:rsid w:val="1C91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"/>
    <w:basedOn w:val="1"/>
    <w:uiPriority w:val="0"/>
    <w:pPr>
      <w:numPr>
        <w:ilvl w:val="0"/>
        <w:numId w:val="1"/>
      </w:numPr>
    </w:pPr>
    <w:rPr>
      <w:rFonts w:asciiTheme="minorHAnsi" w:hAnsiTheme="minorHAnsi" w:eastAsiaTheme="minorEastAsia" w:cstheme="minorBidi"/>
      <w:szCs w:val="22"/>
    </w:rPr>
  </w:style>
  <w:style w:type="paragraph" w:styleId="3">
    <w:name w:val="Plain Text"/>
    <w:basedOn w:val="1"/>
    <w:link w:val="12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uiPriority w:val="99"/>
    <w:rPr>
      <w:sz w:val="18"/>
      <w:szCs w:val="18"/>
    </w:rPr>
  </w:style>
  <w:style w:type="paragraph" w:customStyle="1" w:styleId="11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12">
    <w:name w:val="纯文本 字符"/>
    <w:basedOn w:val="8"/>
    <w:link w:val="3"/>
    <w:uiPriority w:val="0"/>
    <w:rPr>
      <w:rFonts w:ascii="宋体" w:hAnsi="Courier New" w:eastAsia="宋体" w:cs="Courier New"/>
      <w:szCs w:val="21"/>
    </w:rPr>
  </w:style>
  <w:style w:type="paragraph" w:styleId="13">
    <w:name w:val="No Spacing"/>
    <w:basedOn w:val="1"/>
    <w:qFormat/>
    <w:uiPriority w:val="1"/>
    <w:rPr>
      <w:rFonts w:ascii="Times New Roman" w:hAnsi="Times New Roman"/>
      <w:sz w:val="22"/>
      <w:szCs w:val="22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file:///\\&#31859;&#26133;\e\&#31859;&#26133;\2020\&#21516;&#27493;\&#22320;&#29702;\&#27493;&#27493;&#39640;%2520&#22320;&#29702;%2520&#40065;&#25945;&#29256;%2520&#24517;&#20462;&#31532;&#20108;&#20876;%2520&#26032;&#25945;&#26448;\&#20840;&#20070;&#23436;&#25972;&#30340;Word&#29256;&#25991;&#26723;\XX254.TIF" TargetMode="Externa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8908</Words>
  <Characters>9818</Characters>
  <Lines>124</Lines>
  <Paragraphs>34</Paragraphs>
  <TotalTime>1</TotalTime>
  <ScaleCrop>false</ScaleCrop>
  <LinksUpToDate>false</LinksUpToDate>
  <CharactersWithSpaces>10270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2023-04-27T12:35:00Z</dcterms:created>
  <dc:creator>李 凡</dc:creator>
  <cp:lastModifiedBy>安染流年</cp:lastModifiedBy>
  <dcterms:modified xsi:type="dcterms:W3CDTF">2023-06-24T08:30:34Z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ADBD82BCEBBC466590B25A118B67F978_12</vt:lpwstr>
  </property>
</Properties>
</file>