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F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3868FA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辽宋夏金元的经济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社会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与文化</w:t>
      </w:r>
    </w:p>
    <w:p w14:paraId="01824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0076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04BB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21</w:t>
      </w:r>
    </w:p>
    <w:p w14:paraId="4DD48CBA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1A2F703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3CCF2A92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认识辽宋夏金元时期在经济与社会等方面的新变化。</w:t>
      </w:r>
    </w:p>
    <w:p w14:paraId="08F79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2B7E8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一、经济的发展</w:t>
      </w:r>
    </w:p>
    <w:p w14:paraId="29702F3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1.农业的发展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707"/>
      </w:tblGrid>
      <w:tr w14:paraId="5763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627933E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耕作制度</w:t>
            </w:r>
          </w:p>
        </w:tc>
        <w:tc>
          <w:tcPr>
            <w:tcW w:w="7707" w:type="dxa"/>
            <w:noWrap w:val="0"/>
            <w:vAlign w:val="center"/>
          </w:tcPr>
          <w:p w14:paraId="157562F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宋朝一年两熟的____________在南方已经相当普及，有些地方一年三熟</w:t>
            </w:r>
          </w:p>
        </w:tc>
      </w:tr>
      <w:tr w14:paraId="730D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2D7AEC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经济结构</w:t>
            </w:r>
          </w:p>
        </w:tc>
        <w:tc>
          <w:tcPr>
            <w:tcW w:w="7707" w:type="dxa"/>
            <w:noWrap w:val="0"/>
            <w:vAlign w:val="center"/>
          </w:tcPr>
          <w:p w14:paraId="4DA5DAD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（1）一些地区出现了固定种植某种____________的农户</w:t>
            </w:r>
          </w:p>
          <w:p w14:paraId="0D2A0EB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（2）________在内地的种植始于宋朝，在元朝得到大力推广，南方植棉逐渐普遍</w:t>
            </w:r>
          </w:p>
        </w:tc>
      </w:tr>
      <w:tr w14:paraId="4E07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3517FDB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边疆农业</w:t>
            </w:r>
          </w:p>
        </w:tc>
        <w:tc>
          <w:tcPr>
            <w:tcW w:w="7707" w:type="dxa"/>
            <w:noWrap w:val="0"/>
            <w:vAlign w:val="center"/>
          </w:tcPr>
          <w:p w14:paraId="5F9B7E9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在辽夏金元统治之下，漠北、东北、西北、西南的农业都有显著进步</w:t>
            </w:r>
          </w:p>
        </w:tc>
      </w:tr>
    </w:tbl>
    <w:p w14:paraId="3F53C24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076F48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2.手工业的发展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590"/>
      </w:tblGrid>
      <w:tr w14:paraId="1F5A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4E6B659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制瓷业</w:t>
            </w:r>
          </w:p>
        </w:tc>
        <w:tc>
          <w:tcPr>
            <w:tcW w:w="7590" w:type="dxa"/>
            <w:noWrap w:val="0"/>
            <w:vAlign w:val="center"/>
          </w:tcPr>
          <w:p w14:paraId="440AE3A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（1）宋朝出现了____________；元朝烧出了新型彩绘瓷器________和釉里红</w:t>
            </w:r>
          </w:p>
          <w:p w14:paraId="64981CE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（2）宋元时期，________成为继丝绸之后中华文明新的物质象征</w:t>
            </w:r>
          </w:p>
        </w:tc>
      </w:tr>
      <w:tr w14:paraId="09A4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288BEA4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矿冶业</w:t>
            </w:r>
          </w:p>
        </w:tc>
        <w:tc>
          <w:tcPr>
            <w:tcW w:w="7590" w:type="dxa"/>
            <w:noWrap w:val="0"/>
            <w:vAlign w:val="center"/>
          </w:tcPr>
          <w:p w14:paraId="7FB0F76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北宋时期________的开采量很大，燃料的改进大大提高了金属冶炼的产量和质量</w:t>
            </w:r>
          </w:p>
        </w:tc>
      </w:tr>
      <w:tr w14:paraId="196E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noWrap w:val="0"/>
            <w:vAlign w:val="center"/>
          </w:tcPr>
          <w:p w14:paraId="3337BAE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印刷业</w:t>
            </w:r>
          </w:p>
        </w:tc>
        <w:tc>
          <w:tcPr>
            <w:tcW w:w="7590" w:type="dxa"/>
            <w:noWrap w:val="0"/>
            <w:vAlign w:val="center"/>
          </w:tcPr>
          <w:p w14:paraId="1DE676B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宋元时期发展迅速，进一步带动了造纸业的发展</w:t>
            </w:r>
          </w:p>
        </w:tc>
      </w:tr>
    </w:tbl>
    <w:p w14:paraId="6F12F63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5570F30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3.商业的繁荣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047"/>
      </w:tblGrid>
      <w:tr w14:paraId="18CF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6" w:type="dxa"/>
            <w:noWrap w:val="0"/>
            <w:vAlign w:val="center"/>
          </w:tcPr>
          <w:p w14:paraId="594CF37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市场</w:t>
            </w:r>
          </w:p>
        </w:tc>
        <w:tc>
          <w:tcPr>
            <w:tcW w:w="9047" w:type="dxa"/>
            <w:noWrap w:val="0"/>
            <w:vAlign w:val="center"/>
          </w:tcPr>
          <w:p w14:paraId="03EEE6E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（1）面向大众的基层市场蓬勃涌现</w:t>
            </w:r>
          </w:p>
          <w:p w14:paraId="57788E2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（2）宋与辽夏金各政权之间经济往来密切，官方设置________进行互市交易，民间贸易相当活跃</w:t>
            </w:r>
          </w:p>
        </w:tc>
      </w:tr>
      <w:tr w14:paraId="7F39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noWrap w:val="0"/>
            <w:vAlign w:val="center"/>
          </w:tcPr>
          <w:p w14:paraId="3447876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货币</w:t>
            </w:r>
          </w:p>
        </w:tc>
        <w:tc>
          <w:tcPr>
            <w:tcW w:w="9047" w:type="dxa"/>
            <w:noWrap w:val="0"/>
            <w:vAlign w:val="center"/>
          </w:tcPr>
          <w:p w14:paraId="3A1020E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（1）北宋：钱币铸造量多并开始出现纸币——________</w:t>
            </w:r>
          </w:p>
          <w:p w14:paraId="294EBAD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（2）元朝：在全国范围内将________作为主币发行</w:t>
            </w:r>
          </w:p>
        </w:tc>
      </w:tr>
      <w:tr w14:paraId="3812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noWrap w:val="0"/>
            <w:vAlign w:val="center"/>
          </w:tcPr>
          <w:p w14:paraId="6F800E4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城市</w:t>
            </w:r>
          </w:p>
        </w:tc>
        <w:tc>
          <w:tcPr>
            <w:tcW w:w="9047" w:type="dxa"/>
            <w:noWrap w:val="0"/>
            <w:vAlign w:val="center"/>
          </w:tcPr>
          <w:p w14:paraId="4CA3E32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北宋东京、南宋临安、元朝的大都和杭州尤以繁华著称</w:t>
            </w:r>
          </w:p>
        </w:tc>
      </w:tr>
      <w:tr w14:paraId="7B0C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noWrap w:val="0"/>
            <w:vAlign w:val="center"/>
          </w:tcPr>
          <w:p w14:paraId="273E29A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海外</w:t>
            </w:r>
          </w:p>
          <w:p w14:paraId="0FF1017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贸易</w:t>
            </w:r>
          </w:p>
        </w:tc>
        <w:tc>
          <w:tcPr>
            <w:tcW w:w="9047" w:type="dxa"/>
            <w:noWrap w:val="0"/>
            <w:vAlign w:val="center"/>
          </w:tcPr>
          <w:p w14:paraId="476C395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（1）税收：____________成为宋元两朝国库的重要财源</w:t>
            </w:r>
          </w:p>
          <w:p w14:paraId="792EBDB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（2）商品：输出商品主要是丝织品、瓷器等，输入商品则以香料、珠宝等为主</w:t>
            </w:r>
          </w:p>
          <w:p w14:paraId="72B9269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（3）港口：主要外贸港口有广州、________、明州等</w:t>
            </w:r>
          </w:p>
        </w:tc>
      </w:tr>
    </w:tbl>
    <w:p w14:paraId="06ED906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32F6F6C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4.经济重心南移的过程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620"/>
      </w:tblGrid>
      <w:tr w14:paraId="5237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6C28E00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宋朝</w:t>
            </w:r>
          </w:p>
        </w:tc>
        <w:tc>
          <w:tcPr>
            <w:tcW w:w="8620" w:type="dxa"/>
            <w:noWrap w:val="0"/>
            <w:vAlign w:val="center"/>
          </w:tcPr>
          <w:p w14:paraId="321F773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（1）北宋在经济上对南方依赖明显，户口分布南多北少的格局也已定型</w:t>
            </w:r>
          </w:p>
          <w:p w14:paraId="7DD31EC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（2）长江下游和____________一带，成为全国最重要的粮仓</w:t>
            </w:r>
          </w:p>
        </w:tc>
      </w:tr>
      <w:tr w14:paraId="00E5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 w14:paraId="769F153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元朝</w:t>
            </w:r>
          </w:p>
        </w:tc>
        <w:tc>
          <w:tcPr>
            <w:tcW w:w="8620" w:type="dxa"/>
            <w:noWrap w:val="0"/>
            <w:vAlign w:val="center"/>
          </w:tcPr>
          <w:p w14:paraId="514C333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（1）元朝的南北经济差距继续扩大，全国大部分人口和税收集中在江南</w:t>
            </w:r>
          </w:p>
          <w:p w14:paraId="4500FD5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（2）为将____________顺利北运，元朝对隋唐时期的大运河进行取直，大大缩短了航程</w:t>
            </w:r>
          </w:p>
          <w:p w14:paraId="17EBB0C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（3）元朝还创造性地开辟了____________航线，主要任务也是运输江南的粮食</w:t>
            </w:r>
          </w:p>
        </w:tc>
      </w:tr>
    </w:tbl>
    <w:p w14:paraId="01BCD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5C6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二、社会的变化</w:t>
      </w:r>
    </w:p>
    <w:p w14:paraId="6B13358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1.门第观念淡化</w:t>
      </w:r>
    </w:p>
    <w:p w14:paraId="116505A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</w:t>
      </w:r>
    </w:p>
    <w:p w14:paraId="44569F8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①隋唐时期，____________在政治上已经衰落。</w:t>
      </w:r>
    </w:p>
    <w:p w14:paraId="50F2F7B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②宋朝科举制度不仅原则上面向全社会开放，而且更加强调__________。</w:t>
      </w:r>
    </w:p>
    <w:p w14:paraId="0957331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③大批出身平民家庭的士人进入政坛。</w:t>
      </w:r>
    </w:p>
    <w:p w14:paraId="29A7C91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（2）表现：人们的婚姻择偶，以当下政治、经济地位为重，而不再关心祖先名望。</w:t>
      </w:r>
    </w:p>
    <w:p w14:paraId="54DD520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2.人身关系松弛</w:t>
      </w:r>
    </w:p>
    <w:p w14:paraId="246EDE4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（1）人身不完全自由并且受到歧视的贱民阶层的数量显著减少。</w:t>
      </w:r>
    </w:p>
    <w:p w14:paraId="540CC41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（2）宋朝的家内服役更多地来自________。</w:t>
      </w:r>
    </w:p>
    <w:p w14:paraId="2B4A0BD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（3）宋朝无地农民通常与地主签订________，租种土地，也较少受到契约关系以外的人身束缚。</w:t>
      </w:r>
    </w:p>
    <w:p w14:paraId="0C1F0C9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3.国家控制松弛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906"/>
      </w:tblGrid>
      <w:tr w14:paraId="6E47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4D1DB1F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经济活动</w:t>
            </w:r>
          </w:p>
        </w:tc>
        <w:tc>
          <w:tcPr>
            <w:tcW w:w="6906" w:type="dxa"/>
            <w:noWrap w:val="0"/>
            <w:vAlign w:val="center"/>
          </w:tcPr>
          <w:p w14:paraId="34A8F0E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____________、典当基本不受官府干预</w:t>
            </w:r>
          </w:p>
        </w:tc>
      </w:tr>
      <w:tr w14:paraId="5455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6E3EE80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日常生活</w:t>
            </w:r>
          </w:p>
        </w:tc>
        <w:tc>
          <w:tcPr>
            <w:tcW w:w="6906" w:type="dxa"/>
            <w:noWrap w:val="0"/>
            <w:vAlign w:val="center"/>
          </w:tcPr>
          <w:p w14:paraId="5E53D53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官府对于百姓迁移住所、更换职业，以及日常生活标准的限制更为松弛</w:t>
            </w:r>
          </w:p>
        </w:tc>
      </w:tr>
    </w:tbl>
    <w:p w14:paraId="7D732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1821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50C077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材料一　宋朝时期值得注意的是，发生了一场名副其实的商业革命，对整个欧亚大陆有重大的意义。商业革命的根源在于中国经济的生产率显著提高。技术的稳步发展提高了传统工业的产量。同样，水稻早熟品种的引进，使作物在过去只能一季一熟的地方达到一季两熟，从而促进了农业。……对外贸易量远远超过以往任何时候。                                          </w:t>
      </w:r>
    </w:p>
    <w:p w14:paraId="310C02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——摘编自斯塔夫里阿诺斯《全球通史》</w:t>
      </w:r>
    </w:p>
    <w:p w14:paraId="3FD461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</w:t>
      </w:r>
      <w:r>
        <w:rPr>
          <w:rFonts w:hint="eastAsia" w:ascii="宋体" w:hAnsi="宋体" w:eastAsia="宋体" w:cs="宋体"/>
          <w:sz w:val="21"/>
          <w:szCs w:val="21"/>
        </w:rPr>
        <w:t>　马行北去，旧封丘门外祆庙斜街、州北瓦子……其余坊巷院落，纵横万数，莫知纪极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终极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。处处拥门，各有茶坊酒店，勾肆饮食。市井经纪之家，往往只于市店旋买饮食，不置家蔬……夜市直至三更尽，才五更又复开张。如耍闹去处，通晓不绝。                                ——《东京梦华录》</w:t>
      </w:r>
    </w:p>
    <w:p w14:paraId="70F330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（1）根据材料一，指出宋朝发生“商业革命”的根源。并结合所学知识，回答宋朝在农业、手工业领域反映这一根源的具体表现。</w:t>
      </w:r>
    </w:p>
    <w:p w14:paraId="099363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032B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EA617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9A403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2D3D1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（2）根据材料二，概括宋朝商业发展对城市布局和功能的影响。</w:t>
      </w:r>
    </w:p>
    <w:p w14:paraId="0915FF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B416C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0BA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F76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993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6C7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02479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4146A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157480</wp:posOffset>
                </wp:positionV>
                <wp:extent cx="6108700" cy="3023870"/>
                <wp:effectExtent l="6350" t="6350" r="635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3023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0BE6F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pt;margin-top:12.4pt;height:238.1pt;width:481pt;z-index:251659264;v-text-anchor:middle;mso-width-relative:page;mso-height-relative:page;" filled="f" stroked="t" coordsize="21600,21600" o:gfxdata="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SQFWdYAAAAIAQAADwAAAAAAAAABACAAAAAiAAAAZHJz&#10;L2Rvd25yZXYueG1sUEsBAhQAFAAAAAgAh07iQPxtc00/AgAAfgQAAA4AAAAAAAAAAQAgAAAAJQEA&#10;AGRycy9lMm9Eb2MueG1sUEsFBgAAAAAGAAYAWQEAANY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0BE6FD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EEB26A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B2F13E9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DEF9D8E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EE309D">
      <w:pPr>
        <w:pStyle w:val="3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DB9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951F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06EF3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黑体" w:hAnsi="Calibri" w:eastAsia="黑体" w:cs="Times New Roman"/>
          <w:b/>
          <w:sz w:val="28"/>
          <w:szCs w:val="22"/>
        </w:rPr>
      </w:pPr>
      <w:r>
        <w:rPr>
          <w:rFonts w:hint="default" w:ascii="黑体" w:hAnsi="黑体" w:eastAsia="黑体" w:cs="黑体"/>
          <w:b/>
          <w:sz w:val="28"/>
          <w:szCs w:val="22"/>
        </w:rPr>
        <w:t>江苏省仪征中学2024-2025学年度第一学期高一历史学科作业</w:t>
      </w:r>
    </w:p>
    <w:p w14:paraId="12A3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黑体" w:hAnsi="黑体" w:eastAsia="黑体" w:cs="黑体"/>
          <w:b/>
          <w:sz w:val="28"/>
          <w:szCs w:val="28"/>
        </w:rPr>
      </w:pPr>
      <w:r>
        <w:rPr>
          <w:rFonts w:hint="default" w:ascii="黑体" w:hAnsi="黑体" w:eastAsia="黑体" w:cs="黑体"/>
          <w:b/>
          <w:sz w:val="28"/>
          <w:szCs w:val="28"/>
        </w:rPr>
        <w:t>第11课  辽宋夏金元的经济、社会与文化</w:t>
      </w:r>
    </w:p>
    <w:p w14:paraId="7DABA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第1课时</w:t>
      </w:r>
    </w:p>
    <w:p w14:paraId="25FB4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楷体" w:hAnsi="楷体" w:eastAsia="楷体" w:cs="Times New Roman"/>
          <w:sz w:val="24"/>
          <w:szCs w:val="24"/>
        </w:rPr>
      </w:pPr>
      <w:r>
        <w:rPr>
          <w:rFonts w:hint="default" w:ascii="楷体" w:hAnsi="楷体" w:eastAsia="楷体" w:cs="Times New Roman"/>
          <w:sz w:val="24"/>
          <w:szCs w:val="24"/>
        </w:rPr>
        <w:t>研制人：吴荧              审核人：赵帮群</w:t>
      </w:r>
    </w:p>
    <w:p w14:paraId="70F9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楷体" w:hAnsi="楷体" w:eastAsia="楷体" w:cs="楷体"/>
          <w:sz w:val="24"/>
          <w:szCs w:val="24"/>
        </w:rPr>
        <w:t>班级：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default" w:ascii="楷体" w:hAnsi="楷体" w:eastAsia="楷体" w:cs="楷体"/>
          <w:sz w:val="24"/>
          <w:szCs w:val="24"/>
        </w:rPr>
        <w:t xml:space="preserve"> 姓名：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default" w:ascii="楷体" w:hAnsi="楷体" w:eastAsia="楷体" w:cs="楷体"/>
          <w:sz w:val="24"/>
          <w:szCs w:val="24"/>
        </w:rPr>
        <w:t>学号：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default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21</w:t>
      </w:r>
      <w:r>
        <w:rPr>
          <w:rFonts w:hint="default" w:ascii="楷体" w:hAnsi="楷体" w:eastAsia="楷体" w:cs="楷体"/>
          <w:sz w:val="24"/>
          <w:szCs w:val="24"/>
        </w:rPr>
        <w:t>作业时长：</w:t>
      </w:r>
      <w:r>
        <w:rPr>
          <w:rFonts w:hint="default" w:ascii="楷体" w:hAnsi="楷体" w:eastAsia="楷体" w:cs="楷体"/>
          <w:sz w:val="24"/>
          <w:szCs w:val="24"/>
          <w:u w:val="single"/>
        </w:rPr>
        <w:t xml:space="preserve"> 25分钟</w:t>
      </w:r>
    </w:p>
    <w:p w14:paraId="3B769DE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24B10A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一、选择题</w:t>
      </w:r>
    </w:p>
    <w:p w14:paraId="2652012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1.宋代柑橘产地集中在两浙、四川、江西、福建以及两广。这些地区许多农户不再种植粮食，完全以栽培柑橘为业，所需粮食依靠外地供给。这反映出</w:t>
      </w:r>
    </w:p>
    <w:p w14:paraId="76E3F466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农业种植技术提高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生产专业化发展</w:t>
      </w:r>
    </w:p>
    <w:p w14:paraId="66D711E6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基层市场蓬勃涌现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各地经济差距扩大</w:t>
      </w:r>
    </w:p>
    <w:p w14:paraId="020DF1B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元代人王元恭在《至正四明续志》中记载了市舶物货：由四明（今宁波）进口的货物有玛瑙、珊瑚等一百三十四种，红豆、牛皮等九十种；在出口海外的一百五十种商品中，以纺织品、瓷器、金属制品等为主。这表明元朝</w:t>
      </w:r>
    </w:p>
    <w:p w14:paraId="71C27C1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热衷于发展朝贡贸易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外贸是政府主要收入来源</w:t>
      </w:r>
    </w:p>
    <w:p w14:paraId="3DA3A9E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手工业生产比较发达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进口商品以生产资料为主</w:t>
      </w:r>
    </w:p>
    <w:p w14:paraId="7AB5DA2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3.宋代东京的集市贸易有来自洛阳、成都的酒，江、淮、蜀、闽的名茶，南方的丝织品，西北的石炭，河中和成都的纸，福建、成都、杭州的印本书籍，两浙的漆器，赣州的陶瓷器，等等。这主要说明当时</w:t>
      </w:r>
    </w:p>
    <w:p w14:paraId="5CB88D9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对外贸易频繁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商品经济繁荣</w:t>
      </w:r>
    </w:p>
    <w:p w14:paraId="742FA177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南方科技发达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金融资本雄厚</w:t>
      </w:r>
    </w:p>
    <w:p w14:paraId="0524F9B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4.《宋会要辑稿·食货》记载：佃客只要在每年收获之后，交清地租，就可以和地主商量去留。如果地主非理“拦占”，佃客可以向县官申诉。这一现象表明宋代</w:t>
      </w:r>
    </w:p>
    <w:p w14:paraId="0B466D4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政府注重保护农民的利益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封建人身依附关系削弱</w:t>
      </w:r>
    </w:p>
    <w:p w14:paraId="740D836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社会阶层流动性不断增强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地主与农民的矛盾消除</w:t>
      </w:r>
    </w:p>
    <w:p w14:paraId="49E5113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5.宋代时，“娶其妻，不顾门户，直求资财”，“士人对俗人结姻”相当普遍。这反映出宋代</w:t>
      </w:r>
    </w:p>
    <w:p w14:paraId="0E1B0F4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门第观念淡化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国家对社会的控制松弛</w:t>
      </w:r>
    </w:p>
    <w:p w14:paraId="47E5E70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择偶标准单一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科举制度趋于完善</w:t>
      </w:r>
    </w:p>
    <w:p w14:paraId="186F30E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6.北宋理学家程颐说，“发下民之蒙，当明刑禁以示之，使之知畏，然后从而教导之”。这表明程颐主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7C058C8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德主刑辅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尊法敬天</w:t>
      </w:r>
    </w:p>
    <w:p w14:paraId="49EE732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贵贱有序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礼法结合</w:t>
      </w:r>
    </w:p>
    <w:p w14:paraId="7DBDC1B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7.宋代的儒家学者主张加强道德修养，不为外物所蔽。为此，他们提出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6FB1ACDC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为政以德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三教合归儒</w:t>
      </w:r>
    </w:p>
    <w:p w14:paraId="39F8F5B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存天理，灭人欲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致良知</w:t>
      </w:r>
    </w:p>
    <w:p w14:paraId="1BC179C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8.自宋理宗淳祐元年（1241年）始，周敦颐、二程、张载及朱熹得以配享孔子庙庭。到元代，科举考试内容基本是围绕“四书”设问，标准答案是朱熹的《四书章句集注》。这表明，宋元之际</w:t>
      </w:r>
    </w:p>
    <w:p w14:paraId="58E062A7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儒学复兴运动兴起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儒学士大夫地位上升</w:t>
      </w:r>
    </w:p>
    <w:p w14:paraId="0117B10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理学受到官方重视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四书是唯一儒家经典</w:t>
      </w:r>
    </w:p>
    <w:p w14:paraId="3EF3C4A8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作为一门综合艺术，元杂剧与以往纯文学创作最大的不同是作家个体无法独立完成。因为剧本只是杂剧艺术的一部分，作家必须与艺术家通力合作，通过唱念做打的舞台表演，符合观众审美，才能实现其完整过程。据此可知，元杂剧</w:t>
      </w:r>
    </w:p>
    <w:p w14:paraId="791F8A0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与实践结合紧密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是早期白话小说</w:t>
      </w:r>
    </w:p>
    <w:p w14:paraId="3EE3EB1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作者都来自民间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深受理学的影响</w:t>
      </w:r>
    </w:p>
    <w:p w14:paraId="62FCD42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10.宋元时期科技高度发达。下列关于宋元科技表述错误的是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3593"/>
      </w:tblGrid>
      <w:tr w14:paraId="04A8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11F29BB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6DE18A8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代表人物</w:t>
            </w:r>
          </w:p>
        </w:tc>
        <w:tc>
          <w:tcPr>
            <w:tcW w:w="359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DD931F5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科技成就</w:t>
            </w:r>
          </w:p>
        </w:tc>
      </w:tr>
      <w:tr w14:paraId="56B9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FE1CCB7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0FA4B2C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毕昇</w:t>
            </w:r>
          </w:p>
        </w:tc>
        <w:tc>
          <w:tcPr>
            <w:tcW w:w="3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A2F878F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雕版印刷术</w:t>
            </w:r>
          </w:p>
        </w:tc>
      </w:tr>
      <w:tr w14:paraId="501B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925B328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EE00010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沈括</w:t>
            </w:r>
          </w:p>
        </w:tc>
        <w:tc>
          <w:tcPr>
            <w:tcW w:w="3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2F76109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《梦溪笔谈》</w:t>
            </w:r>
          </w:p>
        </w:tc>
      </w:tr>
      <w:tr w14:paraId="0E03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9237A3C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20D55BB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郭守敬</w:t>
            </w:r>
          </w:p>
        </w:tc>
        <w:tc>
          <w:tcPr>
            <w:tcW w:w="3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F7E8711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《授时历》</w:t>
            </w:r>
          </w:p>
        </w:tc>
      </w:tr>
      <w:tr w14:paraId="084F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3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0967909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216E941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王祯</w:t>
            </w:r>
          </w:p>
        </w:tc>
        <w:tc>
          <w:tcPr>
            <w:tcW w:w="359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546671A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《农书》</w:t>
            </w:r>
          </w:p>
        </w:tc>
      </w:tr>
    </w:tbl>
    <w:p w14:paraId="38421CF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 xml:space="preserve">①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③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④</w:t>
      </w:r>
    </w:p>
    <w:p w14:paraId="169E0A8C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748C9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二、非选择题</w:t>
      </w:r>
    </w:p>
    <w:p w14:paraId="6811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11.（15分）阅读材料，完成下列要求。</w:t>
      </w:r>
    </w:p>
    <w:p w14:paraId="3CAB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有学者研究发现，唐代温暖期时，北方农业区向周边扩展，水稻广泛分布，甚至连关中、伊洛河流域、黄淮平原等都大面积种植。到两宋寒冷期，北方农业区出现南移现象，水稻种植范围明显缩小。据《水经注》《元和郡县志》《元丰九域志》记载，山西境内的湖泊在北朝时有16个，唐代时有7个，到宋代只剩下3个。河北的情形类似，北朝时有湖、渊、泽、池不下十余处，到唐代时湖泊还不少，宋金之后，这些湖泊多数都湮灭了。唐、五代343年间，河北有41年遭水灾，13年遭旱灾。宋、辽、金319年间，河北有43年遭水灾，35年遭旱灾。黄土高原、关中盆地和华北平原是北方农业发展最早的地区，也成为森林最早破坏的地区。</w:t>
      </w:r>
    </w:p>
    <w:p w14:paraId="4B6E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——摘编自尹伯成、赵红军《公元11世纪后的气候变冷对宋以后经济发展的动态影响》</w:t>
      </w:r>
    </w:p>
    <w:p w14:paraId="2BE62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（1）根据材料，概括宋代经济重心南移的原因。（7分）</w:t>
      </w:r>
    </w:p>
    <w:p w14:paraId="41FB8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893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E406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E3C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717A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33F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4F74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D16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E6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0AB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A9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FFFB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5DB9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2）结合所学知识，补充一条宋代经济重心南移的原因，并加以说明。（8分）</w:t>
      </w:r>
    </w:p>
    <w:p w14:paraId="7EDAC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A6A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49AF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A9C2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0DB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7ED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1E9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44E4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3743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60B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671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2410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2B2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三、补充练习</w:t>
      </w:r>
    </w:p>
    <w:p w14:paraId="52CD2F7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1.下表是研究宋史的部分资料。这可用于说明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7264"/>
      </w:tblGrid>
      <w:tr w14:paraId="33D2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A16BE2E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史料</w:t>
            </w:r>
          </w:p>
        </w:tc>
        <w:tc>
          <w:tcPr>
            <w:tcW w:w="7264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346DFAD5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部分信息</w:t>
            </w:r>
          </w:p>
        </w:tc>
      </w:tr>
      <w:tr w14:paraId="5591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9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EA6C281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《东京梦华录》</w:t>
            </w:r>
          </w:p>
        </w:tc>
        <w:tc>
          <w:tcPr>
            <w:tcW w:w="7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1CF7236D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八荒争凑，万国咸通。集四海之珍奇，皆归市易；会寰区之异味，悉在庖厨。</w:t>
            </w:r>
          </w:p>
        </w:tc>
      </w:tr>
      <w:tr w14:paraId="0B36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9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4B4B32E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《文献通考》</w:t>
            </w:r>
          </w:p>
        </w:tc>
        <w:tc>
          <w:tcPr>
            <w:tcW w:w="726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76FAE60C">
            <w:pPr>
              <w:keepNext w:val="0"/>
              <w:keepLines w:val="0"/>
              <w:pageBreakBefore w:val="0"/>
              <w:widowControl w:val="0"/>
              <w:tabs>
                <w:tab w:val="left" w:pos="4536"/>
                <w:tab w:val="right" w:pos="117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（仁宗时）海舶岁入，象犀、珠玉、香药之类，皇祐中，总其数五十三万有余。</w:t>
            </w:r>
          </w:p>
        </w:tc>
      </w:tr>
    </w:tbl>
    <w:p w14:paraId="47FE6DD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榷场贸易活跃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城市经济功能增强</w:t>
      </w:r>
    </w:p>
    <w:p w14:paraId="427B666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对外贸易繁荣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经济重心南移完成</w:t>
      </w:r>
    </w:p>
    <w:p w14:paraId="36F371E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2.下图为唐宋时期南北方人口密度图，该图可用于研究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2549E2E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20950" cy="1261745"/>
            <wp:effectExtent l="0" t="0" r="12700" b="14605"/>
            <wp:docPr id="102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31C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自然经济的解体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门第观念的松动</w:t>
      </w:r>
    </w:p>
    <w:p w14:paraId="7910FC9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高产作物的传入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经济重心的南移</w:t>
      </w:r>
    </w:p>
    <w:p w14:paraId="1854674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朱熹编著《四书章句集注》，用理学思想重新解释四书，使理学透过四书而深入到普通百姓的心中。他通过编撰《童蒙须知》等启蒙著作，用简洁、易懂的语言对儿童的衣着、饮食等日常行为都作了道德规定。比如，穿衣要颈紧、腰紧、脚紧。这反映出朱熹</w:t>
      </w:r>
    </w:p>
    <w:p w14:paraId="3E77CC5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确立了“儒学正统”地位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推动儒学的普及化与世俗化</w:t>
      </w:r>
    </w:p>
    <w:p w14:paraId="1C75BCD0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重视钻研万物“格物致知”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将儿童作为教育的首要对象</w:t>
      </w:r>
    </w:p>
    <w:p w14:paraId="71156D30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朱熹赞赏沈括在《梦溪笔谈》中关于月亮盈亏的解释，并用“阴阳”的相互作用，解释自然界的雷电、霜雪、彩虹的成因，批判前人的神秘主义错误。而金元四大医家之一的朱震亨把其最得力的医学著作命名为《格致余论》。这表明</w:t>
      </w:r>
    </w:p>
    <w:p w14:paraId="36A649F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古代中国科技重道德轻技术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科技与理学有共通之处</w:t>
      </w:r>
    </w:p>
    <w:p w14:paraId="36546C4C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传统科技注重理论规律探索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完整的科学体系已形成</w:t>
      </w:r>
    </w:p>
    <w:p w14:paraId="0603224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5.宋代的东京、临安，有数以千百计的酒楼。樊楼为东京酒楼之甲，每天到此饮酒者达千人之多。人们可以在此欣赏表演，还产生了很多以此为背景的话本。由此可见，当时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0ACAF23E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世俗文化的繁荣兴盛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小农经济走向瓦解</w:t>
      </w:r>
    </w:p>
    <w:p w14:paraId="7052048E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商业突破了时空限制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市民文化成为主流</w:t>
      </w:r>
    </w:p>
    <w:p w14:paraId="0D322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F5940D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A2C9B5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F3C1C"/>
    <w:multiLevelType w:val="singleLevel"/>
    <w:tmpl w:val="DCAF3C1C"/>
    <w:lvl w:ilvl="0" w:tentative="0">
      <w:start w:val="11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172A27"/>
    <w:rsid w:val="00000807"/>
    <w:rsid w:val="000860EF"/>
    <w:rsid w:val="000B4DD2"/>
    <w:rsid w:val="000C7F88"/>
    <w:rsid w:val="001859BD"/>
    <w:rsid w:val="001E15A9"/>
    <w:rsid w:val="00261644"/>
    <w:rsid w:val="0027382C"/>
    <w:rsid w:val="002A0EF5"/>
    <w:rsid w:val="002C205E"/>
    <w:rsid w:val="002F3803"/>
    <w:rsid w:val="00314DC1"/>
    <w:rsid w:val="0042006E"/>
    <w:rsid w:val="004516A4"/>
    <w:rsid w:val="00455ABB"/>
    <w:rsid w:val="00483D40"/>
    <w:rsid w:val="004E5A4A"/>
    <w:rsid w:val="00537CBC"/>
    <w:rsid w:val="00567A47"/>
    <w:rsid w:val="00606231"/>
    <w:rsid w:val="00666FE1"/>
    <w:rsid w:val="00667F6B"/>
    <w:rsid w:val="006913C3"/>
    <w:rsid w:val="006C2AC7"/>
    <w:rsid w:val="006F198E"/>
    <w:rsid w:val="006F587B"/>
    <w:rsid w:val="00732473"/>
    <w:rsid w:val="007476D2"/>
    <w:rsid w:val="007A2AA7"/>
    <w:rsid w:val="008018CF"/>
    <w:rsid w:val="00822B36"/>
    <w:rsid w:val="00844C6B"/>
    <w:rsid w:val="00870AD3"/>
    <w:rsid w:val="008E3899"/>
    <w:rsid w:val="008F1ABF"/>
    <w:rsid w:val="0094093C"/>
    <w:rsid w:val="00971314"/>
    <w:rsid w:val="00985473"/>
    <w:rsid w:val="00985EB0"/>
    <w:rsid w:val="00992B92"/>
    <w:rsid w:val="009B4490"/>
    <w:rsid w:val="00A138BD"/>
    <w:rsid w:val="00AA3987"/>
    <w:rsid w:val="00AC74EF"/>
    <w:rsid w:val="00B738FA"/>
    <w:rsid w:val="00BA1859"/>
    <w:rsid w:val="00BC2CD5"/>
    <w:rsid w:val="00C15A7A"/>
    <w:rsid w:val="00C3345A"/>
    <w:rsid w:val="00CA35EF"/>
    <w:rsid w:val="00CA557B"/>
    <w:rsid w:val="00D34D28"/>
    <w:rsid w:val="00D421E5"/>
    <w:rsid w:val="00DA6440"/>
    <w:rsid w:val="00DD75EA"/>
    <w:rsid w:val="00E000CE"/>
    <w:rsid w:val="00E050D6"/>
    <w:rsid w:val="00E56AAC"/>
    <w:rsid w:val="00EA0724"/>
    <w:rsid w:val="00EB2537"/>
    <w:rsid w:val="00F03DEE"/>
    <w:rsid w:val="00F10981"/>
    <w:rsid w:val="00F53E93"/>
    <w:rsid w:val="00F61B4B"/>
    <w:rsid w:val="00F70228"/>
    <w:rsid w:val="00F96F7D"/>
    <w:rsid w:val="00FA604C"/>
    <w:rsid w:val="00FB6BA5"/>
    <w:rsid w:val="00FC3DB8"/>
    <w:rsid w:val="00FD4E97"/>
    <w:rsid w:val="165B5571"/>
    <w:rsid w:val="194C5C82"/>
    <w:rsid w:val="24431497"/>
    <w:rsid w:val="28000493"/>
    <w:rsid w:val="4172785D"/>
    <w:rsid w:val="70FD016F"/>
    <w:rsid w:val="77EF3D87"/>
    <w:rsid w:val="B7CF2219"/>
    <w:rsid w:val="DFE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3496</Words>
  <Characters>3747</Characters>
  <Lines>19</Lines>
  <Paragraphs>5</Paragraphs>
  <TotalTime>5</TotalTime>
  <ScaleCrop>false</ScaleCrop>
  <LinksUpToDate>false</LinksUpToDate>
  <CharactersWithSpaces>4019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2024-10-21T07:45:43Z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7A78EE62F6FA4BC68B6D5D312E21BEF6_13</vt:lpwstr>
  </property>
</Properties>
</file>