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黑体"/>
          <w:b/>
          <w:bCs/>
          <w:sz w:val="28"/>
          <w:lang w:val="en-US" w:eastAsia="zh-CN"/>
        </w:rPr>
      </w:pPr>
      <w:r>
        <w:rPr>
          <w:rFonts w:hint="eastAsia" w:ascii="黑体" w:hAnsi="黑体" w:eastAsia="黑体" w:cs="黑体"/>
          <w:b/>
          <w:bCs/>
          <w:sz w:val="28"/>
        </w:rPr>
        <w:t>江苏省仪征中学2023-2024学年度第</w:t>
      </w:r>
      <w:r>
        <w:rPr>
          <w:rFonts w:hint="eastAsia" w:ascii="黑体" w:hAnsi="黑体" w:eastAsia="黑体" w:cs="黑体"/>
          <w:b/>
          <w:bCs/>
          <w:sz w:val="28"/>
          <w:lang w:val="en-US" w:eastAsia="zh-CN"/>
        </w:rPr>
        <w:t>二</w:t>
      </w:r>
      <w:r>
        <w:rPr>
          <w:rFonts w:hint="eastAsia" w:ascii="黑体" w:hAnsi="黑体" w:eastAsia="黑体" w:cs="黑体"/>
          <w:b/>
          <w:bCs/>
          <w:sz w:val="28"/>
        </w:rPr>
        <w:t>学期高一历史</w:t>
      </w:r>
      <w:r>
        <w:rPr>
          <w:rFonts w:hint="eastAsia" w:ascii="黑体" w:hAnsi="黑体" w:eastAsia="黑体" w:cs="黑体"/>
          <w:b/>
          <w:bCs/>
          <w:sz w:val="28"/>
          <w:lang w:val="en-US" w:eastAsia="zh-CN"/>
        </w:rPr>
        <w:t>提升性练习</w:t>
      </w:r>
    </w:p>
    <w:p>
      <w:pPr>
        <w:ind w:left="2148"/>
        <w:rPr>
          <w:rFonts w:ascii="楷体" w:hAnsi="楷体" w:eastAsia="楷体"/>
          <w:sz w:val="24"/>
          <w:szCs w:val="24"/>
        </w:rPr>
      </w:pPr>
      <w:r>
        <w:rPr>
          <w:rFonts w:hint="eastAsia" w:ascii="楷体" w:hAnsi="楷体" w:eastAsia="楷体"/>
          <w:sz w:val="24"/>
          <w:szCs w:val="24"/>
        </w:rPr>
        <w:t>研制人：</w:t>
      </w:r>
      <w:r>
        <w:rPr>
          <w:rFonts w:hint="eastAsia" w:ascii="楷体" w:hAnsi="楷体" w:eastAsia="楷体"/>
          <w:sz w:val="24"/>
          <w:szCs w:val="24"/>
          <w:lang w:val="en-US" w:eastAsia="zh-CN"/>
        </w:rPr>
        <w:t>杨轻抒</w:t>
      </w:r>
      <w:r>
        <w:rPr>
          <w:rFonts w:hint="eastAsia" w:ascii="楷体" w:hAnsi="楷体" w:eastAsia="楷体"/>
          <w:sz w:val="24"/>
          <w:szCs w:val="24"/>
        </w:rPr>
        <w:t xml:space="preserve">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w:t>
      </w:r>
      <w:r>
        <w:rPr>
          <w:rFonts w:hint="eastAsia" w:ascii="楷体" w:hAnsi="楷体" w:eastAsia="楷体" w:cs="楷体"/>
          <w:sz w:val="24"/>
          <w:szCs w:val="24"/>
          <w:u w:val="single"/>
          <w:lang w:val="en-US" w:eastAsia="zh-CN"/>
        </w:rPr>
        <w:t>4</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5</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2</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w:t>
      </w:r>
      <w:r>
        <w:rPr>
          <w:rFonts w:hint="eastAsia" w:ascii="楷体" w:hAnsi="楷体" w:eastAsia="楷体" w:cs="楷体"/>
          <w:bCs/>
          <w:sz w:val="24"/>
          <w:szCs w:val="24"/>
          <w:u w:val="single"/>
          <w:lang w:val="en-US" w:eastAsia="zh-CN"/>
        </w:rPr>
        <w:t>45</w:t>
      </w:r>
      <w:r>
        <w:rPr>
          <w:rFonts w:hint="eastAsia" w:ascii="楷体" w:hAnsi="楷体" w:eastAsia="楷体" w:cs="楷体"/>
          <w:bCs/>
          <w:sz w:val="24"/>
          <w:szCs w:val="24"/>
          <w:u w:val="single"/>
        </w:rPr>
        <w:t>分钟</w:t>
      </w:r>
    </w:p>
    <w:p>
      <w:pPr>
        <w:pStyle w:val="2"/>
        <w:spacing w:after="0" w:line="240" w:lineRule="auto"/>
        <w:rPr>
          <w:rFonts w:ascii="宋体" w:hAnsi="宋体" w:eastAsia="宋体" w:cs="宋体"/>
          <w:sz w:val="21"/>
          <w:szCs w:val="21"/>
          <w:lang w:eastAsia="zh-CN"/>
        </w:rPr>
      </w:pPr>
    </w:p>
    <w:p>
      <w:pPr>
        <w:tabs>
          <w:tab w:val="left" w:pos="4620"/>
        </w:tabs>
        <w:snapToGrid w:val="0"/>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一、选择题</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如图为约公元前2000年中期南非布须曼人创作的岩画《面具舞蹈》。在该岩画中，十四个不同动态的人物错落分布，中心是几个戴着羚羊面具和猎犬面具的人，大多是女人，她们正模仿动物的动作舞蹈。左下角和右下角分别是两个不戴面具的观者，体态生动，正在为面具舞蹈者的精彩表演发出阵阵欢呼。该岩画</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60288" behindDoc="0" locked="0" layoutInCell="1" allowOverlap="1">
            <wp:simplePos x="0" y="0"/>
            <wp:positionH relativeFrom="column">
              <wp:posOffset>1857375</wp:posOffset>
            </wp:positionH>
            <wp:positionV relativeFrom="paragraph">
              <wp:posOffset>32385</wp:posOffset>
            </wp:positionV>
            <wp:extent cx="1986915" cy="1148080"/>
            <wp:effectExtent l="0" t="0" r="13335" b="13970"/>
            <wp:wrapTopAndBottom/>
            <wp:docPr id="1641972677" name="图片 164197267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72677" name="图片 1641972677" descr="学科网(www.zxxk.com)--教育资源门户，提供试卷、教案、课件、论文、素材以及各类教学资源下载，还有大量而丰富的教学相关资讯！"/>
                    <pic:cNvPicPr>
                      <a:picLocks noChangeAspect="1"/>
                    </pic:cNvPicPr>
                  </pic:nvPicPr>
                  <pic:blipFill>
                    <a:blip r:embed="rId5"/>
                    <a:stretch>
                      <a:fillRect/>
                    </a:stretch>
                  </pic:blipFill>
                  <pic:spPr>
                    <a:xfrm>
                      <a:off x="0" y="0"/>
                      <a:ext cx="1991904" cy="1148080"/>
                    </a:xfrm>
                    <a:prstGeom prst="rect">
                      <a:avLst/>
                    </a:prstGeom>
                  </pic:spPr>
                </pic:pic>
              </a:graphicData>
            </a:graphic>
          </wp:anchor>
        </w:drawing>
      </w:r>
      <w:r>
        <w:rPr>
          <w:rFonts w:hint="eastAsia" w:ascii="宋体" w:hAnsi="宋体" w:eastAsia="宋体" w:cs="宋体"/>
          <w:sz w:val="21"/>
          <w:szCs w:val="21"/>
        </w:rPr>
        <w:t>A. 说明原始农业起源于南部非洲地区</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反映出牛耕技术在当地的普遍使用</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真实还原了人与自然和谐共处场景</w:t>
      </w:r>
      <w:r>
        <w:rPr>
          <w:rFonts w:hint="eastAsia" w:ascii="宋体" w:hAnsi="宋体" w:eastAsia="宋体" w:cs="宋体"/>
          <w:sz w:val="21"/>
          <w:szCs w:val="21"/>
        </w:rPr>
        <w:tab/>
      </w:r>
      <w:r>
        <w:rPr>
          <w:rFonts w:hint="eastAsia" w:ascii="宋体" w:hAnsi="宋体" w:eastAsia="宋体" w:cs="宋体"/>
          <w:sz w:val="21"/>
          <w:szCs w:val="21"/>
        </w:rPr>
        <w:t>D. 体现了历史价值和艺术审美的融合</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与古埃及和古两河流域的早期国家起源于独立的封闭性很强的河谷不同，中国早期国家起源于一个地形较破碎由河道连接组成的盆地群，中国的早期国家不像上述两个文明一样是在同一地域内连续地成长起来的，而是有一个明显的二次整合过程。这说明</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世界文明具有多元性</w:t>
      </w:r>
      <w:r>
        <w:rPr>
          <w:rFonts w:hint="eastAsia" w:ascii="宋体" w:hAnsi="宋体" w:eastAsia="宋体" w:cs="宋体"/>
          <w:sz w:val="21"/>
          <w:szCs w:val="21"/>
        </w:rPr>
        <w:tab/>
      </w:r>
      <w:r>
        <w:rPr>
          <w:rFonts w:hint="eastAsia" w:ascii="宋体" w:hAnsi="宋体" w:eastAsia="宋体" w:cs="宋体"/>
          <w:sz w:val="21"/>
          <w:szCs w:val="21"/>
        </w:rPr>
        <w:t>B. 世界文明的孤立性</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中国文明具有连续性</w:t>
      </w:r>
      <w:r>
        <w:rPr>
          <w:rFonts w:hint="eastAsia" w:ascii="宋体" w:hAnsi="宋体" w:eastAsia="宋体" w:cs="宋体"/>
          <w:sz w:val="21"/>
          <w:szCs w:val="21"/>
        </w:rPr>
        <w:tab/>
      </w:r>
      <w:r>
        <w:rPr>
          <w:rFonts w:hint="eastAsia" w:ascii="宋体" w:hAnsi="宋体" w:eastAsia="宋体" w:cs="宋体"/>
          <w:sz w:val="21"/>
          <w:szCs w:val="21"/>
        </w:rPr>
        <w:t>D. 世界文明的交融性</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罗马帝国积极逐利、广泛扩张，征服了欧洲众多民族地区；盘剥底层奴隶的同时，在所征服地区建立众多行省，借助持续收取大量赋税和劳役而获得巨额利益，但对各行省的经济发展并不承担什么责任。这导致了</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不同族群之间的融合</w:t>
      </w:r>
      <w:r>
        <w:rPr>
          <w:rFonts w:hint="eastAsia" w:ascii="宋体" w:hAnsi="宋体" w:eastAsia="宋体" w:cs="宋体"/>
          <w:sz w:val="21"/>
          <w:szCs w:val="21"/>
        </w:rPr>
        <w:tab/>
      </w:r>
      <w:r>
        <w:rPr>
          <w:rFonts w:hint="eastAsia" w:ascii="宋体" w:hAnsi="宋体" w:eastAsia="宋体" w:cs="宋体"/>
          <w:sz w:val="21"/>
          <w:szCs w:val="21"/>
        </w:rPr>
        <w:t>B. 各行省政治认同的弱化</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奴隶制经济持久繁荣</w:t>
      </w:r>
      <w:r>
        <w:rPr>
          <w:rFonts w:hint="eastAsia" w:ascii="宋体" w:hAnsi="宋体" w:eastAsia="宋体" w:cs="宋体"/>
          <w:sz w:val="21"/>
          <w:szCs w:val="21"/>
        </w:rPr>
        <w:tab/>
      </w:r>
      <w:r>
        <w:rPr>
          <w:rFonts w:hint="eastAsia" w:ascii="宋体" w:hAnsi="宋体" w:eastAsia="宋体" w:cs="宋体"/>
          <w:sz w:val="21"/>
          <w:szCs w:val="21"/>
        </w:rPr>
        <w:t>D. 欧洲各民族国家的形成</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4.14-15世纪，莫斯科公国借鉴了金帐汗国的财政税收制度，并模仿蒙古的统治体制建立了衙门体制，还学习了蒙古的征兵制。这些举措</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体现了中外文明的交流互鉴</w:t>
      </w:r>
      <w:r>
        <w:rPr>
          <w:rFonts w:hint="eastAsia" w:ascii="宋体" w:hAnsi="宋体" w:eastAsia="宋体" w:cs="宋体"/>
          <w:sz w:val="21"/>
          <w:szCs w:val="21"/>
        </w:rPr>
        <w:tab/>
      </w:r>
      <w:r>
        <w:rPr>
          <w:rFonts w:hint="eastAsia" w:ascii="宋体" w:hAnsi="宋体" w:eastAsia="宋体" w:cs="宋体"/>
          <w:sz w:val="21"/>
          <w:szCs w:val="21"/>
        </w:rPr>
        <w:t>B. 构成了国家发展的重要动力</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有助于莫斯科公国的近代化</w:t>
      </w:r>
      <w:r>
        <w:rPr>
          <w:rFonts w:hint="eastAsia" w:ascii="宋体" w:hAnsi="宋体" w:eastAsia="宋体" w:cs="宋体"/>
          <w:sz w:val="21"/>
          <w:szCs w:val="21"/>
        </w:rPr>
        <w:tab/>
      </w:r>
      <w:r>
        <w:rPr>
          <w:rFonts w:hint="eastAsia" w:ascii="宋体" w:hAnsi="宋体" w:eastAsia="宋体" w:cs="宋体"/>
          <w:sz w:val="21"/>
          <w:szCs w:val="21"/>
        </w:rPr>
        <w:t>D. 使其成为地跨欧亚的大帝国</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5.《作坊里的日本》中写道:“古代史上，日本在亚洲拜认了第一位老师，向老师学习，进行了一次重要的改革，解放了社会生产力，促进社会经济的发展。”文中“重要的改革”使日本发生的实质性变化是使日本</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进入幕府统治时期</w:t>
      </w:r>
      <w:r>
        <w:rPr>
          <w:rFonts w:hint="eastAsia" w:ascii="宋体" w:hAnsi="宋体" w:eastAsia="宋体" w:cs="宋体"/>
          <w:sz w:val="21"/>
          <w:szCs w:val="21"/>
        </w:rPr>
        <w:tab/>
      </w:r>
      <w:r>
        <w:rPr>
          <w:rFonts w:hint="eastAsia" w:ascii="宋体" w:hAnsi="宋体" w:eastAsia="宋体" w:cs="宋体"/>
          <w:sz w:val="21"/>
          <w:szCs w:val="21"/>
        </w:rPr>
        <w:t>B. 成为中央集权的国家</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走上军国主义道路</w:t>
      </w:r>
      <w:r>
        <w:rPr>
          <w:rFonts w:hint="eastAsia" w:ascii="宋体" w:hAnsi="宋体" w:eastAsia="宋体" w:cs="宋体"/>
          <w:sz w:val="21"/>
          <w:szCs w:val="21"/>
        </w:rPr>
        <w:tab/>
      </w:r>
      <w:r>
        <w:rPr>
          <w:rFonts w:hint="eastAsia" w:ascii="宋体" w:hAnsi="宋体" w:eastAsia="宋体" w:cs="宋体"/>
          <w:sz w:val="21"/>
          <w:szCs w:val="21"/>
        </w:rPr>
        <w:t>D. 以锁国抵御西方影响</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马里帝国盛产黄金，并控制着西苏丹广大的贸易网，特别是南方产金地区通往北非的贸易，国王垄断着重要物资如马匹和金属等的进口，并从中积累了巨额财富。国内外贸易已从以物易物，发展到以玛瑙、贝为货币的阶段。由此可知此时期</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马里黄金产量居西非之首</w:t>
      </w:r>
      <w:r>
        <w:rPr>
          <w:rFonts w:hint="eastAsia" w:ascii="宋体" w:hAnsi="宋体" w:eastAsia="宋体" w:cs="宋体"/>
          <w:sz w:val="21"/>
          <w:szCs w:val="21"/>
        </w:rPr>
        <w:tab/>
      </w:r>
      <w:r>
        <w:rPr>
          <w:rFonts w:hint="eastAsia" w:ascii="宋体" w:hAnsi="宋体" w:eastAsia="宋体" w:cs="宋体"/>
          <w:sz w:val="21"/>
          <w:szCs w:val="21"/>
        </w:rPr>
        <w:t>B. 商品贸易的发展推动马里强大</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马里统治疆域在不断扩大</w:t>
      </w:r>
      <w:r>
        <w:rPr>
          <w:rFonts w:hint="eastAsia" w:ascii="宋体" w:hAnsi="宋体" w:eastAsia="宋体" w:cs="宋体"/>
          <w:sz w:val="21"/>
          <w:szCs w:val="21"/>
        </w:rPr>
        <w:tab/>
      </w:r>
      <w:r>
        <w:rPr>
          <w:rFonts w:hint="eastAsia" w:ascii="宋体" w:hAnsi="宋体" w:eastAsia="宋体" w:cs="宋体"/>
          <w:sz w:val="21"/>
          <w:szCs w:val="21"/>
        </w:rPr>
        <w:t>D. 马里控制着撒哈拉以南的商路</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.中世纪晚期的君主们出资组建了大量的大学，他们向大学提供各类特许权作为实质性的支持，包括限价供应、减免赋税、免除军役等。这些举措旨在</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抑制教皇特权</w:t>
      </w:r>
      <w:r>
        <w:rPr>
          <w:rFonts w:hint="eastAsia" w:ascii="宋体" w:hAnsi="宋体" w:eastAsia="宋体" w:cs="宋体"/>
          <w:sz w:val="21"/>
          <w:szCs w:val="21"/>
        </w:rPr>
        <w:tab/>
      </w:r>
      <w:r>
        <w:rPr>
          <w:rFonts w:hint="eastAsia" w:ascii="宋体" w:hAnsi="宋体" w:eastAsia="宋体" w:cs="宋体"/>
          <w:sz w:val="21"/>
          <w:szCs w:val="21"/>
        </w:rPr>
        <w:t>B. 繁荣学术文化</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加强世俗王权</w:t>
      </w:r>
      <w:r>
        <w:rPr>
          <w:rFonts w:hint="eastAsia" w:ascii="宋体" w:hAnsi="宋体" w:eastAsia="宋体" w:cs="宋体"/>
          <w:sz w:val="21"/>
          <w:szCs w:val="21"/>
        </w:rPr>
        <w:tab/>
      </w:r>
      <w:r>
        <w:rPr>
          <w:rFonts w:hint="eastAsia" w:ascii="宋体" w:hAnsi="宋体" w:eastAsia="宋体" w:cs="宋体"/>
          <w:sz w:val="21"/>
          <w:szCs w:val="21"/>
        </w:rPr>
        <w:t>D. 促进社会转型</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西非的帝国和阿兹特克人、印加人的帝国，都因征服其他部族形成，并且像古代其他地区的帝国一样，实行君主专制。美洲的阿兹特克人和非洲南部的津巴布韦修建了宏大的建筑，以突出统治阶级的与众不同。印加人还像波斯、罗马等帝国一样，修建了贯穿帝国的道路，建立了比较完善的交通和通信系统。材料意在说明</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世界历史发展的多元性</w:t>
      </w:r>
      <w:r>
        <w:rPr>
          <w:rFonts w:hint="eastAsia" w:ascii="宋体" w:hAnsi="宋体" w:eastAsia="宋体" w:cs="宋体"/>
          <w:sz w:val="21"/>
          <w:szCs w:val="21"/>
        </w:rPr>
        <w:tab/>
      </w:r>
      <w:r>
        <w:rPr>
          <w:rFonts w:hint="eastAsia" w:ascii="宋体" w:hAnsi="宋体" w:eastAsia="宋体" w:cs="宋体"/>
          <w:sz w:val="21"/>
          <w:szCs w:val="21"/>
        </w:rPr>
        <w:t>B. 人类历史发展具有统一性</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古代帝国建立的必然性</w:t>
      </w:r>
      <w:r>
        <w:rPr>
          <w:rFonts w:hint="eastAsia" w:ascii="宋体" w:hAnsi="宋体" w:eastAsia="宋体" w:cs="宋体"/>
          <w:sz w:val="21"/>
          <w:szCs w:val="21"/>
        </w:rPr>
        <w:tab/>
      </w:r>
      <w:r>
        <w:rPr>
          <w:rFonts w:hint="eastAsia" w:ascii="宋体" w:hAnsi="宋体" w:eastAsia="宋体" w:cs="宋体"/>
          <w:sz w:val="21"/>
          <w:szCs w:val="21"/>
        </w:rPr>
        <w:t>D. 非洲和美洲文明的一致性</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9.依据如图，我们不能推导出来的历史结论是</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0" distR="0" simplePos="0" relativeHeight="251659264" behindDoc="0" locked="0" layoutInCell="1" allowOverlap="1">
            <wp:simplePos x="0" y="0"/>
            <wp:positionH relativeFrom="column">
              <wp:posOffset>1095375</wp:posOffset>
            </wp:positionH>
            <wp:positionV relativeFrom="paragraph">
              <wp:posOffset>15240</wp:posOffset>
            </wp:positionV>
            <wp:extent cx="3197225" cy="1770380"/>
            <wp:effectExtent l="0" t="0" r="3175" b="1270"/>
            <wp:wrapTopAndBottom/>
            <wp:docPr id="1969259887" name="图片 19692598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259887" name="图片 1969259887"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3225471" cy="1786349"/>
                    </a:xfrm>
                    <a:prstGeom prst="rect">
                      <a:avLst/>
                    </a:prstGeom>
                  </pic:spPr>
                </pic:pic>
              </a:graphicData>
            </a:graphic>
          </wp:anchor>
        </w:drawing>
      </w:r>
      <w:r>
        <w:rPr>
          <w:rFonts w:hint="eastAsia" w:ascii="宋体" w:hAnsi="宋体" w:eastAsia="宋体" w:cs="宋体"/>
          <w:sz w:val="21"/>
          <w:szCs w:val="21"/>
        </w:rPr>
        <w:t>A. 标志着“马尼拉帆船贸易”日渐兴盛</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 该贸易促进了欧洲的资本原始积累</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该贸易使得非洲损失巨量的人口</w:t>
      </w:r>
      <w:r>
        <w:rPr>
          <w:rFonts w:hint="eastAsia" w:ascii="宋体" w:hAnsi="宋体" w:eastAsia="宋体" w:cs="宋体"/>
          <w:sz w:val="21"/>
          <w:szCs w:val="21"/>
        </w:rPr>
        <w:tab/>
      </w:r>
      <w:r>
        <w:rPr>
          <w:rFonts w:hint="eastAsia" w:ascii="宋体" w:hAnsi="宋体" w:eastAsia="宋体" w:cs="宋体"/>
          <w:sz w:val="21"/>
          <w:szCs w:val="21"/>
        </w:rPr>
        <w:t>D. 贩卖黑奴给美洲带来廉价的劳动力</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10.1492年，哥伦布与西班牙王室签订协议：“作为海洋领主的陛下，从今以后赐予克里斯托弗·哥伦布以‘唐’的尊号（贵族尊号），并委任他为一切海岛和大陆的司令。一切商品，不论是珍珠或宝石，黄金或白银，香料或其他货物……他都有权把全部获得物的十分之一留给自己，其余的十分之九应呈献给陛下。”由此可以推知</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商业革命推动欧洲航海探险</w:t>
      </w:r>
      <w:r>
        <w:rPr>
          <w:rFonts w:hint="eastAsia" w:ascii="宋体" w:hAnsi="宋体" w:eastAsia="宋体" w:cs="宋体"/>
          <w:sz w:val="21"/>
          <w:szCs w:val="21"/>
        </w:rPr>
        <w:tab/>
      </w:r>
      <w:r>
        <w:rPr>
          <w:rFonts w:hint="eastAsia" w:ascii="宋体" w:hAnsi="宋体" w:eastAsia="宋体" w:cs="宋体"/>
          <w:sz w:val="21"/>
          <w:szCs w:val="21"/>
        </w:rPr>
        <w:t>B. 王室支持是远航的主要动因</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中国元素深刻影响贵族命名</w:t>
      </w:r>
      <w:r>
        <w:rPr>
          <w:rFonts w:hint="eastAsia" w:ascii="宋体" w:hAnsi="宋体" w:eastAsia="宋体" w:cs="宋体"/>
          <w:sz w:val="21"/>
          <w:szCs w:val="21"/>
        </w:rPr>
        <w:tab/>
      </w:r>
      <w:r>
        <w:rPr>
          <w:rFonts w:hint="eastAsia" w:ascii="宋体" w:hAnsi="宋体" w:eastAsia="宋体" w:cs="宋体"/>
          <w:sz w:val="21"/>
          <w:szCs w:val="21"/>
        </w:rPr>
        <w:t>D. 野蛮的殖民掠夺将接踵而至</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哥白尼、伽利略、牛顿等人都是虔诚的基督徒。他们对造物主上帝的信仰、研究、证明成为一种探索宇宙结构、万物奥秘、自然秩序的信念、激情和动力，形成一种用实证方式取得科学事实，用逻辑手段论证自然存在、演化规律性的理性思维方式，认为自然的可知性和上帝创造万物进程的可知性是相一致的。据此可知</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科学巩固了神学</w:t>
      </w:r>
      <w:r>
        <w:rPr>
          <w:rFonts w:hint="eastAsia" w:ascii="宋体" w:hAnsi="宋体" w:eastAsia="宋体" w:cs="宋体"/>
          <w:sz w:val="21"/>
          <w:szCs w:val="21"/>
        </w:rPr>
        <w:drawing>
          <wp:inline distT="0" distB="0" distL="0" distR="0">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hint="eastAsia" w:ascii="宋体" w:hAnsi="宋体" w:eastAsia="宋体" w:cs="宋体"/>
          <w:sz w:val="21"/>
          <w:szCs w:val="21"/>
        </w:rPr>
        <w:t>地位</w:t>
      </w:r>
      <w:r>
        <w:rPr>
          <w:rFonts w:hint="eastAsia" w:ascii="宋体" w:hAnsi="宋体" w:eastAsia="宋体" w:cs="宋体"/>
          <w:sz w:val="21"/>
          <w:szCs w:val="21"/>
        </w:rPr>
        <w:tab/>
      </w:r>
      <w:r>
        <w:rPr>
          <w:rFonts w:hint="eastAsia" w:ascii="宋体" w:hAnsi="宋体" w:eastAsia="宋体" w:cs="宋体"/>
          <w:sz w:val="21"/>
          <w:szCs w:val="21"/>
        </w:rPr>
        <w:t>B. 科学发展推动思想解放</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信仰与理性可并行不悖</w:t>
      </w:r>
      <w:r>
        <w:rPr>
          <w:rFonts w:hint="eastAsia" w:ascii="宋体" w:hAnsi="宋体" w:eastAsia="宋体" w:cs="宋体"/>
          <w:sz w:val="21"/>
          <w:szCs w:val="21"/>
        </w:rPr>
        <w:tab/>
      </w:r>
      <w:r>
        <w:rPr>
          <w:rFonts w:hint="eastAsia" w:ascii="宋体" w:hAnsi="宋体" w:eastAsia="宋体" w:cs="宋体"/>
          <w:sz w:val="21"/>
          <w:szCs w:val="21"/>
        </w:rPr>
        <w:t>D. 基督教会支持科学创新</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12.17世纪，英王封地给臣民的时候，在特许状里规定，殖民地的自由民应该对涉及他们的立法有发言权。于是，赐给马里兰的塞西尔·卡尔弗特、宾夕法尼亚的威廉·佩恩，和南北卡罗来纳以及新泽西的领主们的特许状都具体规定，所有立法都必须取得“自由民的同意”。这说明</w:t>
      </w:r>
    </w:p>
    <w:p>
      <w:pPr>
        <w:keepNext w:val="0"/>
        <w:keepLines w:val="0"/>
        <w:pageBreakBefore w:val="0"/>
        <w:tabs>
          <w:tab w:val="left" w:pos="4784"/>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A．美国的宪政有其历史渊源</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B．英国的综合国力走向衰落</w:t>
      </w:r>
    </w:p>
    <w:p>
      <w:pPr>
        <w:keepNext w:val="0"/>
        <w:keepLines w:val="0"/>
        <w:pageBreakBefore w:val="0"/>
        <w:tabs>
          <w:tab w:val="left" w:pos="4785"/>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C．美洲殖民地反抗风起云涌</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D．英国强化对封地的管理权</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13.下表是部分国家资本主义制度确立的时间和方式。据此可知，资本主义制度</w:t>
      </w:r>
    </w:p>
    <w:tbl>
      <w:tblPr>
        <w:tblStyle w:val="7"/>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95"/>
        <w:gridCol w:w="9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国别</w:t>
            </w:r>
          </w:p>
        </w:tc>
        <w:tc>
          <w:tcPr>
            <w:tcW w:w="9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走上资本主义道路的时间和方式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英国</w:t>
            </w:r>
          </w:p>
        </w:tc>
        <w:tc>
          <w:tcPr>
            <w:tcW w:w="9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1640年爆发革命，1689年颁布《权利法案》，成为君主立宪国家。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美国</w:t>
            </w:r>
          </w:p>
        </w:tc>
        <w:tc>
          <w:tcPr>
            <w:tcW w:w="9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1775年，独立战争开始，1783年获得英国承认，1787年颁布宪法。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俄国</w:t>
            </w:r>
          </w:p>
        </w:tc>
        <w:tc>
          <w:tcPr>
            <w:tcW w:w="9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1861年，沙皇颁布二一九法令，废除农奴制。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10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德国</w:t>
            </w:r>
          </w:p>
        </w:tc>
        <w:tc>
          <w:tcPr>
            <w:tcW w:w="9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1864~1871年王朝战争，1871年，帝国成立，颁布宪法，实行君主立宪制。</w:t>
            </w:r>
          </w:p>
        </w:tc>
      </w:tr>
    </w:tbl>
    <w:p>
      <w:pPr>
        <w:keepNext w:val="0"/>
        <w:keepLines w:val="0"/>
        <w:pageBreakBefore w:val="0"/>
        <w:tabs>
          <w:tab w:val="left" w:pos="4873"/>
          <w:tab w:val="left" w:pos="4950"/>
          <w:tab w:val="left" w:pos="7309"/>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萌芽于产业革命</w:t>
      </w:r>
      <w:r>
        <w:rPr>
          <w:rFonts w:hint="eastAsia" w:ascii="宋体" w:hAnsi="宋体" w:eastAsia="宋体" w:cs="宋体"/>
          <w:sz w:val="21"/>
          <w:szCs w:val="21"/>
        </w:rPr>
        <w:tab/>
      </w:r>
      <w:r>
        <w:rPr>
          <w:rFonts w:hint="eastAsia" w:ascii="宋体" w:hAnsi="宋体" w:eastAsia="宋体" w:cs="宋体"/>
          <w:sz w:val="21"/>
          <w:szCs w:val="21"/>
        </w:rPr>
        <w:t>B. 遍及世界各大洲</w:t>
      </w:r>
      <w:r>
        <w:rPr>
          <w:rFonts w:hint="eastAsia" w:ascii="宋体" w:hAnsi="宋体" w:eastAsia="宋体" w:cs="宋体"/>
          <w:sz w:val="21"/>
          <w:szCs w:val="21"/>
        </w:rPr>
        <w:tab/>
      </w:r>
    </w:p>
    <w:p>
      <w:pPr>
        <w:keepNext w:val="0"/>
        <w:keepLines w:val="0"/>
        <w:pageBreakBefore w:val="0"/>
        <w:tabs>
          <w:tab w:val="left" w:pos="4873"/>
          <w:tab w:val="left" w:pos="4950"/>
          <w:tab w:val="left" w:pos="7309"/>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扫除了封建残余</w:t>
      </w:r>
      <w:r>
        <w:rPr>
          <w:rFonts w:hint="eastAsia" w:ascii="宋体" w:hAnsi="宋体" w:eastAsia="宋体" w:cs="宋体"/>
          <w:sz w:val="21"/>
          <w:szCs w:val="21"/>
        </w:rPr>
        <w:tab/>
      </w:r>
      <w:r>
        <w:rPr>
          <w:rFonts w:hint="eastAsia" w:ascii="宋体" w:hAnsi="宋体" w:eastAsia="宋体" w:cs="宋体"/>
          <w:sz w:val="21"/>
          <w:szCs w:val="21"/>
        </w:rPr>
        <w:t>D. 确立形式多样化</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14.1871年，马克思撰文指出：“无产阶级在反对有产阶级联合力量的斗争中，只有把自身组织成为与有产阶级建立的一切旧政党不同的、相对立的政党，才能作为一个阶级来行动。”由此可见，马克思</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旨在创建科学的革命理论                     B. 主张发挥工人阶级主体地位</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强调社会主义革命条件已成熟                 D. 要求组建强有力的新型政党</w:t>
      </w:r>
    </w:p>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15.下表为19世纪末20世纪初亚洲人民掀起的部分反帝反封建运动。这些运动都</w:t>
      </w:r>
    </w:p>
    <w:tbl>
      <w:tblPr>
        <w:tblStyle w:val="7"/>
        <w:tblW w:w="7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4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2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时间</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2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1905—1908年</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印度国大党领导的反英斗争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2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1905—1911年</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伊朗立宪革命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2" w:hRule="atLeast"/>
        </w:trPr>
        <w:tc>
          <w:tcPr>
            <w:tcW w:w="25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1911年</w:t>
            </w:r>
          </w:p>
        </w:tc>
        <w:tc>
          <w:tcPr>
            <w:tcW w:w="53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keepNext w:val="0"/>
              <w:keepLines w:val="0"/>
              <w:pageBreakBefore w:val="0"/>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辛亥革命</w:t>
            </w:r>
          </w:p>
        </w:tc>
      </w:tr>
    </w:tbl>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 广泛发动人民群众</w:t>
      </w:r>
      <w:r>
        <w:rPr>
          <w:rFonts w:hint="eastAsia" w:ascii="宋体" w:hAnsi="宋体" w:eastAsia="宋体" w:cs="宋体"/>
          <w:sz w:val="21"/>
          <w:szCs w:val="21"/>
        </w:rPr>
        <w:tab/>
      </w:r>
      <w:r>
        <w:rPr>
          <w:rFonts w:hint="eastAsia" w:ascii="宋体" w:hAnsi="宋体" w:eastAsia="宋体" w:cs="宋体"/>
          <w:sz w:val="21"/>
          <w:szCs w:val="21"/>
        </w:rPr>
        <w:t>B. 实现了完全民族独立</w:t>
      </w:r>
    </w:p>
    <w:p>
      <w:pPr>
        <w:keepNext w:val="0"/>
        <w:keepLines w:val="0"/>
        <w:pageBreakBefore w:val="0"/>
        <w:tabs>
          <w:tab w:val="left" w:pos="4873"/>
        </w:tabs>
        <w:kinsoku/>
        <w:wordWrap/>
        <w:overflowPunct/>
        <w:topLinePunct w:val="0"/>
        <w:autoSpaceDE/>
        <w:autoSpaceDN/>
        <w:bidi w:val="0"/>
        <w:adjustRightInd/>
        <w:spacing w:line="240"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 建立了民主共和国</w:t>
      </w:r>
      <w:r>
        <w:rPr>
          <w:rFonts w:hint="eastAsia" w:ascii="宋体" w:hAnsi="宋体" w:eastAsia="宋体" w:cs="宋体"/>
          <w:sz w:val="21"/>
          <w:szCs w:val="21"/>
        </w:rPr>
        <w:tab/>
      </w:r>
      <w:r>
        <w:rPr>
          <w:rFonts w:hint="eastAsia" w:ascii="宋体" w:hAnsi="宋体" w:eastAsia="宋体" w:cs="宋体"/>
          <w:sz w:val="21"/>
          <w:szCs w:val="21"/>
        </w:rPr>
        <w:t>D. 传播了民族民主思想</w:t>
      </w:r>
    </w:p>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16．1905年印度人民反英斗争出现新高潮，1905-1911年伊朗发生了立宪革命，1911年中国爆发了辛亥革命。这些事件表明</w:t>
      </w:r>
    </w:p>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A. 各国民族革命取得胜利</w:t>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ab/>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B. 无产阶级登上政治舞台</w:t>
      </w:r>
    </w:p>
    <w:p>
      <w:pPr>
        <w:keepNext w:val="0"/>
        <w:keepLines w:val="0"/>
        <w:pageBreakBefore w:val="0"/>
        <w:kinsoku/>
        <w:wordWrap/>
        <w:overflowPunct/>
        <w:topLinePunct w:val="0"/>
        <w:autoSpaceDE/>
        <w:autoSpaceDN/>
        <w:bidi w:val="0"/>
        <w:adjustRightInd/>
        <w:spacing w:line="240" w:lineRule="auto"/>
        <w:jc w:val="left"/>
        <w:rPr>
          <w:rFonts w:hint="eastAsia" w:ascii="宋体" w:hAnsi="宋体" w:eastAsia="宋体" w:cs="宋体"/>
          <w:sz w:val="21"/>
          <w:szCs w:val="21"/>
          <w14:ligatures w14:val="none"/>
        </w:rPr>
      </w:pPr>
      <w:r>
        <w:rPr>
          <w:rFonts w:hint="eastAsia" w:ascii="宋体" w:hAnsi="宋体" w:eastAsia="宋体" w:cs="宋体"/>
          <w:sz w:val="21"/>
          <w:szCs w:val="21"/>
          <w14:ligatures w14:val="none"/>
        </w:rPr>
        <w:t>C. 古老的亚洲开始觉醒</w:t>
      </w:r>
      <w:r>
        <w:rPr>
          <w:rFonts w:hint="eastAsia" w:ascii="宋体" w:hAnsi="宋体" w:eastAsia="宋体" w:cs="宋体"/>
          <w:sz w:val="21"/>
          <w:szCs w:val="21"/>
          <w14:ligatures w14:val="none"/>
        </w:rPr>
        <w:tab/>
      </w:r>
      <w:r>
        <w:rPr>
          <w:rFonts w:hint="eastAsia" w:ascii="宋体" w:hAnsi="宋体" w:eastAsia="宋体" w:cs="宋体"/>
          <w:sz w:val="21"/>
          <w:szCs w:val="21"/>
          <w:lang w:val="en-US" w:eastAsia="zh-CN"/>
          <w14:ligatures w14:val="none"/>
        </w:rPr>
        <w:t xml:space="preserve">                      </w:t>
      </w:r>
      <w:r>
        <w:rPr>
          <w:rFonts w:hint="eastAsia" w:ascii="宋体" w:hAnsi="宋体" w:eastAsia="宋体" w:cs="宋体"/>
          <w:sz w:val="21"/>
          <w:szCs w:val="21"/>
          <w14:ligatures w14:val="none"/>
        </w:rPr>
        <w:t>D. 第三世界国家走向联合</w:t>
      </w:r>
    </w:p>
    <w:p>
      <w:pPr>
        <w:keepNext w:val="0"/>
        <w:keepLines w:val="0"/>
        <w:pageBreakBefore w:val="0"/>
        <w:tabs>
          <w:tab w:val="left" w:pos="4620"/>
        </w:tabs>
        <w:kinsoku/>
        <w:wordWrap/>
        <w:overflowPunct/>
        <w:topLinePunct w:val="0"/>
        <w:autoSpaceDE/>
        <w:autoSpaceDN/>
        <w:bidi w:val="0"/>
        <w:adjustRightInd/>
        <w:snapToGrid w:val="0"/>
        <w:spacing w:line="240" w:lineRule="auto"/>
        <w:jc w:val="left"/>
        <w:rPr>
          <w:rFonts w:hint="eastAsia" w:ascii="宋体" w:hAnsi="宋体" w:eastAsia="宋体" w:cs="宋体"/>
          <w:b/>
          <w:bCs/>
          <w:color w:val="000000" w:themeColor="text1"/>
          <w:sz w:val="21"/>
          <w:szCs w:val="21"/>
          <w14:textFill>
            <w14:solidFill>
              <w14:schemeClr w14:val="tx1"/>
            </w14:solidFill>
          </w14:textFill>
        </w:rPr>
      </w:pPr>
    </w:p>
    <w:p>
      <w:pPr>
        <w:keepNext w:val="0"/>
        <w:keepLines w:val="0"/>
        <w:pageBreakBefore w:val="0"/>
        <w:tabs>
          <w:tab w:val="left" w:pos="4620"/>
        </w:tabs>
        <w:kinsoku/>
        <w:wordWrap/>
        <w:overflowPunct/>
        <w:topLinePunct w:val="0"/>
        <w:autoSpaceDE/>
        <w:autoSpaceDN/>
        <w:bidi w:val="0"/>
        <w:adjustRightInd/>
        <w:snapToGrid w:val="0"/>
        <w:spacing w:line="240" w:lineRule="auto"/>
        <w:jc w:val="left"/>
        <w:rPr>
          <w:rFonts w:hint="eastAsia" w:ascii="宋体" w:hAnsi="宋体" w:eastAsia="宋体" w:cs="宋体"/>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二、非选择题</w:t>
      </w: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color w:val="000000"/>
          <w:sz w:val="21"/>
          <w:szCs w:val="21"/>
        </w:rPr>
        <w:t>17.</w:t>
      </w:r>
      <w:r>
        <w:rPr>
          <w:rFonts w:hint="eastAsia" w:ascii="宋体" w:hAnsi="宋体" w:eastAsia="宋体" w:cs="宋体"/>
          <w:sz w:val="21"/>
          <w:szCs w:val="21"/>
        </w:rPr>
        <w:t>（14分）新航路开辟后，全球海路的开辟提升了海路在世界贸易中的重要性，商品的世界性流动增强，三大贸易区成齐头并进态势。阅读材料，回答下列问题：</w:t>
      </w:r>
    </w:p>
    <w:p>
      <w:pPr>
        <w:pStyle w:val="20"/>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材料一 16—18世纪的大西洋贸易包括传统意义上的三角贸易和直接贸易渠道。随着大西洋贸易的发展，英国工业经济迅速发展，棉纺织业、玻璃制造业、丝织业、肥皂业等新的工业部门也建立并发展起来。……法国的工业生产也因大西洋贸易对工业品需求的增加而得到政府的扶持，1787年法国出口的工业品占到了出口总额的34．2%。</w:t>
      </w:r>
    </w:p>
    <w:p>
      <w:pPr>
        <w:pStyle w:val="21"/>
        <w:keepNext w:val="0"/>
        <w:keepLines w:val="0"/>
        <w:pageBreakBefore w:val="0"/>
        <w:kinsoku/>
        <w:wordWrap/>
        <w:overflowPunct/>
        <w:topLinePunct w:val="0"/>
        <w:autoSpaceDE/>
        <w:autoSpaceDN/>
        <w:bidi w:val="0"/>
        <w:adjustRightInd/>
        <w:snapToGrid/>
        <w:spacing w:line="240" w:lineRule="auto"/>
        <w:ind w:left="0" w:leftChars="0" w:firstLine="0" w:firstLineChars="0"/>
        <w:jc w:val="right"/>
        <w:rPr>
          <w:rFonts w:hint="eastAsia" w:ascii="宋体" w:hAnsi="宋体" w:eastAsia="宋体" w:cs="宋体"/>
          <w:sz w:val="21"/>
          <w:szCs w:val="21"/>
        </w:rPr>
      </w:pPr>
      <w:r>
        <w:rPr>
          <w:rFonts w:hint="eastAsia" w:ascii="宋体" w:hAnsi="宋体" w:eastAsia="宋体" w:cs="宋体"/>
          <w:sz w:val="21"/>
          <w:szCs w:val="21"/>
        </w:rPr>
        <w:t>——摘编自于民《16—18世纪的大西洋贸易与现代早期世界经济的不平衡发展》</w:t>
      </w:r>
    </w:p>
    <w:p>
      <w:pPr>
        <w:pStyle w:val="20"/>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材料二 ……1548年明朝政府拒绝了日本使者进行贸易的请求。日本商人只有退而求其次，绕道东南亚。与此时把持东南亚贸易的葡萄牙商人进行贸易以获得来自中国的生丝。同时葡萄牙占据了中国的澳门，由于澳门背靠中国大陆，所以获得中国的生丝和丝制品十分容易。而葡萄牙人正是靠着向马六甲、印度果阿和日本出售生丝，赚取白银，成为日本的重要贸易伙伴之一。葡萄牙人在中国和日本之间来回奔波就是想获得日本的白银，几乎每年都能获得60万两左右的白银。</w:t>
      </w:r>
    </w:p>
    <w:p>
      <w:pPr>
        <w:pStyle w:val="22"/>
        <w:keepNext w:val="0"/>
        <w:keepLines w:val="0"/>
        <w:pageBreakBefore w:val="0"/>
        <w:kinsoku/>
        <w:wordWrap/>
        <w:overflowPunct/>
        <w:topLinePunct w:val="0"/>
        <w:autoSpaceDE/>
        <w:autoSpaceDN/>
        <w:bidi w:val="0"/>
        <w:adjustRightInd/>
        <w:snapToGrid/>
        <w:spacing w:line="240" w:lineRule="auto"/>
        <w:ind w:left="0" w:leftChars="0" w:firstLine="0" w:firstLineChars="0"/>
        <w:jc w:val="right"/>
        <w:rPr>
          <w:rFonts w:hint="eastAsia" w:ascii="宋体" w:hAnsi="宋体" w:eastAsia="宋体" w:cs="宋体"/>
          <w:sz w:val="21"/>
          <w:szCs w:val="21"/>
        </w:rPr>
      </w:pPr>
      <w:bookmarkStart w:id="0" w:name="_GoBack"/>
      <w:bookmarkEnd w:id="0"/>
      <w:r>
        <w:rPr>
          <w:rFonts w:hint="eastAsia" w:ascii="宋体" w:hAnsi="宋体" w:eastAsia="宋体" w:cs="宋体"/>
          <w:sz w:val="21"/>
          <w:szCs w:val="21"/>
        </w:rPr>
        <w:t>——摘编自赵文红《17世纪上半叶欧洲殖民者与东南亚的海上贸易》</w:t>
      </w:r>
    </w:p>
    <w:p>
      <w:pPr>
        <w:pStyle w:val="20"/>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材料三 据统计，16—19世纪初，西班牙从美洲殖民地榨取的白银超过40亿比索（14万余吨）。据研究，其中有约2亿比索通过明朝在马尼拉一带的贸易站流向了中国，36亿比索流向了西欧诸国，其中又有一半流向了中国。中国不仅是亚洲纳贡贸易体系的中心，而且在整个世界经济中即使不是中心，也占据重要地位。</w:t>
      </w: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（1）指出材料一中16—18世纪大西洋贸易的形式，并简析其对欧洲、非洲和世界的影响。（7分）</w:t>
      </w: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pStyle w:val="19"/>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（2）依据材料二，分析葡萄牙、澳门与日本三方进行三角贸易的原因。（4分）</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sz w:val="21"/>
          <w:szCs w:val="21"/>
        </w:rPr>
      </w:pPr>
      <w:r>
        <w:rPr>
          <w:rFonts w:hint="eastAsia" w:ascii="宋体" w:hAnsi="宋体" w:eastAsia="宋体" w:cs="宋体"/>
          <w:sz w:val="21"/>
          <w:szCs w:val="21"/>
        </w:rPr>
        <w:t>（3）据材料三并结合所学知识，分析对当时的中国的影响。（3分）</w:t>
      </w:r>
    </w:p>
    <w:p>
      <w:pPr>
        <w:keepNext w:val="0"/>
        <w:keepLines w:val="0"/>
        <w:pageBreakBefore w:val="0"/>
        <w:tabs>
          <w:tab w:val="left" w:pos="4873"/>
        </w:tabs>
        <w:kinsoku/>
        <w:wordWrap/>
        <w:overflowPunct/>
        <w:topLinePunct w:val="0"/>
        <w:autoSpaceDE/>
        <w:autoSpaceDN/>
        <w:bidi w:val="0"/>
        <w:adjustRightInd/>
        <w:snapToGrid/>
        <w:spacing w:line="240" w:lineRule="auto"/>
        <w:ind w:left="0" w:leftChars="0" w:firstLine="0" w:firstLineChars="0"/>
        <w:jc w:val="left"/>
        <w:textAlignment w:val="center"/>
        <w:rPr>
          <w:rFonts w:hint="eastAsia" w:ascii="宋体" w:hAnsi="宋体" w:eastAsia="宋体" w:cs="宋体"/>
          <w:b/>
          <w:bCs/>
          <w:sz w:val="21"/>
          <w:szCs w:val="21"/>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rPr>
          <w:rFonts w:hint="eastAsia" w:ascii="宋体" w:hAnsi="宋体" w:eastAsia="宋体" w:cs="宋体"/>
          <w:sz w:val="21"/>
          <w:szCs w:val="21"/>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NEU-BZ">
    <w:altName w:val="宋体"/>
    <w:panose1 w:val="00000000000000000000"/>
    <w:charset w:val="86"/>
    <w:family w:val="auto"/>
    <w:pitch w:val="default"/>
    <w:sig w:usb0="00000000" w:usb1="00000000" w:usb2="05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 w:name="KSO_WPS_MARK_KEY" w:val="2538ea19-a640-4f6c-b7d0-dea5e127f918"/>
  </w:docVars>
  <w:rsids>
    <w:rsidRoot w:val="00DD75EA"/>
    <w:rsid w:val="00000807"/>
    <w:rsid w:val="00002B18"/>
    <w:rsid w:val="00011BAA"/>
    <w:rsid w:val="00013258"/>
    <w:rsid w:val="000259DA"/>
    <w:rsid w:val="00046683"/>
    <w:rsid w:val="0005571F"/>
    <w:rsid w:val="00057958"/>
    <w:rsid w:val="00062719"/>
    <w:rsid w:val="00074283"/>
    <w:rsid w:val="000758A6"/>
    <w:rsid w:val="00081E9C"/>
    <w:rsid w:val="00083936"/>
    <w:rsid w:val="000860EF"/>
    <w:rsid w:val="000932FF"/>
    <w:rsid w:val="000B3183"/>
    <w:rsid w:val="000B4DD2"/>
    <w:rsid w:val="000C7F88"/>
    <w:rsid w:val="000D7045"/>
    <w:rsid w:val="000F0943"/>
    <w:rsid w:val="00111345"/>
    <w:rsid w:val="00112932"/>
    <w:rsid w:val="00121A78"/>
    <w:rsid w:val="00131714"/>
    <w:rsid w:val="00132AA7"/>
    <w:rsid w:val="001374B4"/>
    <w:rsid w:val="00140297"/>
    <w:rsid w:val="00142FCD"/>
    <w:rsid w:val="00160CB9"/>
    <w:rsid w:val="00166161"/>
    <w:rsid w:val="00174361"/>
    <w:rsid w:val="001859BD"/>
    <w:rsid w:val="001974C8"/>
    <w:rsid w:val="001A6F5C"/>
    <w:rsid w:val="001B1CBB"/>
    <w:rsid w:val="001C4998"/>
    <w:rsid w:val="001D202B"/>
    <w:rsid w:val="001E026F"/>
    <w:rsid w:val="001E15A9"/>
    <w:rsid w:val="001E16AB"/>
    <w:rsid w:val="001E4886"/>
    <w:rsid w:val="001F442C"/>
    <w:rsid w:val="00202F60"/>
    <w:rsid w:val="00207DB3"/>
    <w:rsid w:val="002146D1"/>
    <w:rsid w:val="00222AE4"/>
    <w:rsid w:val="002256D4"/>
    <w:rsid w:val="00261644"/>
    <w:rsid w:val="0027382C"/>
    <w:rsid w:val="00287FAE"/>
    <w:rsid w:val="002A0EF5"/>
    <w:rsid w:val="002B3F0D"/>
    <w:rsid w:val="002B7EB5"/>
    <w:rsid w:val="002C1FE2"/>
    <w:rsid w:val="002C205E"/>
    <w:rsid w:val="002E0F0F"/>
    <w:rsid w:val="002F3803"/>
    <w:rsid w:val="003014D1"/>
    <w:rsid w:val="0030791C"/>
    <w:rsid w:val="00311476"/>
    <w:rsid w:val="0031429C"/>
    <w:rsid w:val="00314DC1"/>
    <w:rsid w:val="00333489"/>
    <w:rsid w:val="00333603"/>
    <w:rsid w:val="00351FE6"/>
    <w:rsid w:val="00374B8E"/>
    <w:rsid w:val="00382D2F"/>
    <w:rsid w:val="00394E01"/>
    <w:rsid w:val="00397C88"/>
    <w:rsid w:val="003A291F"/>
    <w:rsid w:val="003A4282"/>
    <w:rsid w:val="003B1C78"/>
    <w:rsid w:val="003B2AAE"/>
    <w:rsid w:val="003D426B"/>
    <w:rsid w:val="003E50F3"/>
    <w:rsid w:val="003E5D27"/>
    <w:rsid w:val="003F78DB"/>
    <w:rsid w:val="00402F8D"/>
    <w:rsid w:val="004151D4"/>
    <w:rsid w:val="0042006E"/>
    <w:rsid w:val="0042407C"/>
    <w:rsid w:val="00426999"/>
    <w:rsid w:val="00436B4C"/>
    <w:rsid w:val="0045083A"/>
    <w:rsid w:val="004516A4"/>
    <w:rsid w:val="00455ABB"/>
    <w:rsid w:val="00461E0C"/>
    <w:rsid w:val="00463FBF"/>
    <w:rsid w:val="00472079"/>
    <w:rsid w:val="00472773"/>
    <w:rsid w:val="00483D40"/>
    <w:rsid w:val="00485DDB"/>
    <w:rsid w:val="004B21EA"/>
    <w:rsid w:val="004B58D0"/>
    <w:rsid w:val="004C0DEB"/>
    <w:rsid w:val="004E5A4A"/>
    <w:rsid w:val="004F371B"/>
    <w:rsid w:val="004F38D7"/>
    <w:rsid w:val="0052789B"/>
    <w:rsid w:val="00535DE8"/>
    <w:rsid w:val="00537CBC"/>
    <w:rsid w:val="005414D3"/>
    <w:rsid w:val="00542D34"/>
    <w:rsid w:val="00544AA0"/>
    <w:rsid w:val="00555C12"/>
    <w:rsid w:val="00562324"/>
    <w:rsid w:val="005658C5"/>
    <w:rsid w:val="00567A47"/>
    <w:rsid w:val="00576E9A"/>
    <w:rsid w:val="005909BB"/>
    <w:rsid w:val="00597448"/>
    <w:rsid w:val="005A244F"/>
    <w:rsid w:val="005B0277"/>
    <w:rsid w:val="005B3CC0"/>
    <w:rsid w:val="005B69E4"/>
    <w:rsid w:val="005C7BA4"/>
    <w:rsid w:val="005E58A4"/>
    <w:rsid w:val="005E5CB9"/>
    <w:rsid w:val="005E7CAD"/>
    <w:rsid w:val="005F5EA2"/>
    <w:rsid w:val="00606231"/>
    <w:rsid w:val="006119D5"/>
    <w:rsid w:val="0063615B"/>
    <w:rsid w:val="006446BB"/>
    <w:rsid w:val="006520C4"/>
    <w:rsid w:val="00663E9C"/>
    <w:rsid w:val="00666FE1"/>
    <w:rsid w:val="00667F6B"/>
    <w:rsid w:val="00670281"/>
    <w:rsid w:val="006913C3"/>
    <w:rsid w:val="006922C8"/>
    <w:rsid w:val="006A50DF"/>
    <w:rsid w:val="006B43B8"/>
    <w:rsid w:val="006C2AC7"/>
    <w:rsid w:val="006D45EE"/>
    <w:rsid w:val="006D4C82"/>
    <w:rsid w:val="006E1360"/>
    <w:rsid w:val="006E49A6"/>
    <w:rsid w:val="006F198E"/>
    <w:rsid w:val="006F295C"/>
    <w:rsid w:val="006F587B"/>
    <w:rsid w:val="006F73C4"/>
    <w:rsid w:val="00702046"/>
    <w:rsid w:val="00732473"/>
    <w:rsid w:val="0074689E"/>
    <w:rsid w:val="007476D2"/>
    <w:rsid w:val="00747895"/>
    <w:rsid w:val="00761BFC"/>
    <w:rsid w:val="00762676"/>
    <w:rsid w:val="00776AF9"/>
    <w:rsid w:val="0078368E"/>
    <w:rsid w:val="007928A9"/>
    <w:rsid w:val="007A2AA7"/>
    <w:rsid w:val="007B57A1"/>
    <w:rsid w:val="007B79FA"/>
    <w:rsid w:val="007D29DC"/>
    <w:rsid w:val="007E68CE"/>
    <w:rsid w:val="007F344C"/>
    <w:rsid w:val="007F6B56"/>
    <w:rsid w:val="007F7720"/>
    <w:rsid w:val="008018CF"/>
    <w:rsid w:val="00816397"/>
    <w:rsid w:val="00822B36"/>
    <w:rsid w:val="00823153"/>
    <w:rsid w:val="00825322"/>
    <w:rsid w:val="00836BDC"/>
    <w:rsid w:val="00841005"/>
    <w:rsid w:val="00844C6B"/>
    <w:rsid w:val="00863DB4"/>
    <w:rsid w:val="00870AD3"/>
    <w:rsid w:val="0088144C"/>
    <w:rsid w:val="00885CA5"/>
    <w:rsid w:val="00891B81"/>
    <w:rsid w:val="008A2B8F"/>
    <w:rsid w:val="008A3B63"/>
    <w:rsid w:val="008A4A13"/>
    <w:rsid w:val="008A6E95"/>
    <w:rsid w:val="008B0CEE"/>
    <w:rsid w:val="008B3BE0"/>
    <w:rsid w:val="008C279B"/>
    <w:rsid w:val="008C27BB"/>
    <w:rsid w:val="008C434F"/>
    <w:rsid w:val="008D56F8"/>
    <w:rsid w:val="008D6607"/>
    <w:rsid w:val="008E3899"/>
    <w:rsid w:val="008F1ABF"/>
    <w:rsid w:val="008F2AE6"/>
    <w:rsid w:val="008F3DEC"/>
    <w:rsid w:val="008F5723"/>
    <w:rsid w:val="0090104F"/>
    <w:rsid w:val="009108B9"/>
    <w:rsid w:val="00926E53"/>
    <w:rsid w:val="00926E72"/>
    <w:rsid w:val="0094093C"/>
    <w:rsid w:val="009430A8"/>
    <w:rsid w:val="009434BC"/>
    <w:rsid w:val="00946185"/>
    <w:rsid w:val="0096040B"/>
    <w:rsid w:val="00963637"/>
    <w:rsid w:val="00971314"/>
    <w:rsid w:val="00985473"/>
    <w:rsid w:val="00985AC6"/>
    <w:rsid w:val="00985EB0"/>
    <w:rsid w:val="00992B92"/>
    <w:rsid w:val="009959C3"/>
    <w:rsid w:val="009A3891"/>
    <w:rsid w:val="009A4C38"/>
    <w:rsid w:val="009A5255"/>
    <w:rsid w:val="009B0F4A"/>
    <w:rsid w:val="009B4490"/>
    <w:rsid w:val="009C0D5D"/>
    <w:rsid w:val="009E530C"/>
    <w:rsid w:val="009F4C98"/>
    <w:rsid w:val="00A0008A"/>
    <w:rsid w:val="00A138BD"/>
    <w:rsid w:val="00A2468C"/>
    <w:rsid w:val="00A42102"/>
    <w:rsid w:val="00A43F5A"/>
    <w:rsid w:val="00A517C5"/>
    <w:rsid w:val="00A6419D"/>
    <w:rsid w:val="00A80A7C"/>
    <w:rsid w:val="00A9610A"/>
    <w:rsid w:val="00AA3987"/>
    <w:rsid w:val="00AA54A3"/>
    <w:rsid w:val="00AB0946"/>
    <w:rsid w:val="00AB33F4"/>
    <w:rsid w:val="00AC2A96"/>
    <w:rsid w:val="00AC453B"/>
    <w:rsid w:val="00AC74EF"/>
    <w:rsid w:val="00AC79B4"/>
    <w:rsid w:val="00AE14D7"/>
    <w:rsid w:val="00AF3C35"/>
    <w:rsid w:val="00AF7A2D"/>
    <w:rsid w:val="00B13C3F"/>
    <w:rsid w:val="00B32B39"/>
    <w:rsid w:val="00B47AEF"/>
    <w:rsid w:val="00B53C99"/>
    <w:rsid w:val="00B70B16"/>
    <w:rsid w:val="00B71033"/>
    <w:rsid w:val="00B738FA"/>
    <w:rsid w:val="00B761CC"/>
    <w:rsid w:val="00B81FB8"/>
    <w:rsid w:val="00B9643B"/>
    <w:rsid w:val="00BA1859"/>
    <w:rsid w:val="00BC2CD5"/>
    <w:rsid w:val="00BE4CDE"/>
    <w:rsid w:val="00BF196F"/>
    <w:rsid w:val="00C05126"/>
    <w:rsid w:val="00C062E4"/>
    <w:rsid w:val="00C15A7A"/>
    <w:rsid w:val="00C255A5"/>
    <w:rsid w:val="00C31E88"/>
    <w:rsid w:val="00C3345A"/>
    <w:rsid w:val="00C47AFC"/>
    <w:rsid w:val="00C63CB4"/>
    <w:rsid w:val="00C83CDD"/>
    <w:rsid w:val="00C962C4"/>
    <w:rsid w:val="00C97895"/>
    <w:rsid w:val="00C97F04"/>
    <w:rsid w:val="00CA1160"/>
    <w:rsid w:val="00CA35EF"/>
    <w:rsid w:val="00CA557B"/>
    <w:rsid w:val="00CB2210"/>
    <w:rsid w:val="00CB75F6"/>
    <w:rsid w:val="00CC33F1"/>
    <w:rsid w:val="00CD1AE5"/>
    <w:rsid w:val="00CF7C6B"/>
    <w:rsid w:val="00D0029D"/>
    <w:rsid w:val="00D151D2"/>
    <w:rsid w:val="00D2543E"/>
    <w:rsid w:val="00D34D28"/>
    <w:rsid w:val="00D35F26"/>
    <w:rsid w:val="00D421E5"/>
    <w:rsid w:val="00D42781"/>
    <w:rsid w:val="00D44A2D"/>
    <w:rsid w:val="00D45ADA"/>
    <w:rsid w:val="00D46C17"/>
    <w:rsid w:val="00D5638F"/>
    <w:rsid w:val="00D71A39"/>
    <w:rsid w:val="00D76154"/>
    <w:rsid w:val="00D86C62"/>
    <w:rsid w:val="00DA4CB8"/>
    <w:rsid w:val="00DA6440"/>
    <w:rsid w:val="00DA7702"/>
    <w:rsid w:val="00DB14C9"/>
    <w:rsid w:val="00DC1770"/>
    <w:rsid w:val="00DD42A4"/>
    <w:rsid w:val="00DD482E"/>
    <w:rsid w:val="00DD75EA"/>
    <w:rsid w:val="00DE3F35"/>
    <w:rsid w:val="00DF32E9"/>
    <w:rsid w:val="00DF5FC3"/>
    <w:rsid w:val="00E000CE"/>
    <w:rsid w:val="00E01549"/>
    <w:rsid w:val="00E050D6"/>
    <w:rsid w:val="00E06618"/>
    <w:rsid w:val="00E069D7"/>
    <w:rsid w:val="00E07187"/>
    <w:rsid w:val="00E278FD"/>
    <w:rsid w:val="00E31019"/>
    <w:rsid w:val="00E419F9"/>
    <w:rsid w:val="00E56392"/>
    <w:rsid w:val="00E56AAC"/>
    <w:rsid w:val="00E63154"/>
    <w:rsid w:val="00E86821"/>
    <w:rsid w:val="00E87F64"/>
    <w:rsid w:val="00E97B79"/>
    <w:rsid w:val="00EA0724"/>
    <w:rsid w:val="00EA0FCE"/>
    <w:rsid w:val="00EA3FE9"/>
    <w:rsid w:val="00EA42BE"/>
    <w:rsid w:val="00EB2537"/>
    <w:rsid w:val="00EB66C6"/>
    <w:rsid w:val="00EC186C"/>
    <w:rsid w:val="00EC4F75"/>
    <w:rsid w:val="00EC565C"/>
    <w:rsid w:val="00ED4AC9"/>
    <w:rsid w:val="00EE1EC9"/>
    <w:rsid w:val="00F007CC"/>
    <w:rsid w:val="00F03DEE"/>
    <w:rsid w:val="00F10981"/>
    <w:rsid w:val="00F17D09"/>
    <w:rsid w:val="00F2689E"/>
    <w:rsid w:val="00F274A6"/>
    <w:rsid w:val="00F53170"/>
    <w:rsid w:val="00F53E93"/>
    <w:rsid w:val="00F61B4B"/>
    <w:rsid w:val="00F70228"/>
    <w:rsid w:val="00F769D0"/>
    <w:rsid w:val="00F836AE"/>
    <w:rsid w:val="00F96F7D"/>
    <w:rsid w:val="00FA604C"/>
    <w:rsid w:val="00FA76C6"/>
    <w:rsid w:val="00FB6BA5"/>
    <w:rsid w:val="00FC3DB8"/>
    <w:rsid w:val="00FD4E97"/>
    <w:rsid w:val="00FF3BFA"/>
    <w:rsid w:val="05B841B8"/>
    <w:rsid w:val="099C3D49"/>
    <w:rsid w:val="0AD35E95"/>
    <w:rsid w:val="0B2B38E6"/>
    <w:rsid w:val="0D091FD4"/>
    <w:rsid w:val="0E2835C8"/>
    <w:rsid w:val="0E2B29CC"/>
    <w:rsid w:val="0EE634A6"/>
    <w:rsid w:val="12595987"/>
    <w:rsid w:val="14D81D39"/>
    <w:rsid w:val="150B2427"/>
    <w:rsid w:val="15895A18"/>
    <w:rsid w:val="1BCA4047"/>
    <w:rsid w:val="1C994ACC"/>
    <w:rsid w:val="1D051816"/>
    <w:rsid w:val="1DC37695"/>
    <w:rsid w:val="20885EAC"/>
    <w:rsid w:val="23B1063E"/>
    <w:rsid w:val="26D02609"/>
    <w:rsid w:val="270157EB"/>
    <w:rsid w:val="27F57CDC"/>
    <w:rsid w:val="299A158F"/>
    <w:rsid w:val="2BB36008"/>
    <w:rsid w:val="2C270AA7"/>
    <w:rsid w:val="2C545DE2"/>
    <w:rsid w:val="2CBD5857"/>
    <w:rsid w:val="2DAD7F8D"/>
    <w:rsid w:val="2E0E4AEF"/>
    <w:rsid w:val="31861927"/>
    <w:rsid w:val="31EF0776"/>
    <w:rsid w:val="36376CD6"/>
    <w:rsid w:val="3EBA2645"/>
    <w:rsid w:val="3F56236D"/>
    <w:rsid w:val="400F5A79"/>
    <w:rsid w:val="421F2E2C"/>
    <w:rsid w:val="46366A55"/>
    <w:rsid w:val="48A57AEB"/>
    <w:rsid w:val="4A631F37"/>
    <w:rsid w:val="4B796072"/>
    <w:rsid w:val="4CB81AFD"/>
    <w:rsid w:val="52132340"/>
    <w:rsid w:val="52AD04C3"/>
    <w:rsid w:val="55F8121C"/>
    <w:rsid w:val="56113C72"/>
    <w:rsid w:val="58E35B6D"/>
    <w:rsid w:val="58EF31E9"/>
    <w:rsid w:val="5D5B2542"/>
    <w:rsid w:val="605C42D3"/>
    <w:rsid w:val="607B47A4"/>
    <w:rsid w:val="621846B2"/>
    <w:rsid w:val="6B1236FF"/>
    <w:rsid w:val="6E5F7A4C"/>
    <w:rsid w:val="709B7E02"/>
    <w:rsid w:val="71014162"/>
    <w:rsid w:val="721A6829"/>
    <w:rsid w:val="74FD720D"/>
    <w:rsid w:val="752F3759"/>
    <w:rsid w:val="75AE6FC3"/>
    <w:rsid w:val="76157FC5"/>
    <w:rsid w:val="76CA0970"/>
    <w:rsid w:val="775F2507"/>
    <w:rsid w:val="7AA52E14"/>
    <w:rsid w:val="7D1E5C9A"/>
    <w:rsid w:val="7D5A04A4"/>
    <w:rsid w:val="7F370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3"/>
    <w:autoRedefine/>
    <w:unhideWhenUsed/>
    <w:qFormat/>
    <w:uiPriority w:val="99"/>
    <w:rPr>
      <w:rFonts w:ascii="宋体" w:hAnsi="Courier New" w:eastAsia="宋体" w:cs="Courier New"/>
      <w:szCs w:val="21"/>
    </w:rPr>
  </w:style>
  <w:style w:type="paragraph" w:styleId="4">
    <w:name w:val="Balloon Text"/>
    <w:basedOn w:val="1"/>
    <w:link w:val="15"/>
    <w:semiHidden/>
    <w:unhideWhenUsed/>
    <w:qFormat/>
    <w:uiPriority w:val="99"/>
    <w:rPr>
      <w:sz w:val="18"/>
      <w:szCs w:val="18"/>
    </w:r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3"/>
    <w:basedOn w:val="7"/>
    <w:autoRedefine/>
    <w:qFormat/>
    <w:uiPriority w:val="60"/>
    <w:rPr>
      <w:rFonts w:hAnsi="NEU-BZ"/>
      <w:color w:val="77933C" w:themeColor="accent3" w:themeShade="BF"/>
      <w:kern w:val="0"/>
      <w:sz w:val="20"/>
      <w:szCs w:val="20"/>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1">
    <w:name w:val="页眉 Char"/>
    <w:basedOn w:val="10"/>
    <w:link w:val="6"/>
    <w:autoRedefine/>
    <w:qFormat/>
    <w:uiPriority w:val="99"/>
    <w:rPr>
      <w:sz w:val="18"/>
      <w:szCs w:val="18"/>
    </w:rPr>
  </w:style>
  <w:style w:type="character" w:customStyle="1" w:styleId="12">
    <w:name w:val="页脚 Char"/>
    <w:basedOn w:val="10"/>
    <w:link w:val="5"/>
    <w:autoRedefine/>
    <w:qFormat/>
    <w:uiPriority w:val="99"/>
    <w:rPr>
      <w:sz w:val="18"/>
      <w:szCs w:val="18"/>
    </w:rPr>
  </w:style>
  <w:style w:type="character" w:customStyle="1" w:styleId="13">
    <w:name w:val="纯文本 Char"/>
    <w:basedOn w:val="10"/>
    <w:link w:val="3"/>
    <w:qFormat/>
    <w:uiPriority w:val="99"/>
    <w:rPr>
      <w:rFonts w:ascii="宋体" w:hAnsi="Courier New" w:eastAsia="宋体" w:cs="Courier New"/>
      <w:szCs w:val="21"/>
    </w:rPr>
  </w:style>
  <w:style w:type="character" w:customStyle="1" w:styleId="14">
    <w:name w:val="正文文本 Char"/>
    <w:basedOn w:val="10"/>
    <w:link w:val="2"/>
    <w:autoRedefine/>
    <w:qFormat/>
    <w:uiPriority w:val="99"/>
    <w:rPr>
      <w:rFonts w:ascii="微软雅黑" w:hAnsi="微软雅黑" w:eastAsia="微软雅黑"/>
      <w:kern w:val="0"/>
      <w:sz w:val="22"/>
      <w:lang w:eastAsia="en-US"/>
    </w:rPr>
  </w:style>
  <w:style w:type="character" w:customStyle="1" w:styleId="15">
    <w:name w:val="批注框文本 Char"/>
    <w:basedOn w:val="10"/>
    <w:link w:val="4"/>
    <w:autoRedefine/>
    <w:semiHidden/>
    <w:qFormat/>
    <w:uiPriority w:val="99"/>
    <w:rPr>
      <w:sz w:val="18"/>
      <w:szCs w:val="18"/>
    </w:rPr>
  </w:style>
  <w:style w:type="paragraph" w:customStyle="1" w:styleId="16">
    <w:name w:val="p0"/>
    <w:basedOn w:val="1"/>
    <w:autoRedefine/>
    <w:qFormat/>
    <w:uiPriority w:val="0"/>
    <w:pPr>
      <w:widowControl/>
    </w:pPr>
    <w:rPr>
      <w:rFonts w:ascii="Times New Roman" w:hAnsi="Times New Roman" w:eastAsia="宋体" w:cs="Times New Roman"/>
      <w:kern w:val="0"/>
      <w:szCs w:val="21"/>
    </w:rPr>
  </w:style>
  <w:style w:type="paragraph" w:styleId="17">
    <w:name w:val="List Paragraph"/>
    <w:basedOn w:val="1"/>
    <w:autoRedefine/>
    <w:qFormat/>
    <w:uiPriority w:val="34"/>
    <w:pPr>
      <w:ind w:firstLine="420" w:firstLineChars="200"/>
    </w:pPr>
  </w:style>
  <w:style w:type="paragraph" w:customStyle="1" w:styleId="18">
    <w:name w:val="[系统文字]"/>
    <w:autoRedefine/>
    <w:qFormat/>
    <w:uiPriority w:val="0"/>
    <w:pPr>
      <w:jc w:val="both"/>
    </w:pPr>
    <w:rPr>
      <w:rFonts w:ascii="NEU-BZ" w:hAnsi="NEU-BZ" w:eastAsia="方正书宋_GBK" w:cstheme="minorBidi"/>
      <w:color w:val="000000"/>
      <w:kern w:val="0"/>
      <w:sz w:val="21"/>
      <w:szCs w:val="21"/>
      <w:lang w:val="en-US" w:eastAsia="zh-CN" w:bidi="ar-SA"/>
    </w:rPr>
  </w:style>
  <w:style w:type="paragraph" w:customStyle="1" w:styleId="19">
    <w:name w:val="试卷-材料题-试题-标题"/>
    <w:basedOn w:val="1"/>
    <w:autoRedefine/>
    <w:qFormat/>
    <w:uiPriority w:val="0"/>
    <w:pPr>
      <w:spacing w:line="360" w:lineRule="auto"/>
      <w:jc w:val="left"/>
    </w:pPr>
    <w:rPr>
      <w:rFonts w:cs="Times New Roman"/>
    </w:rPr>
  </w:style>
  <w:style w:type="paragraph" w:customStyle="1" w:styleId="20">
    <w:name w:val="试卷-材料题-试题-材料-标题"/>
    <w:basedOn w:val="1"/>
    <w:autoRedefine/>
    <w:qFormat/>
    <w:uiPriority w:val="0"/>
    <w:pPr>
      <w:spacing w:line="360" w:lineRule="auto"/>
    </w:pPr>
    <w:rPr>
      <w:rFonts w:ascii="黑体" w:hAnsi="黑体" w:eastAsia="黑体" w:cs="Times New Roman"/>
    </w:rPr>
  </w:style>
  <w:style w:type="paragraph" w:customStyle="1" w:styleId="21">
    <w:name w:val="试卷-材料题-试题-材料-引自"/>
    <w:basedOn w:val="1"/>
    <w:autoRedefine/>
    <w:qFormat/>
    <w:uiPriority w:val="0"/>
    <w:pPr>
      <w:spacing w:line="360" w:lineRule="auto"/>
      <w:ind w:left="420" w:leftChars="200"/>
      <w:jc w:val="right"/>
    </w:pPr>
    <w:rPr>
      <w:rFonts w:eastAsia="楷体_GB2312" w:cs="Times New Roman"/>
    </w:rPr>
  </w:style>
  <w:style w:type="paragraph" w:customStyle="1" w:styleId="22">
    <w:name w:val="试卷-材料题-试题-材料-正文"/>
    <w:basedOn w:val="1"/>
    <w:autoRedefine/>
    <w:qFormat/>
    <w:uiPriority w:val="0"/>
    <w:pPr>
      <w:spacing w:line="360" w:lineRule="auto"/>
      <w:ind w:firstLine="420" w:firstLineChars="200"/>
    </w:pPr>
    <w:rPr>
      <w:rFonts w:eastAsia="楷体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AF33-CFB2-4D8D-AB87-9952AC769B14}">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2582</Words>
  <Characters>2678</Characters>
  <Lines>23</Lines>
  <Paragraphs>6</Paragraphs>
  <TotalTime>3</TotalTime>
  <ScaleCrop>false</ScaleCrop>
  <LinksUpToDate>false</LinksUpToDate>
  <CharactersWithSpaces>3490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2024-04-24T02:39:55Z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C6AB3005AFC743A69ADE812A2187F62A</vt:lpwstr>
  </property>
</Properties>
</file>