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14:ligatures w14:val="none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  <w14:ligatures w14:val="none"/>
        </w:rPr>
        <w:t>提升训练</w:t>
      </w:r>
    </w:p>
    <w:p>
      <w:pPr>
        <w:numPr>
          <w:ilvl w:val="0"/>
          <w:numId w:val="0"/>
        </w:numPr>
        <w:spacing w:line="240" w:lineRule="auto"/>
        <w:ind w:left="2148" w:leftChars="0"/>
        <w:jc w:val="both"/>
        <w:rPr>
          <w:rFonts w:hint="eastAsia" w:ascii="楷体" w:hAnsi="楷体" w:eastAsia="楷体" w:cs="楷体"/>
          <w:sz w:val="24"/>
          <w:szCs w:val="24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  <w14:ligatures w14:val="none"/>
        </w:rPr>
        <w:t>杨轻抒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             审核人：金忠霞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>2023.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  <w14:ligatures w14:val="none"/>
        </w:rPr>
        <w:t>1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  <w14:ligatures w14:val="none"/>
        </w:rPr>
        <w:t xml:space="preserve">6 </w:t>
      </w:r>
      <w:r>
        <w:rPr>
          <w:rFonts w:hint="eastAsia" w:ascii="楷体" w:hAnsi="楷体" w:eastAsia="楷体" w:cs="楷体"/>
          <w:bCs/>
          <w:kern w:val="2"/>
          <w:sz w:val="24"/>
          <w:szCs w:val="24"/>
          <w:lang w:eastAsia="zh-CN"/>
          <w14:ligatures w14:val="none"/>
        </w:rPr>
        <w:t>作业时长：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  <w14:ligatures w14:val="none"/>
        </w:rPr>
        <w:t xml:space="preserve"> 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val="en-US" w:eastAsia="zh-CN"/>
          <w14:ligatures w14:val="none"/>
        </w:rPr>
        <w:t>20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  <w14:ligatures w14:val="none"/>
        </w:rPr>
        <w:t>分钟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选择题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1.下面漫画选自《旧世百态：漫画时政》，描绘的是20世纪30年代初，沈阳各制旗店赶做清朝的国旗——三角龙旗的情景。它可以用来说明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1724660" cy="1099820"/>
            <wp:effectExtent l="0" t="0" r="8890" b="5080"/>
            <wp:wrapSquare wrapText="bothSides"/>
            <wp:docPr id="100003" name="图片 100003" descr="@@@e71dd86a-e169-4f88-8a8d-91cf1d74cd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e71dd86a-e169-4f88-8a8d-91cf1d74cd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5229"/>
        </w:tabs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  <w14:ligatures w14:val="none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近代中国帝制与共和的生死较量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5229"/>
        </w:tabs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B.辛亥革命胜利的果实已严重破坏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5229"/>
        </w:tabs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C.东北人民对社会嬗变的失落无奈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5229"/>
        </w:tabs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D.日本企图实现“以华治华”的战略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.1927年，日本参谋本部一少佐应外务省之邀写了一个关于中国问题的备忘录。他明确写道：“惟欲征服支那，必先征服满蒙。如欲征服世界，必先征服支那。”后来，实践了该计划第一步的是日本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A.发动了九一八事变  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B.策划建立了伪满洲国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C.策动了“华北自治运动”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D.正式宣布退出国际联盟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.1936年，中共中央政治局会议指出：只要南京政府真正抗日，给抗日的民主，我们就同他讲统一，承认统一指挥，统一编制，同意取消红军名义、取消苏维埃名称，但要保证红军部队和根据地是在共产党的领导之下。这一意见表明当时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A.中共主张通过民主的方式夺取全国政权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B.中共认可国民党的抗战方针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C.中共努力促成国共合作抗日的局面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D.中共犯了右倾投降主义错误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.中共中央就某一历史事件作出指示：“这次发动是为了要抗日救国而产生的，是要以西北的抗日统一战线去推进全国抗日统一战线的开始。”这一事件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A.为国共实现合作提供契机 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B.使中日民族矛盾成为主要矛盾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C.使红军被迫实行战略转移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D.标志着中华民族全面抗战开始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.1937年4月5日，国共两党首次在同一地点、同一时间来祭拜黄帝，并发表祭黄帝陵文。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共产党祭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黄帝陵文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赫赫始祖，吾华肇造；各党各界，团结坚固；不论军民，不分贫富。民族阵线，救国良方；四万万众，坚决抵抗。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国民党祭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黄帝陵文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丑虏蚩尤，梗化作乱；爰诛不庭，华夷永判。仰维功业，广庇万方；佑启后昆，恢廓发扬。追承绩猷，群情罔懈；保我族类，先灵攸赖。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这反映出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A.抗战全面爆发激化了民族矛盾                      B.日本侵华增强了中华民族认同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C.抗日民族统一战线已正式形成                      D.蒋介石放弃反共团结各界抗日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清代帝王多有查禁小说之举，嘉庆皇帝曾晓谕内阁：“愚民之好勇斗狠者，溺于邪慝(tè)；转相慕效，纠伙结盟，肆行淫暴，概由看此等书词所致。”道光皇帝也曾指出：“刑讼之日繁，奸盗之日炽，未必不由于此。”这从侧面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A．文化专制阻碍了清代小说的发展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B．清代小说冲击了理学的正统地位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C．通俗小说在社会上有很强影响力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D．小说是出现社会混乱的主要原因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有学者研究发现，北魏孝文帝改革时期，政府在鲜卑拓跋族为主体的聚居区实行普遍的授田制，有实际授田和土地还受；但在以汉人为主体的地区，却未见普遍的实际授田与土地还受。造成这一现象的主要原因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中央集权制度存在地方差异                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B．土地私有化的发展程度不同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授田政策受到汉人普遍抵制                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因俗而治的多民族治理政策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.徐霞客出生于诗书传世的江南世家大族，其父死后，母亲王氏主持家务，带领婢女等织布不辍。徐家布在市场上享有“素丝见名门”的美誉，远近闻名。遇到荒年，王氏还命徐霞客岁以数十石粮救济灾民。这折射出晚明江南地区</w:t>
      </w:r>
    </w:p>
    <w:p>
      <w:pPr>
        <w:keepNext w:val="0"/>
        <w:keepLines w:val="0"/>
        <w:pageBreakBefore w:val="0"/>
        <w:widowControl w:val="0"/>
        <w:tabs>
          <w:tab w:val="left" w:pos="5517"/>
        </w:tabs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世家大族主导社会救济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经济和社会的转型变迁</w:t>
      </w:r>
    </w:p>
    <w:p>
      <w:pPr>
        <w:keepNext w:val="0"/>
        <w:keepLines w:val="0"/>
        <w:pageBreakBefore w:val="0"/>
        <w:widowControl w:val="0"/>
        <w:tabs>
          <w:tab w:val="left" w:pos="5517"/>
        </w:tabs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女性摆脱封建礼教束缚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作坊普遍使用雇佣劳动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9.宋仁宗时期，范仲淹、韩琦等文官主持对西夏战事，朝廷曾下诏将他们任命为武职的观察使，他们强烈反对，先后上表坚辞不受。这说明宋代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A．国家政策影响士人价值取向                   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西夏战事削弱了文官权力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强干弱枝政策影响边防理念                 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君主权威受到了严重挑战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10.宋代科举制“彻底取消了门第限制，无论士、农、工、商，只要被认为是稍具文墨的优秀子弟，皆可应举入仕，从而扩大了取仕范围”。出现这一变化的主要原因是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政治统治基础的扩大                        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B．社会经济结构的变动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传统门第观念的淡化                        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25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人身依附关系的松弛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二、非选择题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1.阅读材料，完成下列要求。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材料一 九品中正制，本想替当时用人定出一客观标准，还是不失此项制度所应有的传统精神的。但后来却变成拥护门第，把觅取人才的标准，无形中限制在门第的小范围内，这便大错了。唐代针对此弊，改成自由竞选，所谓“怀牒自列”，即不需地方长官察举，更不需中央九品中正评定，把进仕之门扩大打开，经由个人各自到地方政府报名，参加中央之考试。这制度，大体说来，较以前是进步的。汉制规定商人不能做官，做官亦不能经商，乡举里选系由地方政府察举呈报。现在自由报考之唯一限制，即报名者不得为商人或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righ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——摘编自钱穆《中国历代政治得失》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材料二 阅读表3有关科举制的相关内容    </w:t>
      </w:r>
    </w:p>
    <w:tbl>
      <w:tblPr>
        <w:tblStyle w:val="3"/>
        <w:tblW w:w="4857" w:type="pct"/>
        <w:tblInd w:w="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55"/>
        <w:gridCol w:w="8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2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内容摘编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42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隋代贡举科目大概有秀才、进士、俊士、明经四科。唐太宗之后，又有很大发展。武则天前后，增加了五经、三经及学究一经，创立了殿试和武举。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应举人资格</w:t>
            </w:r>
          </w:p>
        </w:tc>
        <w:tc>
          <w:tcPr>
            <w:tcW w:w="42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唐代曾规定，“如迹涉疏狂，兼亏礼教，或曾为官司科罚······不得申送入”宋代曾“犯刑责，不孝不悌、为害乡里”等不得应举。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唐以前均规定“工商不得入仕”唐后期规定工商业者改业三年之后可以入仕。宋代规定“如工商杂类人内有奇才异行、卓然不群者，亦许解送。”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考试方法</w:t>
            </w:r>
          </w:p>
        </w:tc>
        <w:tc>
          <w:tcPr>
            <w:tcW w:w="42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唐代科举考试并不糊名，应考者姓名对主司是公开的宋代采取封弥制，亦称糊名法，是将试卷上的举人姓名、年甲、三代、乡贯等密封或去掉，代之以字号，以防考试官在评定试卷时徇私作弊。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（1）根据材料一，指出科举制与九品中正制的异同。（6分）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（2）根据材料二归纳科举制发展演变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3350" cy="177800"/>
            <wp:effectExtent l="0" t="0" r="0" b="1333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特点。并结合所学知识分析其进步性。（8分）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611C3906"/>
    <w:rsid w:val="611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0"/>
    <w:rPr>
      <w:rFonts w:hAnsi="Courier New" w:cs="Courier New" w:asciiTheme="minorEastAsia" w:eastAsiaTheme="minorEastAsia"/>
      <w:szCs w:val="22"/>
    </w:rPr>
  </w:style>
  <w:style w:type="paragraph" w:customStyle="1" w:styleId="5">
    <w:name w:val="试卷-单选题-试题-题目"/>
    <w:basedOn w:val="1"/>
    <w:autoRedefine/>
    <w:qFormat/>
    <w:uiPriority w:val="0"/>
    <w:pPr>
      <w:spacing w:line="360" w:lineRule="auto"/>
      <w:jc w:val="left"/>
    </w:pPr>
    <w:rPr>
      <w:szCs w:val="20"/>
    </w:rPr>
  </w:style>
  <w:style w:type="paragraph" w:customStyle="1" w:styleId="6">
    <w:name w:val="试卷-单选题-试题-答案"/>
    <w:basedOn w:val="1"/>
    <w:autoRedefine/>
    <w:qFormat/>
    <w:uiPriority w:val="0"/>
    <w:pPr>
      <w:spacing w:line="360" w:lineRule="auto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2023-12-25T01:10:00Z</dcterms:created>
  <dc:creator>yzzx</dc:creator>
  <cp:lastModifiedBy>yzzx</cp:lastModifiedBy>
  <dcterms:modified xsi:type="dcterms:W3CDTF">2023-12-25T01:21:35Z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1D11870158354E058AFE3F0A4EDCF660_11</vt:lpwstr>
  </property>
</Properties>
</file>