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12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16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1.1916年，袁世凯登基，令举国哗然，不仅遭到革命派的反对，而且引起了以段祺瑞、冯国璋为代表的袁氏部属的公开反对或暗中抵制。由此推断，袁世凯复辟帝制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A.违背历史发展的潮流</w:t>
      </w:r>
      <w:r>
        <w:rPr>
          <w:rFonts w:hint="eastAsia" w:ascii="宋体" w:hAnsi="宋体" w:eastAsia="宋体" w:cs="宋体"/>
          <w:color w:val="FF0000"/>
          <w:szCs w:val="21"/>
        </w:rPr>
        <w:t>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B.加速了清政府的覆灭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C.导致二次革命的爆发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D.引发北洋军阀的混战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2．1924年1月，孙中山说：“这13年来，政治上、社会上种种黑暗腐败，比前清更甚，人民困苦日甚一日。”造成辛亥革命后13年中国政治、社会黑暗腐败的主要原因是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A.北洋军阀的割据混战</w:t>
      </w:r>
      <w:r>
        <w:rPr>
          <w:rFonts w:hint="eastAsia" w:ascii="宋体" w:hAnsi="宋体" w:eastAsia="宋体" w:cs="宋体"/>
          <w:color w:val="FF0000"/>
          <w:szCs w:val="21"/>
        </w:rPr>
        <w:t>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B.日本提出“二十一条”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C.袁世凯当选临时大总统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D.孙中山继续革命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3.下面是民国初年外资在华创办工厂数量变化图，其反映的这种现象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"C:\\Users\\jinzhongxia\\Desktop\\21CML1.PNG" \* MERGEFORMAT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"E:\\小样\\全优课堂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"C:\\Users\\yzzx\\小样\\全优课堂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"C:\\Users\\yzzx\\小样\\全优课堂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"C:\\Users\\jinzhongxia\\小样\\全优课堂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"C:\\Users\\jinzhongxia\\小样\\全优课堂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"C:\\Users\\jinzhongxia\\Desktop\\小样\\全优课堂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"C:\\Users\\jinzhongxia\\Desktop\\小样\\全优课堂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INCLUDEPICTURE  "C:\\Users\\yzzx\\AppData\\Local\\Temp\\Rar$DIa20268.43719\\小样\\全优课堂 历史必修（中外历史纲要上）\\21CML1.PNG" \* MERGEFORMATINET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067050" cy="923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A.改变了中国经济的结构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B.有利于民族工业的发展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C.催生了“实业救国”的思潮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D.改变了民族工业的布局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4.辛亥革命后，劝禁缠足的工作从未停止过，但1928年统计的妇女缠足比例显示，湖北为59%，河北为50%，山西为18%，察哈尔为53% ，且此时“旧式婚姻居十之七八”。这些现象反映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A.辛亥革命历史作用微弱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B.南方改革程度高于北方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C.国民政府忽视妇女地位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D.社会习俗变革艰难曲折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5.1911年，全中国约有500家报社，包括北京50家、上海15家、汉口6家。1914年，北京的报社数量锐减至20家左右，上海减至5家，汉口则只剩下2家。导致这种变化的因素是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A.袁世凯的独裁统治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B.南京临时政府致力于革新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C.张勋复辟帝制失败　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D.民族资本主义遭遇了挫折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  <w14:ligatures w14:val="none"/>
        </w:rPr>
      </w:pPr>
      <w:r>
        <w:rPr>
          <w:rFonts w:hint="eastAsia" w:ascii="宋体" w:hAnsi="宋体" w:eastAsia="宋体" w:cs="宋体"/>
          <w:szCs w:val="21"/>
          <w14:ligatures w14:val="none"/>
        </w:rPr>
        <w:t xml:space="preserve">6.汉阳兵工、钢药两厂,规模原本很大,一直由某营驻防。武昌起义后,革命军仍令该营驻守,厂库所存的枪炮子弹,检点后均运到武昌。革命军的做法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Cs w:val="21"/>
          <w14:ligatures w14:val="none"/>
        </w:rPr>
      </w:pPr>
      <w:r>
        <w:rPr>
          <w:rFonts w:hint="eastAsia" w:ascii="宋体" w:hAnsi="宋体" w:eastAsia="宋体" w:cs="宋体"/>
          <w:szCs w:val="21"/>
          <w14:ligatures w14:val="none"/>
        </w:rPr>
        <w:t>A.使革命阵营内部出现裂痕                         B.找到了革命成功的正确路径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szCs w:val="21"/>
          <w14:ligatures w14:val="none"/>
        </w:rPr>
        <w:t xml:space="preserve">C.有助于尽快稳定政治局势  </w:t>
      </w:r>
      <w:r>
        <w:rPr>
          <w:rFonts w:hint="eastAsia" w:ascii="宋体" w:hAnsi="宋体" w:eastAsia="宋体" w:cs="宋体"/>
          <w:color w:val="FF0000"/>
          <w:szCs w:val="21"/>
          <w14:ligatures w14:val="none"/>
        </w:rPr>
        <w:t xml:space="preserve">                       </w:t>
      </w:r>
      <w:r>
        <w:rPr>
          <w:rFonts w:hint="eastAsia" w:ascii="宋体" w:hAnsi="宋体" w:eastAsia="宋体" w:cs="宋体"/>
          <w:szCs w:val="21"/>
          <w14:ligatures w14:val="none"/>
        </w:rPr>
        <w:t>D.旨在赢得民众对革命的支持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7.20世纪初，共和革命影响日益扩大，“出保皇党(立宪派)入革命党者，不可以千数计”。从1904年开始，出现了十多个以民主共和为目的的革命团体。这表明</w:t>
      </w:r>
    </w:p>
    <w:p>
      <w:pPr>
        <w:keepNext w:val="0"/>
        <w:keepLines w:val="0"/>
        <w:pageBreakBefore w:val="0"/>
        <w:widowControl w:val="0"/>
        <w:tabs>
          <w:tab w:val="left" w:pos="5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A.新民主主义革命已经开始                         B.辛亥革命有广泛群众基础</w:t>
      </w:r>
    </w:p>
    <w:p>
      <w:pPr>
        <w:keepNext w:val="0"/>
        <w:keepLines w:val="0"/>
        <w:pageBreakBefore w:val="0"/>
        <w:widowControl w:val="0"/>
        <w:tabs>
          <w:tab w:val="left" w:pos="5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C.推翻清政府成为各界共识　         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D.近代民主革命思想影响扩大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8.1911年10月13日，《申报》报道：“……而昨晚的武昌新军之变，省城陷，总督走，督署毁，张彪伤”“汉阳又失守，汉阳府逃失无踪”“武昌、汉阳、汉口均为革命党占据”。《申报》 报道的事件是 </w:t>
      </w:r>
    </w:p>
    <w:p>
      <w:pPr>
        <w:keepNext w:val="0"/>
        <w:keepLines w:val="0"/>
        <w:pageBreakBefore w:val="0"/>
        <w:widowControl w:val="0"/>
        <w:tabs>
          <w:tab w:val="left" w:pos="6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A.洋务运动                                       B.戊戌变法</w:t>
      </w:r>
    </w:p>
    <w:p>
      <w:pPr>
        <w:keepNext w:val="0"/>
        <w:keepLines w:val="0"/>
        <w:pageBreakBefore w:val="0"/>
        <w:widowControl w:val="0"/>
        <w:tabs>
          <w:tab w:val="left" w:pos="6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 xml:space="preserve">C.武昌起义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D.黄花岗起义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9.学术界有观点认为，无论从破还是从立的角度看，武昌起义都可谓首创性义举，故史称“辛亥首义”。这里所说的“首义”主要是指武昌起义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A.是革命党人领导的第一次武装起义    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B.是推翻清王朝并促使民国建立的起义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C.是中国近代史上的第一次反清起义                  D.是第一次得到广泛响应和支持的起义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10.辛亥革命后，民国政府颁布“剪辫令”，但大多数老百姓仍持观望态度。有鉴于此，部分地方军政府在城市各个重要街口派人“持剪把守”，过往百姓，凡有长辫的，都直接“攫其尾而剪之”。材料说明 </w:t>
      </w:r>
    </w:p>
    <w:p>
      <w:pPr>
        <w:keepNext w:val="0"/>
        <w:keepLines w:val="0"/>
        <w:pageBreakBefore w:val="0"/>
        <w:widowControl w:val="0"/>
        <w:tabs>
          <w:tab w:val="left" w:pos="5973"/>
          <w:tab w:val="left" w:pos="6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A.新思想未影响百姓的生活　          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B.民国政府缺乏广泛的社会基础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C.国民均主张恢复清朝统治　                        D.民国政府仍坚持封建独裁统治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二、非选择题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11．一百多年前，以孙中山为首的资产阶级革命党人发动了辛亥革命，对中国历史的发展产生了深刻影响。阅读材料，回答问题。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材料一　“民国”之取代自秦始皇以来两千多年的“帝国”，是中国近代内在矛盾发展的结果，是一种前无古人的变化。它抉破了历代王朝的更迭机制，否定了整个皇权体制，因而也触动了传统社会的各条神经，是政治制度和社会思想的一大跃进，在新旧递嬗的历史进程里留下了自己不可磨灭的影响。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——陈旭麓《近代中国社会的新陈代谢》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材料二　1912年在中国建立起美国政体的仿制品，真是荒唐可笑。……因为它在中国的历史、传统、政治经历、制度、天性、信仰、观念或习惯中毫无根基。它是外国的、空洞的，是附加在中国之上的。……这种政体悲惨地结束了，即悲惨地失败了。然而，失败的并不是这种政体，而是一代人。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——[美]佩弗《远东》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(1)根据材料一并结合所学知识，说明“民国”为中国带来的“前无古人的变化”。</w:t>
      </w: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(2)材料一、材料二对“民国”的评价有何不同？为什么会出现这种不同？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/>
          <w:szCs w:val="21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65564AB7"/>
    <w:rsid w:val="6556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hAnsi="Courier New" w:cs="Courier New" w:asciiTheme="minorEastAsia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&#23567;&#26679;/&#20840;&#20248;&#35838;&#22530;%25252520&#21382;&#21490;&#24517;&#20462;&#65288;&#20013;&#22806;&#21382;&#21490;&#32434;&#35201;&#19978;&#65289;/21CML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2023-12-05T03:07:00Z</dcterms:created>
  <dc:creator>yzzx</dc:creator>
  <cp:lastModifiedBy>yzzx</cp:lastModifiedBy>
  <dcterms:modified xsi:type="dcterms:W3CDTF">2023-12-05T03:11:12Z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4964E0A11E6B4D13BA2E8B0DFC3C6483_11</vt:lpwstr>
  </property>
</Properties>
</file>