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  <w14:ligatures w14:val="none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14:ligatures w14:val="none"/>
        </w:rPr>
        <w:t>江苏省仪征中学2023-2024学年度第一学期高一历史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  <w14:ligatures w14:val="none"/>
        </w:rPr>
        <w:t>提升训练</w:t>
      </w:r>
    </w:p>
    <w:p>
      <w:pPr>
        <w:numPr>
          <w:ilvl w:val="0"/>
          <w:numId w:val="0"/>
        </w:numPr>
        <w:spacing w:line="240" w:lineRule="auto"/>
        <w:ind w:left="2148" w:leftChars="0"/>
        <w:jc w:val="both"/>
        <w:rPr>
          <w:rFonts w:hint="eastAsia" w:ascii="楷体" w:hAnsi="楷体" w:eastAsia="楷体" w:cs="楷体"/>
          <w:sz w:val="24"/>
          <w:szCs w:val="24"/>
          <w14:ligatures w14:val="none"/>
        </w:rPr>
      </w:pPr>
      <w:r>
        <w:rPr>
          <w:rFonts w:hint="eastAsia" w:ascii="楷体" w:hAnsi="楷体" w:eastAsia="楷体" w:cs="楷体"/>
          <w:sz w:val="24"/>
          <w:szCs w:val="24"/>
          <w14:ligatures w14:val="none"/>
        </w:rPr>
        <w:t>研制人：</w:t>
      </w:r>
      <w:r>
        <w:rPr>
          <w:rFonts w:hint="eastAsia" w:ascii="楷体" w:hAnsi="楷体" w:eastAsia="楷体" w:cs="楷体"/>
          <w:sz w:val="24"/>
          <w:szCs w:val="24"/>
          <w:lang w:val="en-US" w:eastAsia="zh-Hans"/>
          <w14:ligatures w14:val="none"/>
        </w:rPr>
        <w:t>秦洪虹</w:t>
      </w:r>
      <w:r>
        <w:rPr>
          <w:rFonts w:hint="eastAsia" w:ascii="楷体" w:hAnsi="楷体" w:eastAsia="楷体" w:cs="楷体"/>
          <w:sz w:val="24"/>
          <w:szCs w:val="24"/>
          <w14:ligatures w14:val="none"/>
        </w:rPr>
        <w:t xml:space="preserve">              审核人：金忠霞</w:t>
      </w:r>
    </w:p>
    <w:p>
      <w:pPr>
        <w:spacing w:line="240" w:lineRule="auto"/>
        <w:jc w:val="center"/>
        <w:rPr>
          <w:rFonts w:hint="eastAsia" w:ascii="楷体" w:hAnsi="楷体" w:eastAsia="楷体" w:cs="楷体"/>
          <w:sz w:val="24"/>
          <w:szCs w:val="24"/>
          <w:lang w:val="en-US"/>
          <w14:ligatures w14:val="none"/>
        </w:rPr>
      </w:pPr>
      <w:r>
        <w:rPr>
          <w:rFonts w:hint="eastAsia" w:ascii="楷体" w:hAnsi="楷体" w:eastAsia="楷体" w:cs="楷体"/>
          <w:sz w:val="24"/>
          <w:szCs w:val="24"/>
          <w14:ligatures w14:val="none"/>
        </w:rPr>
        <w:t>班级：</w:t>
      </w:r>
      <w:r>
        <w:rPr>
          <w:rFonts w:hint="eastAsia" w:ascii="楷体" w:hAnsi="楷体" w:eastAsia="楷体" w:cs="楷体"/>
          <w:sz w:val="24"/>
          <w:szCs w:val="24"/>
          <w:u w:val="single"/>
          <w14:ligatures w14:val="non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  <w14:ligatures w14:val="none"/>
        </w:rPr>
        <w:t xml:space="preserve"> 姓名：</w:t>
      </w:r>
      <w:r>
        <w:rPr>
          <w:rFonts w:hint="eastAsia" w:ascii="楷体" w:hAnsi="楷体" w:eastAsia="楷体" w:cs="楷体"/>
          <w:sz w:val="24"/>
          <w:szCs w:val="24"/>
          <w:u w:val="single"/>
          <w14:ligatures w14:val="non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  <w14:ligatures w14:val="none"/>
        </w:rPr>
        <w:t>学号：</w:t>
      </w:r>
      <w:r>
        <w:rPr>
          <w:rFonts w:hint="eastAsia" w:ascii="楷体" w:hAnsi="楷体" w:eastAsia="楷体" w:cs="楷体"/>
          <w:sz w:val="24"/>
          <w:szCs w:val="24"/>
          <w:u w:val="single"/>
          <w14:ligatures w14:val="none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  <w14:ligatures w14:val="none"/>
        </w:rPr>
        <w:t>授课日期：</w:t>
      </w:r>
      <w:r>
        <w:rPr>
          <w:rFonts w:hint="eastAsia" w:ascii="楷体" w:hAnsi="楷体" w:eastAsia="楷体" w:cs="楷体"/>
          <w:sz w:val="24"/>
          <w:szCs w:val="24"/>
          <w:u w:val="single"/>
          <w14:ligatures w14:val="none"/>
        </w:rPr>
        <w:t>2023.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  <w14:ligatures w14:val="none"/>
        </w:rPr>
        <w:t>12</w:t>
      </w:r>
      <w:r>
        <w:rPr>
          <w:rFonts w:hint="eastAsia" w:ascii="楷体" w:hAnsi="楷体" w:eastAsia="楷体" w:cs="楷体"/>
          <w:sz w:val="24"/>
          <w:szCs w:val="24"/>
          <w:u w:val="single"/>
          <w14:ligatures w14:val="none"/>
        </w:rPr>
        <w:t>.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  <w14:ligatures w14:val="none"/>
        </w:rPr>
        <w:t xml:space="preserve">3 </w:t>
      </w:r>
      <w:r>
        <w:rPr>
          <w:rFonts w:hint="eastAsia" w:ascii="楷体" w:hAnsi="楷体" w:eastAsia="楷体" w:cs="楷体"/>
          <w:bCs/>
          <w:kern w:val="2"/>
          <w:sz w:val="24"/>
          <w:szCs w:val="24"/>
          <w:lang w:eastAsia="zh-CN"/>
          <w14:ligatures w14:val="none"/>
        </w:rPr>
        <w:t>作业时长：</w:t>
      </w:r>
      <w:r>
        <w:rPr>
          <w:rFonts w:hint="eastAsia" w:ascii="楷体" w:hAnsi="楷体" w:eastAsia="楷体" w:cs="楷体"/>
          <w:bCs/>
          <w:kern w:val="2"/>
          <w:sz w:val="24"/>
          <w:szCs w:val="24"/>
          <w:u w:val="single"/>
          <w:lang w:eastAsia="zh-CN"/>
          <w14:ligatures w14:val="none"/>
        </w:rPr>
        <w:t xml:space="preserve"> </w:t>
      </w:r>
      <w:r>
        <w:rPr>
          <w:rFonts w:hint="eastAsia" w:ascii="楷体" w:hAnsi="楷体" w:eastAsia="楷体" w:cs="楷体"/>
          <w:bCs/>
          <w:kern w:val="2"/>
          <w:sz w:val="24"/>
          <w:szCs w:val="24"/>
          <w:u w:val="single"/>
          <w:lang w:val="en-US" w:eastAsia="zh-CN"/>
          <w14:ligatures w14:val="none"/>
        </w:rPr>
        <w:t>20</w:t>
      </w:r>
      <w:r>
        <w:rPr>
          <w:rFonts w:hint="eastAsia" w:ascii="楷体" w:hAnsi="楷体" w:eastAsia="楷体" w:cs="楷体"/>
          <w:bCs/>
          <w:kern w:val="2"/>
          <w:sz w:val="24"/>
          <w:szCs w:val="24"/>
          <w:u w:val="single"/>
          <w:lang w:eastAsia="zh-CN"/>
          <w14:ligatures w14:val="none"/>
        </w:rPr>
        <w:t>分钟</w:t>
      </w:r>
    </w:p>
    <w:p>
      <w:pPr>
        <w:keepNext w:val="0"/>
        <w:keepLines w:val="0"/>
        <w:pageBreakBefore w:val="0"/>
        <w:widowControl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Hans" w:bidi="ar-SA"/>
          <w14:ligatures w14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  <w:t>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  <w:t>选择题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1．《清史稿》截，西南民族地区的义学主要由地方官员奉旨而设，将土司承袭子弟送学肄业，以俟袭替，“其族属人等，并苗民子弟愿人学者，亦令送”。据此可知，清代西南地区义学的设立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68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A．适应了加强君主专制的需要</w:t>
      </w:r>
      <w:r>
        <w:rPr>
          <w:rFonts w:hint="eastAsia" w:hAnsi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B．有利于维护边疆秩序的稳定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68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C．促进了满族政治文化的推广</w:t>
      </w:r>
      <w:r>
        <w:rPr>
          <w:rFonts w:hint="eastAsia" w:hAnsi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D．保障了地方行政体系的健全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2.清朝中期，白莲教在陕甘一带盛行。该教宣称∶凡是信奉白莲教之人，因有莲花护身，便可度过来日的大灾大难，届时均将得到良田旷土。据此推知，当时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A．商品经济繁荣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hAnsi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B．民族矛盾的日益激化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C．反清复明思想的传播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hAnsi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D．土地兼并严重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．清朝初年，为防范与清朝抗衡的郑成功，曾下令禁海，停止一切海上贸易，实行“海禁”。清朝收复台湾后，于康熙二十三年（1684年）恢复海上贸易，分设闽、粤、江、浙四个海关，与外国通商。乾隆二十二年（1757年），只留广州一关，强制推行“公行制度”。这表明清朝前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A．实行与明朝相同外贸政策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hAnsi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B．对外贸易实行限制政策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C．实行严格的闭关锁国政策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hAnsi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D．一口通商取代朝贡贸易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4.“间年外域有人来，宁可求全关不开，人事天时诚极盛，盈虚默念惧增哉。”这是乾隆皇帝的御制诗，这一思想的深远影响是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A. 使中国逐渐落伍于世界发展潮流               </w:t>
      </w:r>
      <w:r>
        <w:rPr>
          <w:rFonts w:hint="eastAsia" w:hAnsi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 阻碍了小农经济的发展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C. 抑制了明清时期的社会转型                   </w:t>
      </w:r>
      <w:r>
        <w:rPr>
          <w:rFonts w:hint="eastAsia" w:hAnsi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 一定程度上维护了国家的安全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5.清代机密诏令、档案记载、奏议核查均由军机处负责。诏令密旨由军机处拟就，经皇帝裁定后，直接密封发出，不再经过内阁；而内外各官重要章奏也绕过内阁，由军机处审定后直送皇帝。这反映出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A.最高统治者专制集权的强化                    </w:t>
      </w:r>
      <w:r>
        <w:rPr>
          <w:rFonts w:hint="eastAsia" w:hAnsi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B.密旨传达流程繁杂，效率低下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C.各级政府行政效率逐渐提高                    </w:t>
      </w:r>
      <w:r>
        <w:rPr>
          <w:rFonts w:hint="eastAsia" w:hAnsi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D.内阁和六部的设置流于形式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.1686年,康熙帝在给《大清一统志》编纂者的上谕中说,国家疆域错杂,幅员辽阔,“务求采搜闳博,体例精详,厄塞山川,风土人物,指掌事治,画地成图”。编纂《大清一统志》有助于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bCs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  <w14:ligatures w14:val="none"/>
        </w:rPr>
        <w:t>A.</w:t>
      </w:r>
      <w:r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促进对外交流</w:t>
      </w:r>
      <w:r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B.缓解社会危机</w:t>
      </w: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C.巩固国家疆域</w:t>
      </w: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ascii="宋体" w:hAns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D.活跃思想文化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7.清朝继承并发展明朝督抚制度的同时，在东北、新疆等地设立五个将军辖区，在内蒙古设立盟旗。这些措施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A.比元代行省制更先进                            </w:t>
      </w:r>
      <w:r>
        <w:rPr>
          <w:rFonts w:hint="eastAsia" w:hAnsi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B.加强中央对地方的直接管理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C.推动朝贡体系的发展                           </w:t>
      </w:r>
      <w:r>
        <w:rPr>
          <w:rFonts w:hint="eastAsia" w:hAnsi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D.说明地方治理方式灵活多元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8．据《中国近代经济史》统计，从乾隆二十五年(1760)至道光十三年(1833)的70多年里，英国输华商品总值年平均额由47万余两增加到732万余两，增加了14.57倍。英国从中国输入商品总值年平均额由97万余两增加到995万余两，增加了9.26倍。这反映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A.海禁政策未得到有效执行                         B.白银大量外流造成社会动荡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C.中国已经远远落后于英国                         D.闭关锁国下外贸仍较快发展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9．乾隆年间，英国使臣马戛尔尼来华，看到中国景象后断定：“中国社会已经被卡住无法前进”“它的繁荣已经结束”“在这里可以轻而易举地登陆”。这说明当时清朝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A.因英国侵略而发展停滞                           B.盛世的繁华背后隐藏着危机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C.对外厉行闭关锁国政策                           D.遭到白莲教起义的沉重打击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rPr>
          <w:rFonts w:hint="eastAsia" w:hAnsi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rPr>
          <w:rFonts w:hint="eastAsia" w:hAnsi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rPr>
          <w:rFonts w:hint="eastAsia" w:hAnsi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hAnsi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0.“民以食为天”。下表是明清时期人均粮食（未经加工的毛粮）占有量的有关统计，从表中可以得出的结论是</w:t>
      </w:r>
    </w:p>
    <w:tbl>
      <w:tblPr>
        <w:tblStyle w:val="3"/>
        <w:tblW w:w="9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096"/>
        <w:gridCol w:w="881"/>
        <w:gridCol w:w="1276"/>
        <w:gridCol w:w="1701"/>
        <w:gridCol w:w="1417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29" w:hRule="atLeast"/>
          <w:jc w:val="center"/>
        </w:trPr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时代</w:t>
            </w:r>
          </w:p>
        </w:tc>
        <w:tc>
          <w:tcPr>
            <w:tcW w:w="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人口数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（亿）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耕地总数（万市顷）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平均粮食亩产（市斤）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粮食总产量（亿市斤）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人均耕地数（市亩）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人均粮食占有量（市斤）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29" w:hRule="atLeast"/>
          <w:jc w:val="center"/>
        </w:trPr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明万历时</w:t>
            </w:r>
          </w:p>
        </w:tc>
        <w:tc>
          <w:tcPr>
            <w:tcW w:w="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1．2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760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243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1446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6．3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29" w:hRule="atLeast"/>
          <w:jc w:val="center"/>
        </w:trPr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雍乾之际</w:t>
            </w:r>
          </w:p>
        </w:tc>
        <w:tc>
          <w:tcPr>
            <w:tcW w:w="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1．6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900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2295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5．6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29" w:hRule="atLeast"/>
          <w:jc w:val="center"/>
        </w:trPr>
        <w:tc>
          <w:tcPr>
            <w:tcW w:w="10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鸦片战争前夕</w:t>
            </w:r>
          </w:p>
        </w:tc>
        <w:tc>
          <w:tcPr>
            <w:tcW w:w="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4．128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1147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310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3022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2．8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732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A．社会贫富差距不断扩大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B．经济作物种植进一步发展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C．封建统治危机日益显露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D．土地经营分散的趋势加强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center"/>
        <w:rPr>
          <w:rFonts w:hint="eastAsia" w:ascii="宋体" w:hAnsi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center"/>
        <w:rPr>
          <w:rFonts w:hint="default" w:ascii="宋体" w:hAnsi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二、非选择题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1.中央政府对边疆地区的有效治理，推动了统一多民族国家的发展和巩固。阅读下列材料，回答问题。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材料一</w:t>
      </w:r>
      <w:r>
        <w:rPr>
          <w:rFonts w:hint="eastAsia" w:ascii="宋体" w:hAnsi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唐是继秦汉之后我国历史上的一次更大规模的统一时期。在经历了魏晋南北朝的民族融合后，唐朝在“就申好睦，静乱息民”治边思想的指导下，推行怀柔为主的边疆民族政策，实现了“合同为一家”,唐太宗还被草原各族共同尊奉为“天可汗”。元朝结束了唐末五代以来多个政权长期并存和对峙的局面，再度完成了全国的统一，疆域空前辽阔。为巩固边防，元朝对边疆地区实行广泛而直接的管理，“盖岭北、辽阳与甘肃、四川、云南、湖广之边，唐所谓羁縻之州，往往在是，今皆赋役之，比之于内地”。元朝虽然只统治了近百年，但在这期间，中原和边疆地区的民族大交融，不仅改变了统一的多民族国家的传统结构和狭隘观念，而且还为中华民族的进一步形成创造了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righ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——摘编自马大正《中国古代的边疆政策与边疆治理》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材料二</w:t>
      </w:r>
      <w:r>
        <w:rPr>
          <w:rFonts w:hint="eastAsia" w:ascii="宋体" w:hAnsi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清代，经过约一个世纪对边疆地区的用兵，清朝对边疆地区的统治得到了巩固，疆域基本定型，形成了一个幅员辽阔的统一多民族国家，为清朝进一步加强对边疆民族地区的治理提供了有利的条件。清朝在继承历代民族政策的基础上，根据特定的社会情况有所创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righ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——段红云《清代中国疆域的变迁及其对中国民族发展的影响》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（1）根据材料一并结合所学知识，列举唐朝边疆治理的具体措施。(3分)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（2）根据材料一并结合所学知识，说明元朝边疆治理的新发展。（4分）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（3）根据材料二并结合所学知识，指出清朝专设掌管边疆民族事务的机构名称。并以西藏地区的治理为例说明清朝“根据特定的社会情况有所创新”的表现。（4分）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（4）综合上述材料，简析古代国家治理边疆的意义。（3分）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jIzYzA0ZDhjMTg2N2RiMDE0MGYyZjk1ZjY4NjcifQ=="/>
  </w:docVars>
  <w:rsids>
    <w:rsidRoot w:val="2B4B58FA"/>
    <w:rsid w:val="09822C4B"/>
    <w:rsid w:val="2B4B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2023-11-20T02:59:00Z</dcterms:created>
  <dc:creator>yzzx</dc:creator>
  <cp:lastModifiedBy>yzzx</cp:lastModifiedBy>
  <dcterms:modified xsi:type="dcterms:W3CDTF">2023-11-20T03:14:24Z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E201330AF22148B69AB61620971543D9_11</vt:lpwstr>
  </property>
</Properties>
</file>