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学年度第一学期高一历史学科导学案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 xml:space="preserve">课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三国两晋南北朝的政权更迭与民族交融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1课时</w:t>
      </w:r>
    </w:p>
    <w:p>
      <w:pPr>
        <w:numPr>
          <w:ilvl w:val="0"/>
          <w:numId w:val="0"/>
        </w:numPr>
        <w:ind w:left="2148" w:leftChars="0"/>
        <w:jc w:val="both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审核人：金忠霞</w:t>
      </w:r>
    </w:p>
    <w:p>
      <w:pPr>
        <w:jc w:val="center"/>
        <w:rPr>
          <w:rFonts w:hint="eastAsia" w:ascii="Times New Roman" w:hAnsi="Times New Roman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ascii="楷体" w:hAnsi="楷体" w:eastAsia="楷体" w:cs="Times New Roman"/>
          <w:sz w:val="24"/>
          <w:szCs w:val="24"/>
          <w:u w:val="single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10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5</w:t>
      </w:r>
    </w:p>
    <w:p>
      <w:pPr>
        <w:spacing w:line="36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【课标</w:t>
      </w:r>
      <w:r>
        <w:rPr>
          <w:rFonts w:hint="eastAsia" w:ascii="宋体" w:hAnsi="宋体" w:eastAsia="宋体" w:cs="Times New Roman"/>
          <w:b/>
          <w:szCs w:val="21"/>
          <w:lang w:val="en-US" w:eastAsia="zh-Hans"/>
        </w:rPr>
        <w:t>要求</w:t>
      </w:r>
      <w:r>
        <w:rPr>
          <w:rFonts w:hint="eastAsia" w:ascii="宋体" w:hAnsi="宋体" w:eastAsia="宋体" w:cs="Times New Roman"/>
          <w:b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szCs w:val="21"/>
        </w:rPr>
        <w:t>通过了解三国两晋南北朝政权更迭的历史脉络，认识三国两晋南北朝时期的区域开发与民族交融。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1、根据教材的描述，绘制出三国、西晋、东晋、十六国、南朝、北朝的政权更迭顺序图。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2、东晋南朝时期，经济格局出现了哪一新变化？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【重难点化解】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1、阅读教材第</w:t>
      </w:r>
      <w:r>
        <w:rPr>
          <w:rFonts w:hint="default" w:ascii="宋体" w:hAnsi="宋体" w:eastAsia="宋体" w:cs="Times New Roman"/>
          <w:szCs w:val="21"/>
          <w:lang w:eastAsia="zh-Hans"/>
        </w:rPr>
        <w:t>30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页正文和“学思之窗”，说说东晋南朝时期南方经济发展的成就？ 东晋南朝时期江南得到开发的原因有哪些？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2、阅读材料回答问题：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材料一</w:t>
      </w:r>
      <w:r>
        <w:rPr>
          <w:rFonts w:hint="default" w:ascii="宋体" w:hAnsi="宋体" w:eastAsia="宋体" w:cs="Times New Roman"/>
          <w:szCs w:val="21"/>
          <w:lang w:eastAsia="zh-Hans"/>
        </w:rPr>
        <w:t xml:space="preserve"> 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 xml:space="preserve">这一时期表面上看，似乎是一个大分裂大动乱时期，其实深入探究起来，应该说是由分裂走向统一的时期。关键就是胡人汉化与汉人胡化，各民族在融合中求同存异，为大一统帝国的重建奠定了基础。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 xml:space="preserve">                                            ——樊树志《国史十六讲》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材料二</w:t>
      </w:r>
      <w:r>
        <w:rPr>
          <w:rFonts w:hint="default" w:ascii="宋体" w:hAnsi="宋体" w:eastAsia="宋体" w:cs="Times New Roman"/>
          <w:szCs w:val="21"/>
          <w:lang w:eastAsia="zh-Hans"/>
        </w:rPr>
        <w:t xml:space="preserve"> 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 xml:space="preserve">在湘州蛮区:“ 蛮左……不营农业。(郭) 彦劝以耕稼，禁共游猎。民皆务本，家有余粮。”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——张泽洪《魏晋南朝蛮、僚、俚族与汉族的融和》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材料三</w:t>
      </w:r>
      <w:r>
        <w:rPr>
          <w:rFonts w:hint="default" w:ascii="宋体" w:hAnsi="宋体" w:eastAsia="宋体" w:cs="Times New Roman"/>
          <w:szCs w:val="21"/>
          <w:lang w:eastAsia="zh-Hans"/>
        </w:rPr>
        <w:t xml:space="preserve"> 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 xml:space="preserve">（苻坚）曾经亲临太学，考试学生经义，品其优劣等第，甚至禁卫军士、后宫掖庭，也皆令读书。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 xml:space="preserve">                   ——陈琳国主编：《中国大通史·魏晋南北朝》（上册）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阅读教材有关民族交融的知识和上述材料，分析民族交融的方式和具体表现？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【课后巩固练习】</w:t>
      </w:r>
      <w:r>
        <w:rPr>
          <w:rFonts w:hint="eastAsia" w:ascii="宋体" w:hAnsi="宋体" w:eastAsia="宋体" w:cs="Times New Roman"/>
          <w:b w:val="0"/>
          <w:bCs/>
          <w:szCs w:val="21"/>
        </w:rPr>
        <w:t>完成高一</w:t>
      </w:r>
      <w:r>
        <w:rPr>
          <w:rFonts w:hint="eastAsia" w:ascii="宋体" w:hAnsi="宋体" w:eastAsia="宋体" w:cs="Times New Roman"/>
          <w:szCs w:val="21"/>
        </w:rPr>
        <w:t>历史学科作业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【反思感悟】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8890</wp:posOffset>
                </wp:positionV>
                <wp:extent cx="6362700" cy="1584960"/>
                <wp:effectExtent l="6350" t="6350" r="635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5849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0.7pt;height:124.8pt;width:501pt;z-index:251660288;v-text-anchor:middle;mso-width-relative:page;mso-height-relative:page;" filled="f" stroked="t" coordsize="21600,21600" o:gfxdata="UEsDBAoAAAAAAIdO4kAAAAAAAAAAAAAAAAAEAAAAZHJzL1BLAwQUAAAACACHTuJA0klVJdgAAAAI&#10;AQAADwAAAGRycy9kb3ducmV2LnhtbE2PMU/DMBCFdyT+g3VIbK2dKik0xOkQxIBAQi0sbG58JIH4&#10;HMVOUv49xwTT6e49vftesT+7Xsw4hs6ThmStQCDV3nbUaHh7fVjdggjRkDW9J9TwjQH25eVFYXLr&#10;FzrgfIyN4BAKudHQxjjkUoa6RWfC2g9IrH340ZnI69hIO5qFw10vN0ptpTMd8YfWDFi1WH8dJ6fh&#10;PfuUL121mOn58f4pm0evqtRrfX2VqDsQEc/xzwy/+IwOJTOd/EQ2iF7DKk3ZyXceLO92N1sQJw2b&#10;LFEgy0L+L1D+AFBLAwQUAAAACACHTuJALGclGAICAAASBAAADgAAAGRycy9lMm9Eb2MueG1srVPN&#10;jtMwEL4j8Q6W7zRtgbJETfewZbkgWGmXB5jaTmLJf/K4Tfs0SNx4CB4H8RqMndCF5dIDOSTjePzN&#10;fN98Xl8frWEHFVF71/DFbM6ZcsJL7bqGf364fXHFGSZwEox3quEnhfx68/zZegi1WvreG6kiIxCH&#10;9RAa3qcU6qpC0SsLOPNBOdpsfbSQaBm7SkYYCN2aajmfr6rBRxmiFwqR/m7HTT4hxksAfdtqobZe&#10;7K1yaUSNykAiStjrgHxTum1bJdKntkWVmGk4MU3lTUUo3uV3tVlD3UUIvRZTC3BJC084WdCOip6h&#10;tpCA7aP+B8pqET36Ns2Et9VIpChCLBbzJ9rc9xBU4UJSYziLjv8PVnw83EWmJTmBMweWBv7zy7cf&#10;37+yRdZmCFhTyn24i9MKKcxEj220+UsU2LHoeTrrqY6JCfq5erlavpmT1IL2Fq+vXr1dFcWrx+Mh&#10;YnqvvGU5aHikgRUd4fABE5Wk1N8puZrzt9qYMjTj2ECoUwEgJ7bkAKplA7FB1xUc9EbLfCafxtjt&#10;bkxkB8huKE8mSTX+SssFt4D9mFe2Rp9YnVTWAepegXznJEunQIo5uig8d2OV5Mwoulc5KpkJtLkk&#10;k5owjnrJio8a52jn5YnmA070nlwrUuTT4iaNLt6HqLuepCvzKsfJKoXUZOvsxT/XpcjjVd7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JJVSXYAAAACAEAAA8AAAAAAAAAAQAgAAAAIgAAAGRycy9k&#10;b3ducmV2LnhtbFBLAQIUABQAAAAIAIdO4kAsZyUYAgIAABIEAAAOAAAAAAAAAAEAIAAAACc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江苏省仪征中学2023-2024学年度第一学期高一历史学科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课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三国两晋南北朝的政权更迭与民族交融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1课时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楷体"/>
          <w:sz w:val="24"/>
          <w:szCs w:val="24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5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25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eastAsia="zh-Hans" w:bidi="ar-SA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选择题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1．东晋时，北方影响力大的并立政权达16个之多；572年，南北方主要政权分布如下。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496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主要政权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都城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统治区域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北齐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邺(今河北临漳县西)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黄河下游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北周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长安(今陕西西安)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今关中、川渝一带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南陈</w:t>
            </w:r>
          </w:p>
        </w:tc>
        <w:tc>
          <w:tcPr>
            <w:tcW w:w="249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建康(今江苏南京)</w:t>
            </w:r>
          </w:p>
        </w:tc>
        <w:tc>
          <w:tcPr>
            <w:tcW w:w="2286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长江中下游以南区域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两个时期并立政权的变化反映出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default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分裂中孕育着统一</w:t>
      </w:r>
      <w:r>
        <w:rPr>
          <w:rFonts w:hint="default" w:ascii="宋体" w:hAnsi="宋体" w:eastAsia="宋体" w:cs="宋体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default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南北政权势均力敌</w:t>
      </w:r>
      <w:r>
        <w:rPr>
          <w:rFonts w:hint="default" w:ascii="宋体" w:hAnsi="宋体" w:eastAsia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default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民族矛盾尖锐复杂</w:t>
      </w:r>
      <w:r>
        <w:rPr>
          <w:rFonts w:hint="default" w:ascii="宋体" w:hAnsi="宋体" w:eastAsia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default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并立政权一直延续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《资治通鉴》卷140概括记述了北魏孝文帝改姓氏的诸多措施。宋末元初的胡三省在注释此处时感慨道：“呜呼，自隋以后，名称扬于时者，代北之子孙十居六七矣。氏族之辨，果何益哉！”这一感慨可以佐证，孝文帝时的北方民族交融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default" w:hAnsi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冲击了传统华夷观念</w:t>
      </w:r>
      <w:r>
        <w:rPr>
          <w:rFonts w:hint="default" w:hAnsi="宋体" w:cs="宋体"/>
          <w:sz w:val="21"/>
          <w:szCs w:val="21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B</w:t>
      </w:r>
      <w:r>
        <w:rPr>
          <w:rFonts w:hint="default" w:hAnsi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巩固了士族的政治地位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default" w:hAnsi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实现了经济重心南移</w:t>
      </w:r>
      <w:r>
        <w:rPr>
          <w:rFonts w:hint="default" w:hAnsi="宋体" w:cs="宋体"/>
          <w:sz w:val="21"/>
          <w:szCs w:val="21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t>D</w:t>
      </w:r>
      <w:r>
        <w:rPr>
          <w:rFonts w:hint="default" w:hAnsi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直接促成了隋朝统一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3．《魏书·序纪》载：“昔黄帝有子二十五人，或内列诸华，或外分荒服。昌意少子，受封北土，国有大鲜卑山，因以为号。其后世为君长，统幽都之北，广漠之野。”材料主要反映了魏晋时期的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</w:t>
      </w:r>
      <w:r>
        <w:rPr>
          <w:rFonts w:hint="default" w:hAnsi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 xml:space="preserve">政权更迭      </w:t>
      </w:r>
      <w:r>
        <w:rPr>
          <w:rFonts w:hint="default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 B</w:t>
      </w:r>
      <w:r>
        <w:rPr>
          <w:rFonts w:hint="default" w:hAnsi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经济发展</w:t>
      </w:r>
      <w:r>
        <w:rPr>
          <w:rFonts w:hint="default" w:hAnsi="宋体" w:cs="宋体"/>
          <w:sz w:val="21"/>
          <w:szCs w:val="21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>C</w:t>
      </w:r>
      <w:r>
        <w:rPr>
          <w:rFonts w:hint="default" w:hAnsi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文化认同        D</w:t>
      </w:r>
      <w:r>
        <w:rPr>
          <w:rFonts w:hint="default" w:hAnsi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疆域辽阔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1"/>
          <w:szCs w:val="21"/>
        </w:rPr>
        <w:t>4．</w:t>
      </w:r>
      <w:r>
        <w:rPr>
          <w:rFonts w:hint="eastAsia" w:ascii="宋体" w:hAnsi="宋体" w:eastAsia="宋体" w:cs="宋体"/>
        </w:rPr>
        <w:t>观察下图，你认为这两次改革具有的共同本质特点是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0" distR="0">
            <wp:extent cx="2902585" cy="983615"/>
            <wp:effectExtent l="0" t="0" r="18415" b="6985"/>
            <wp:docPr id="4" name="图片 4" descr="24师说中外历史上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4师说中外历史上L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hint="default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都促进了封建化的进程</w:t>
      </w:r>
      <w:r>
        <w:rPr>
          <w:rFonts w:hint="default" w:ascii="宋体" w:hAnsi="宋体" w:eastAsia="宋体" w:cs="宋体"/>
        </w:rPr>
        <w:t xml:space="preserve">             </w:t>
      </w:r>
      <w:r>
        <w:rPr>
          <w:rFonts w:hint="eastAsia" w:ascii="宋体" w:hAnsi="宋体" w:eastAsia="宋体" w:cs="宋体"/>
        </w:rPr>
        <w:t>B</w:t>
      </w:r>
      <w:r>
        <w:rPr>
          <w:rFonts w:hint="default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都促进了民族大交融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</w:rPr>
        <w:t>C</w:t>
      </w:r>
      <w:r>
        <w:rPr>
          <w:rFonts w:hint="default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都促进了商品经济的发展</w:t>
      </w:r>
      <w:r>
        <w:rPr>
          <w:rFonts w:hint="default" w:ascii="宋体" w:hAnsi="宋体" w:eastAsia="宋体" w:cs="宋体"/>
        </w:rPr>
        <w:t xml:space="preserve">           </w:t>
      </w:r>
      <w:r>
        <w:rPr>
          <w:rFonts w:hint="eastAsia" w:ascii="宋体" w:hAnsi="宋体" w:eastAsia="宋体" w:cs="宋体"/>
        </w:rPr>
        <w:t>D</w:t>
      </w:r>
      <w:r>
        <w:rPr>
          <w:rFonts w:hint="default" w:ascii="宋体" w:hAnsi="宋体" w:eastAsia="宋体" w:cs="宋体"/>
        </w:rPr>
        <w:t>.</w:t>
      </w:r>
      <w:r>
        <w:rPr>
          <w:rFonts w:hint="eastAsia" w:ascii="宋体" w:hAnsi="宋体" w:eastAsia="宋体" w:cs="宋体"/>
        </w:rPr>
        <w:t>都触犯了大地主、大官僚的利益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5．</w:t>
      </w:r>
      <w:r>
        <w:rPr>
          <w:rFonts w:hint="eastAsia" w:ascii="宋体" w:hAnsi="宋体" w:eastAsia="宋体" w:cs="宋体"/>
          <w:b w:val="0"/>
          <w:bCs/>
          <w:szCs w:val="21"/>
        </w:rPr>
        <w:t>魏晋南北朝时期的豪强地主庄园，除了从事农业生产外，还从事开矿、冶铁、制盐乃至造船等较大规模的手工业生产。这些行业虽历来为国家所控制，但私家“与公竞争，以收私利”的情况时有发生。材料表明这一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A</w:t>
      </w:r>
      <w:r>
        <w:rPr>
          <w:rFonts w:hint="default" w:ascii="宋体" w:hAnsi="宋体" w:eastAsia="宋体" w:cs="宋体"/>
          <w:b w:val="0"/>
          <w:bCs/>
          <w:szCs w:val="21"/>
        </w:rPr>
        <w:t>.</w:t>
      </w:r>
      <w:r>
        <w:rPr>
          <w:rFonts w:hint="eastAsia" w:ascii="宋体" w:hAnsi="宋体" w:eastAsia="宋体" w:cs="宋体"/>
          <w:b w:val="0"/>
          <w:bCs/>
          <w:szCs w:val="21"/>
        </w:rPr>
        <w:t>盐铁专卖权下放到地方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Cs w:val="21"/>
        </w:rPr>
        <w:t>B</w:t>
      </w:r>
      <w:r>
        <w:rPr>
          <w:rFonts w:hint="default" w:ascii="宋体" w:hAnsi="宋体" w:eastAsia="宋体" w:cs="宋体"/>
          <w:b w:val="0"/>
          <w:bCs/>
          <w:szCs w:val="21"/>
        </w:rPr>
        <w:t>.</w:t>
      </w:r>
      <w:r>
        <w:rPr>
          <w:rFonts w:hint="eastAsia" w:ascii="宋体" w:hAnsi="宋体" w:eastAsia="宋体" w:cs="宋体"/>
          <w:b w:val="0"/>
          <w:bCs/>
          <w:szCs w:val="21"/>
        </w:rPr>
        <w:t>庄园经济一定程度上促进民间手工业发展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C</w:t>
      </w:r>
      <w:r>
        <w:rPr>
          <w:rFonts w:hint="default" w:ascii="宋体" w:hAnsi="宋体" w:eastAsia="宋体" w:cs="宋体"/>
          <w:b w:val="0"/>
          <w:bCs/>
          <w:szCs w:val="21"/>
        </w:rPr>
        <w:t>.</w:t>
      </w:r>
      <w:r>
        <w:rPr>
          <w:rFonts w:hint="eastAsia" w:ascii="宋体" w:hAnsi="宋体" w:eastAsia="宋体" w:cs="宋体"/>
          <w:b w:val="0"/>
          <w:bCs/>
          <w:szCs w:val="21"/>
        </w:rPr>
        <w:t>商品经济得到快速发展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       </w:t>
      </w:r>
      <w:r>
        <w:rPr>
          <w:rFonts w:hint="eastAsia" w:ascii="宋体" w:hAnsi="宋体" w:eastAsia="宋体" w:cs="宋体"/>
          <w:b w:val="0"/>
          <w:bCs/>
          <w:szCs w:val="21"/>
        </w:rPr>
        <w:t>D</w:t>
      </w:r>
      <w:r>
        <w:rPr>
          <w:rFonts w:hint="default" w:ascii="宋体" w:hAnsi="宋体" w:eastAsia="宋体" w:cs="宋体"/>
          <w:b w:val="0"/>
          <w:bCs/>
          <w:szCs w:val="21"/>
        </w:rPr>
        <w:t>.</w:t>
      </w:r>
      <w:r>
        <w:rPr>
          <w:rFonts w:hint="eastAsia" w:ascii="宋体" w:hAnsi="宋体" w:eastAsia="宋体" w:cs="宋体"/>
          <w:b w:val="0"/>
          <w:bCs/>
          <w:szCs w:val="21"/>
        </w:rPr>
        <w:t>民间手工业逐渐能够与官营手工业相抗衡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西晋初年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为了利用宗室拱卫皇权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分封了许多同姓王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设置辖区广大的都督区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由同姓王担任都督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掌握军队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镇守地方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称“宗王出镇”。这些措施的影响是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A.阻碍郡县制的推行　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B.有利于民族的交融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C.造成了剧烈的战乱　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D.维系了西晋的统治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考古发现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魏晋十六国时期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黄河以北的墓葬较之秦汉时期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无论在规模还是其他方面均有不及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呈现出简埋薄葬的典型特点。这反映出当时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A.勤俭节约之风十分盛行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B.战乱不息,社会经济凋敝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C.经济重心南移速度加快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D.北方生产力落后于南方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东晋一代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一直是琅琊王氏、颍川庾氏、谯国桓氏、陈郡谢氏等几个大族轮流执政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皇帝几乎没有什么权力。这说明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东晋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A.统治集团矛盾尖锐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B.门阀内部斗争激烈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C.士族专权现象凸显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D.中央权力不断削弱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三国时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南方出现了亩产五石稻的高产纪录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南朝时亩产则增长到十石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豫章(今江西北部)甚至创造了“一亩二十斛”(一斛即一石)的最高纪录。这种现象出现的主要原因是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A.先进生产技术传入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　B.政府推行重农政策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C.南方自然条件优越　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D.大批水利工程兴建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/>
          <w:szCs w:val="21"/>
        </w:rPr>
        <w:t>南朝刘宋时期,豫州刺史修复芍陂(水利工程),使得水流贯通,旱灾减少。元嘉年间,刘道产任宁蛮校尉、雍州刺史,将蛮族引出山林,在地势平坦处定居,劝课农桑。这些措施有助于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A.削弱世族势力　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</w:t>
      </w:r>
      <w:r>
        <w:rPr>
          <w:rFonts w:hint="eastAsia" w:ascii="宋体" w:hAnsi="宋体" w:eastAsia="宋体" w:cs="宋体"/>
          <w:b w:val="0"/>
          <w:bCs/>
          <w:szCs w:val="21"/>
        </w:rPr>
        <w:t>B.发展南方经济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Cs w:val="21"/>
        </w:rPr>
        <w:t>C.实现统一大业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  </w:t>
      </w:r>
      <w:r>
        <w:rPr>
          <w:rFonts w:hint="eastAsia" w:ascii="宋体" w:hAnsi="宋体" w:eastAsia="宋体" w:cs="宋体"/>
          <w:b w:val="0"/>
          <w:bCs/>
          <w:szCs w:val="21"/>
        </w:rPr>
        <w:t>　D.消除民族矛盾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  <w:t>二</w:t>
      </w:r>
      <w:r>
        <w:rPr>
          <w:rFonts w:hint="default" w:ascii="宋体" w:hAnsi="宋体" w:eastAsia="宋体" w:cs="宋体"/>
          <w:b/>
          <w:bCs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  <w:t>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b w:val="0"/>
          <w:bCs/>
          <w:szCs w:val="21"/>
        </w:rPr>
        <w:t>11.阅读材料,完成下列要求。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161290</wp:posOffset>
            </wp:positionV>
            <wp:extent cx="2879725" cy="2483485"/>
            <wp:effectExtent l="0" t="0" r="15875" b="5715"/>
            <wp:wrapSquare wrapText="bothSides"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9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48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07970" cy="2699385"/>
            <wp:effectExtent l="0" t="0" r="11430" b="18415"/>
            <wp:docPr id="20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260" w:firstLineChars="600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东晋十六国形势图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战国形势图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十六国统治者族属表</w:t>
      </w:r>
    </w:p>
    <w:tbl>
      <w:tblPr>
        <w:tblStyle w:val="5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912"/>
        <w:gridCol w:w="912"/>
        <w:gridCol w:w="1652"/>
        <w:gridCol w:w="912"/>
        <w:gridCol w:w="912"/>
        <w:gridCol w:w="912"/>
        <w:gridCol w:w="913"/>
        <w:gridCol w:w="9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94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匈奴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羯</w:t>
            </w:r>
          </w:p>
        </w:tc>
        <w:tc>
          <w:tcPr>
            <w:tcW w:w="2353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鲜卑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前赵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凉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夏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赵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凉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32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氐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羌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宗贝</w:t>
            </w:r>
          </w:p>
        </w:tc>
        <w:tc>
          <w:tcPr>
            <w:tcW w:w="2353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秦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凉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秦</w:t>
            </w:r>
          </w:p>
        </w:tc>
        <w:tc>
          <w:tcPr>
            <w:tcW w:w="85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汉</w:t>
            </w:r>
          </w:p>
        </w:tc>
        <w:tc>
          <w:tcPr>
            <w:tcW w:w="941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凉</w:t>
            </w:r>
          </w:p>
        </w:tc>
        <w:tc>
          <w:tcPr>
            <w:tcW w:w="941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燕</w:t>
            </w:r>
          </w:p>
        </w:tc>
        <w:tc>
          <w:tcPr>
            <w:tcW w:w="47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材料二　前燕创立者鲜卑慕容氏宣称先祖是“有熊氏之苗裔”,前秦创立者氐人苻氏宣称先祖为“有息之苗裔”,后秦创立者羌人姚氏宣称“其先有虞氏之苗裔”,大夏政权创立者赫连勃勃声称:“朕大禹之后,世居幽朔。”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(1)比较材料一中两张形势图及十六国统治者族属表,分析十六国国号设置的特点。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:kern w:val="2"/>
          <w:sz w:val="21"/>
          <w:szCs w:val="21"/>
          <w:lang w:val="en-US" w:eastAsia="zh-Hans" w:bidi="ar-SA"/>
          <w14:textFill>
            <w14:solidFill>
              <w14:schemeClr w14:val="tx1"/>
            </w14:solidFill>
          </w14:textFill>
        </w:rPr>
        <w:t>(2)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概括材料二中的历史现象,分析这一现象出现的原因,并举一事例论证这一现象的影响。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分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三、补充训练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以下我国古代朝代更迭示意图中,①②③依次应该是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drawing>
          <wp:inline distT="0" distB="0" distL="0" distR="0">
            <wp:extent cx="2874645" cy="594360"/>
            <wp:effectExtent l="0" t="0" r="1905" b="15240"/>
            <wp:docPr id="242" name="24blsjs1.jpg" descr="id:214750591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24blsjs1.jpg" descr="id:214750591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0763" cy="5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东汉、蜀、前秦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        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西汉、东汉、前秦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西晋、东晋、北魏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 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>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西晋、东汉、北魏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如果把“少数民族内迁”“淝水之战”“六朝古都”“改拓跋姓为元”整合为一个学习单元,符合这一单元内容主题的是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国家的强盛和统一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    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繁荣与开放的社会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政权分立与民族交融　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        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版图的奠定与盛世危机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从西晋末年起,北方人民为躲避战乱,大批南下,带来的影响有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北方自然环境遭到破坏               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江南地区得到开发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南方政权更加统一稳定               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促进北方经济恢复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494年,北魏孝文帝把都城由平城迁到洛阳。其根本目的是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巩固对黄河流域的统治               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顺应民族交融潮流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 xml:space="preserve">打击鲜卑族保守势力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</w:rPr>
        <w:t xml:space="preserve"> 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缓和阶级矛盾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“改官制、禁胡服、说北语、改姓氏、定族姓。”这一历史现象出现于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北魏孝文帝改革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        B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宋代王安石变法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</w:rPr>
        <w:t>C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唐朝贞观之治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             D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．</w:t>
      </w:r>
      <w:r>
        <w:rPr>
          <w:rFonts w:hint="eastAsia" w:asciiTheme="minorEastAsia" w:hAnsiTheme="minorEastAsia" w:eastAsiaTheme="minorEastAsia" w:cstheme="minorEastAsia"/>
        </w:rPr>
        <w:t>唐朝开元盛世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2F1923D9"/>
    <w:rsid w:val="7FE7E975"/>
    <w:rsid w:val="A2F7224F"/>
    <w:rsid w:val="FBD30A1C"/>
    <w:rsid w:val="FF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tiff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2023-08-11T00:52:00Z</dcterms:created>
  <dc:creator>叶洛</dc:creator>
  <cp:lastModifiedBy>yzzx</cp:lastModifiedBy>
  <dcterms:modified xsi:type="dcterms:W3CDTF">2023-10-05T05:44:10Z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95E0C8B7AFEB4980B634D464062F5E38_41</vt:lpwstr>
  </property>
</Properties>
</file>