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rPr>
        <w:t>江苏省仪征中学2023-2024学年度第一学期高一历史</w:t>
      </w:r>
      <w:r>
        <w:rPr>
          <w:rFonts w:hint="eastAsia" w:ascii="黑体" w:hAnsi="黑体" w:eastAsia="黑体" w:cs="黑体"/>
          <w:b/>
          <w:bCs/>
          <w:sz w:val="28"/>
          <w:szCs w:val="28"/>
          <w:lang w:val="en-US" w:eastAsia="zh-CN"/>
        </w:rPr>
        <w:t>提升训练</w:t>
      </w:r>
    </w:p>
    <w:p>
      <w:pPr>
        <w:numPr>
          <w:ilvl w:val="0"/>
          <w:numId w:val="0"/>
        </w:numPr>
        <w:spacing w:line="240" w:lineRule="auto"/>
        <w:ind w:left="2148" w:leftChars="0"/>
        <w:jc w:val="both"/>
        <w:rPr>
          <w:rFonts w:hint="eastAsia" w:ascii="楷体" w:hAnsi="楷体" w:eastAsia="楷体" w:cs="楷体"/>
          <w:sz w:val="24"/>
          <w:szCs w:val="24"/>
        </w:rPr>
      </w:pPr>
      <w:r>
        <w:rPr>
          <w:rFonts w:hint="eastAsia" w:ascii="楷体" w:hAnsi="楷体" w:eastAsia="楷体" w:cs="楷体"/>
          <w:sz w:val="24"/>
          <w:szCs w:val="24"/>
        </w:rPr>
        <w:t>研制人：</w:t>
      </w:r>
      <w:r>
        <w:rPr>
          <w:rFonts w:hint="eastAsia" w:ascii="楷体" w:hAnsi="楷体" w:eastAsia="楷体" w:cs="楷体"/>
          <w:sz w:val="24"/>
          <w:szCs w:val="24"/>
          <w:lang w:val="en-US" w:eastAsia="zh-Hans"/>
        </w:rPr>
        <w:t>杨轻抒</w:t>
      </w:r>
      <w:r>
        <w:rPr>
          <w:rFonts w:hint="eastAsia" w:ascii="楷体" w:hAnsi="楷体" w:eastAsia="楷体" w:cs="楷体"/>
          <w:sz w:val="24"/>
          <w:szCs w:val="24"/>
        </w:rPr>
        <w:t xml:space="preserve">              审核人：金忠霞</w:t>
      </w:r>
    </w:p>
    <w:p>
      <w:pPr>
        <w:spacing w:line="240" w:lineRule="auto"/>
        <w:jc w:val="center"/>
        <w:rPr>
          <w:rFonts w:hint="eastAsia" w:ascii="楷体" w:hAnsi="楷体" w:eastAsia="楷体" w:cs="楷体"/>
          <w:sz w:val="24"/>
          <w:szCs w:val="24"/>
          <w:lang w:val="en-US"/>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授课日期：</w:t>
      </w:r>
      <w:r>
        <w:rPr>
          <w:rFonts w:hint="eastAsia" w:ascii="楷体" w:hAnsi="楷体" w:eastAsia="楷体" w:cs="楷体"/>
          <w:sz w:val="24"/>
          <w:szCs w:val="24"/>
          <w:u w:val="single"/>
        </w:rPr>
        <w:t>2023.</w:t>
      </w:r>
      <w:r>
        <w:rPr>
          <w:rFonts w:hint="eastAsia" w:ascii="楷体" w:hAnsi="楷体" w:eastAsia="楷体" w:cs="楷体"/>
          <w:sz w:val="24"/>
          <w:szCs w:val="24"/>
          <w:u w:val="single"/>
          <w:lang w:val="en-US" w:eastAsia="zh-CN"/>
        </w:rPr>
        <w:t>10</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 xml:space="preserve">14 </w:t>
      </w:r>
      <w:r>
        <w:rPr>
          <w:rFonts w:hint="eastAsia" w:ascii="楷体" w:hAnsi="楷体" w:eastAsia="楷体" w:cs="楷体"/>
          <w:bCs/>
          <w:kern w:val="2"/>
          <w:sz w:val="24"/>
          <w:szCs w:val="24"/>
          <w:lang w:eastAsia="zh-CN"/>
        </w:rPr>
        <w:t>作业时长：</w:t>
      </w:r>
      <w:r>
        <w:rPr>
          <w:rFonts w:hint="eastAsia" w:ascii="楷体" w:hAnsi="楷体" w:eastAsia="楷体" w:cs="楷体"/>
          <w:bCs/>
          <w:kern w:val="2"/>
          <w:sz w:val="24"/>
          <w:szCs w:val="24"/>
          <w:u w:val="single"/>
          <w:lang w:eastAsia="zh-CN"/>
        </w:rPr>
        <w:t xml:space="preserve"> </w:t>
      </w:r>
      <w:r>
        <w:rPr>
          <w:rFonts w:hint="eastAsia" w:ascii="楷体" w:hAnsi="楷体" w:eastAsia="楷体" w:cs="楷体"/>
          <w:bCs/>
          <w:kern w:val="2"/>
          <w:sz w:val="24"/>
          <w:szCs w:val="24"/>
          <w:u w:val="single"/>
          <w:lang w:val="en-US" w:eastAsia="zh-CN"/>
        </w:rPr>
        <w:t>20</w:t>
      </w:r>
      <w:r>
        <w:rPr>
          <w:rFonts w:hint="eastAsia" w:ascii="楷体" w:hAnsi="楷体" w:eastAsia="楷体" w:cs="楷体"/>
          <w:bCs/>
          <w:kern w:val="2"/>
          <w:sz w:val="24"/>
          <w:szCs w:val="24"/>
          <w:u w:val="single"/>
          <w:lang w:eastAsia="zh-CN"/>
        </w:rPr>
        <w:t>分钟</w:t>
      </w:r>
    </w:p>
    <w:p>
      <w:pPr>
        <w:keepNext w:val="0"/>
        <w:keepLines w:val="0"/>
        <w:pageBreakBefore w:val="0"/>
        <w:widowControl w:val="0"/>
        <w:tabs>
          <w:tab w:val="left" w:pos="4678"/>
        </w:tabs>
        <w:kinsoku/>
        <w:wordWrap/>
        <w:overflowPunct/>
        <w:topLinePunct w:val="0"/>
        <w:autoSpaceDE/>
        <w:autoSpaceDN/>
        <w:bidi w:val="0"/>
        <w:adjustRightInd/>
        <w:snapToGrid/>
        <w:spacing w:line="240" w:lineRule="auto"/>
        <w:jc w:val="both"/>
        <w:textAlignment w:val="auto"/>
        <w:rPr>
          <w:rFonts w:hint="eastAsia" w:ascii="宋体" w:hAnsi="宋体" w:eastAsia="宋体" w:cs="宋体"/>
          <w:b/>
          <w:bCs/>
          <w:kern w:val="2"/>
          <w:sz w:val="21"/>
          <w:szCs w:val="21"/>
          <w:lang w:val="en-US" w:eastAsia="zh-Hans" w:bidi="ar-SA"/>
        </w:rPr>
      </w:pPr>
    </w:p>
    <w:p>
      <w:pPr>
        <w:bidi w:val="0"/>
        <w:rPr>
          <w:rFonts w:hint="eastAsia" w:asciiTheme="minorEastAsia" w:hAnsiTheme="minorEastAsia" w:eastAsiaTheme="minorEastAsia" w:cstheme="minorEastAsia"/>
          <w:b/>
          <w:bCs/>
          <w:sz w:val="21"/>
          <w:szCs w:val="21"/>
          <w:lang w:val="en-US" w:eastAsia="zh-Hans"/>
        </w:rPr>
      </w:pPr>
      <w:r>
        <w:rPr>
          <w:rFonts w:hint="eastAsia" w:asciiTheme="minorEastAsia" w:hAnsiTheme="minorEastAsia" w:eastAsiaTheme="minorEastAsia" w:cstheme="minorEastAsia"/>
          <w:b/>
          <w:bCs/>
          <w:sz w:val="21"/>
          <w:szCs w:val="21"/>
          <w:lang w:val="en-US" w:eastAsia="zh-Hans"/>
        </w:rPr>
        <w:t>一</w:t>
      </w:r>
      <w:r>
        <w:rPr>
          <w:rFonts w:hint="eastAsia" w:asciiTheme="minorEastAsia" w:hAnsiTheme="minorEastAsia" w:eastAsiaTheme="minorEastAsia" w:cstheme="minorEastAsia"/>
          <w:b/>
          <w:bCs/>
          <w:sz w:val="21"/>
          <w:szCs w:val="21"/>
          <w:lang w:eastAsia="zh-Hans"/>
        </w:rPr>
        <w:t>、</w:t>
      </w:r>
      <w:r>
        <w:rPr>
          <w:rFonts w:hint="eastAsia" w:asciiTheme="minorEastAsia" w:hAnsiTheme="minorEastAsia" w:eastAsiaTheme="minorEastAsia" w:cstheme="minorEastAsia"/>
          <w:b/>
          <w:bCs/>
          <w:sz w:val="21"/>
          <w:szCs w:val="21"/>
          <w:lang w:val="en-US" w:eastAsia="zh-Hans"/>
        </w:rPr>
        <w:t>选择题</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1.四川三星堆遗址和安徽阜南都出土过龙虎尊(如图1、2),两者在造型、纹饰方面几乎一样。阜南出土的龙虎尊系商代晚期青铜酒器，年代更久远，做工更精细。这可以用来证明</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51660288" behindDoc="0" locked="0" layoutInCell="1" allowOverlap="1">
            <wp:simplePos x="0" y="0"/>
            <wp:positionH relativeFrom="margin">
              <wp:posOffset>575310</wp:posOffset>
            </wp:positionH>
            <wp:positionV relativeFrom="paragraph">
              <wp:posOffset>54610</wp:posOffset>
            </wp:positionV>
            <wp:extent cx="3985260" cy="1249680"/>
            <wp:effectExtent l="0" t="0" r="15240" b="7620"/>
            <wp:wrapSquare wrapText="bothSides"/>
            <wp:docPr id="1471192819" name="图片 1471192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192819" name="图片 1471192819"/>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3985260" cy="1249680"/>
                    </a:xfrm>
                    <a:prstGeom prst="rect">
                      <a:avLst/>
                    </a:prstGeom>
                    <a:noFill/>
                    <a:ln>
                      <a:noFill/>
                    </a:ln>
                  </pic:spPr>
                </pic:pic>
              </a:graphicData>
            </a:graphic>
          </wp:anchor>
        </w:drawing>
      </w:r>
    </w:p>
    <w:p>
      <w:pPr>
        <w:bidi w:val="0"/>
        <w:rPr>
          <w:rFonts w:hint="eastAsia" w:asciiTheme="minorEastAsia" w:hAnsiTheme="minorEastAsia" w:eastAsiaTheme="minorEastAsia" w:cstheme="minorEastAsia"/>
          <w:sz w:val="21"/>
          <w:szCs w:val="21"/>
        </w:rPr>
      </w:pPr>
    </w:p>
    <w:p>
      <w:pPr>
        <w:bidi w:val="0"/>
        <w:rPr>
          <w:rFonts w:hint="eastAsia" w:asciiTheme="minorEastAsia" w:hAnsiTheme="minorEastAsia" w:eastAsiaTheme="minorEastAsia" w:cstheme="minorEastAsia"/>
          <w:sz w:val="21"/>
          <w:szCs w:val="21"/>
        </w:rPr>
      </w:pPr>
    </w:p>
    <w:p>
      <w:pPr>
        <w:bidi w:val="0"/>
        <w:rPr>
          <w:rFonts w:hint="eastAsia" w:asciiTheme="minorEastAsia" w:hAnsiTheme="minorEastAsia" w:eastAsiaTheme="minorEastAsia" w:cstheme="minorEastAsia"/>
          <w:sz w:val="21"/>
          <w:szCs w:val="21"/>
        </w:rPr>
      </w:pPr>
    </w:p>
    <w:p>
      <w:pPr>
        <w:bidi w:val="0"/>
        <w:rPr>
          <w:rFonts w:hint="eastAsia" w:asciiTheme="minorEastAsia" w:hAnsiTheme="minorEastAsia" w:eastAsiaTheme="minorEastAsia" w:cstheme="minorEastAsia"/>
          <w:sz w:val="21"/>
          <w:szCs w:val="21"/>
        </w:rPr>
      </w:pPr>
    </w:p>
    <w:p>
      <w:pPr>
        <w:bidi w:val="0"/>
        <w:rPr>
          <w:rFonts w:hint="eastAsia" w:asciiTheme="minorEastAsia" w:hAnsiTheme="minorEastAsia" w:eastAsiaTheme="minorEastAsia" w:cstheme="minorEastAsia"/>
          <w:sz w:val="21"/>
          <w:szCs w:val="21"/>
        </w:rPr>
      </w:pPr>
    </w:p>
    <w:p>
      <w:pPr>
        <w:bidi w:val="0"/>
        <w:rPr>
          <w:rFonts w:hint="eastAsia" w:asciiTheme="minorEastAsia" w:hAnsiTheme="minorEastAsia" w:eastAsiaTheme="minorEastAsia" w:cstheme="minorEastAsia"/>
          <w:sz w:val="21"/>
          <w:szCs w:val="21"/>
        </w:rPr>
      </w:pP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A.礼乐制度逐渐推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B.南北经济交流频繁</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C.青铜工艺世界领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D.华夏文明多元一体</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2.右图是海南陵水桥山遗址出土的史前人类使用的磨制石纺轮。  </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anchor distT="0" distB="0" distL="114300" distR="114300" simplePos="0" relativeHeight="251659264" behindDoc="0" locked="0" layoutInCell="1" allowOverlap="1">
            <wp:simplePos x="0" y="0"/>
            <wp:positionH relativeFrom="margin">
              <wp:posOffset>1192530</wp:posOffset>
            </wp:positionH>
            <wp:positionV relativeFrom="paragraph">
              <wp:posOffset>207010</wp:posOffset>
            </wp:positionV>
            <wp:extent cx="1765300" cy="1318260"/>
            <wp:effectExtent l="0" t="0" r="6350" b="15240"/>
            <wp:wrapTopAndBottom/>
            <wp:docPr id="1714920025" name="图片 17149200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920025" name="图片 1714920025" descr=" "/>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1765300" cy="1318260"/>
                    </a:xfrm>
                    <a:prstGeom prst="rect">
                      <a:avLst/>
                    </a:prstGeom>
                    <a:noFill/>
                    <a:ln w="9525">
                      <a:noFill/>
                      <a:miter lim="800000"/>
                      <a:headEnd/>
                      <a:tailEnd/>
                    </a:ln>
                  </pic:spPr>
                </pic:pic>
              </a:graphicData>
            </a:graphic>
          </wp:anchor>
        </w:drawing>
      </w:r>
      <w:r>
        <w:rPr>
          <w:rFonts w:hint="eastAsia" w:asciiTheme="minorEastAsia" w:hAnsiTheme="minorEastAsia" w:eastAsiaTheme="minorEastAsia" w:cstheme="minorEastAsia"/>
          <w:sz w:val="21"/>
          <w:szCs w:val="21"/>
        </w:rPr>
        <w:t>这可用来说明海南</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A．石器时代人们嗜好装饰品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B．新石器时代纺织业的发展</w:t>
      </w:r>
      <w:bookmarkStart w:id="0" w:name="_GoBack"/>
      <w:bookmarkEnd w:id="0"/>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C．先秦时期奴隶的辛勤劳作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D．旧石器时代农耕生活水平</w:t>
      </w:r>
    </w:p>
    <w:p>
      <w:pPr>
        <w:bidi w:val="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如图为汉代画像砖图“二桃杀三士”，齐景公与晏婴合谋，馈二桃于公孙接、田开疆和古冶子三人，由他们“计功而食桃”。三人述说了各自的功绩，公孙接、田开疆听了古冶子的事迹，认为“取桃不让，是贪也，然而不死，无勇也”，遂拔剑自刎。古冶子耻于自己的言行，自认不仁、不义，也拔剑自刎了。据此可知，该画像砖</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inline distT="0" distB="0" distL="0" distR="0">
            <wp:extent cx="2952750" cy="1569085"/>
            <wp:effectExtent l="0" t="0" r="0" b="12065"/>
            <wp:docPr id="911743070" name="图片 911743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743070" name="图片 9117430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952750" cy="1569085"/>
                    </a:xfrm>
                    <a:prstGeom prst="rect">
                      <a:avLst/>
                    </a:prstGeom>
                    <a:noFill/>
                    <a:ln>
                      <a:noFill/>
                    </a:ln>
                  </pic:spPr>
                </pic:pic>
              </a:graphicData>
            </a:graphic>
          </wp:inline>
        </w:drawing>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A．反映出汉代思想文化多元化</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B．有利于推动儒学的社会教化</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C．是研究秦汉历史的二手史料</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D．再现了齐国尚武的社会风貌</w:t>
      </w:r>
    </w:p>
    <w:p>
      <w:pPr>
        <w:bidi w:val="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4</w:t>
      </w:r>
      <w:r>
        <w:rPr>
          <w:rFonts w:hint="eastAsia" w:asciiTheme="minorEastAsia" w:hAnsiTheme="minorEastAsia" w:eastAsiaTheme="minorEastAsia" w:cstheme="minorEastAsia"/>
          <w:sz w:val="21"/>
          <w:szCs w:val="21"/>
        </w:rPr>
        <w:t>.商人认为，政权的获得乃是受命于“天”，祖先神灵和“天”会一   直庇佑其统治。周初则赋予“天命”以道德内涵，强调“以德配天”，上天是否庇佑依据是“有德”而非血缘。这一变化表明，周人意在</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A．实现神权与王权结合</w:t>
      </w:r>
      <w:r>
        <w:rPr>
          <w:rFonts w:hint="eastAsia" w:asciiTheme="minorEastAsia" w:hAnsiTheme="minorEastAsia" w:eastAsiaTheme="minorEastAsia" w:cstheme="minorEastAsia"/>
          <w:sz w:val="21"/>
          <w:szCs w:val="21"/>
        </w:rPr>
        <w:tab/>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B．强化政治的集权色彩</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C．适应地方制度的调整</w:t>
      </w:r>
      <w:r>
        <w:rPr>
          <w:rFonts w:hint="eastAsia" w:asciiTheme="minorEastAsia" w:hAnsiTheme="minorEastAsia" w:eastAsiaTheme="minorEastAsia" w:cstheme="minorEastAsia"/>
          <w:sz w:val="21"/>
          <w:szCs w:val="21"/>
        </w:rPr>
        <w:tab/>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D．彰显西周政权正当性</w:t>
      </w:r>
    </w:p>
    <w:p>
      <w:pPr>
        <w:bidi w:val="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.春秋末年，设立在国都的“国学”和诸侯封地的“乡学”难以为继，使得世守专职的宫廷文化官员纷纷出走。边鄙之地的文化繁荣起来，身为夷人的郯子到鲁国大讲礼乐，使鲁人自愧不如。这些现象说明当时</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宗法秩序土崩瓦解</w:t>
      </w:r>
      <w:r>
        <w:rPr>
          <w:rFonts w:hint="eastAsia" w:asciiTheme="minorEastAsia" w:hAnsiTheme="minorEastAsia" w:eastAsiaTheme="minorEastAsia" w:cstheme="minorEastAsia"/>
          <w:sz w:val="21"/>
          <w:szCs w:val="21"/>
        </w:rPr>
        <w:tab/>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 学术下移局面出现</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地方官学开始设立</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D. 礼乐文明日渐式微</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6.下表是东汉永和五年与南朝宋末南方部分地区人口数量的变化情况。导致这种变化的主要原因是</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drawing>
          <wp:inline distT="0" distB="0" distL="0" distR="0">
            <wp:extent cx="3893820" cy="1421130"/>
            <wp:effectExtent l="0" t="0" r="11430" b="7620"/>
            <wp:docPr id="100046" name="图片 10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6" name="图片 100046"/>
                    <pic:cNvPicPr>
                      <a:picLocks noChangeAspect="1" noChangeArrowheads="1"/>
                    </pic:cNvPicPr>
                  </pic:nvPicPr>
                  <pic:blipFill>
                    <a:blip r:embed="rId7"/>
                    <a:stretch>
                      <a:fillRect/>
                    </a:stretch>
                  </pic:blipFill>
                  <pic:spPr>
                    <a:xfrm>
                      <a:off x="0" y="0"/>
                      <a:ext cx="3902313" cy="1421130"/>
                    </a:xfrm>
                    <a:prstGeom prst="rect">
                      <a:avLst/>
                    </a:prstGeom>
                  </pic:spPr>
                </pic:pic>
              </a:graphicData>
            </a:graphic>
          </wp:inline>
        </w:drawing>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A．庄园经济迅速发展                    B．地区局势动荡不安</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C．生产技术革新缓慢                    D．南北经济差距缩小</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7.下表呈现的是魏晋南北朝时期官修史书的正统之辩，表中内容反映出</w:t>
      </w:r>
    </w:p>
    <w:tbl>
      <w:tblPr>
        <w:tblStyle w:val="2"/>
        <w:tblW w:w="5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500"/>
        <w:gridCol w:w="4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6" w:hRule="atLeast"/>
          <w:jc w:val="center"/>
        </w:trPr>
        <w:tc>
          <w:tcPr>
            <w:tcW w:w="15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史书</w:t>
            </w:r>
          </w:p>
        </w:tc>
        <w:tc>
          <w:tcPr>
            <w:tcW w:w="44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6" w:hRule="atLeast"/>
          <w:jc w:val="center"/>
        </w:trPr>
        <w:tc>
          <w:tcPr>
            <w:tcW w:w="15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《三国志》</w:t>
            </w:r>
          </w:p>
        </w:tc>
        <w:tc>
          <w:tcPr>
            <w:tcW w:w="44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魏以土德上承汉朝火德，应为正统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6" w:hRule="atLeast"/>
          <w:jc w:val="center"/>
        </w:trPr>
        <w:tc>
          <w:tcPr>
            <w:tcW w:w="15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《汉晋春秋》</w:t>
            </w:r>
          </w:p>
        </w:tc>
        <w:tc>
          <w:tcPr>
            <w:tcW w:w="44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以蜀汉为正统，以曹魏为篡逆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6" w:hRule="atLeast"/>
          <w:jc w:val="center"/>
        </w:trPr>
        <w:tc>
          <w:tcPr>
            <w:tcW w:w="15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《魏书》</w:t>
            </w:r>
          </w:p>
        </w:tc>
        <w:tc>
          <w:tcPr>
            <w:tcW w:w="44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鲜卑拓跋氏是黄帝后裔，占据中原，当为正统</w:t>
            </w:r>
          </w:p>
        </w:tc>
      </w:tr>
    </w:tbl>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南朝以华夏认同论正统</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 历史解释力求规避主观认识</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史书观点折射时代特征</w:t>
      </w:r>
      <w:r>
        <w:rPr>
          <w:rFonts w:hint="eastAsia" w:asciiTheme="minorEastAsia" w:hAnsiTheme="minorEastAsia" w:eastAsiaTheme="minorEastAsia" w:cstheme="minorEastAsia"/>
          <w:sz w:val="21"/>
          <w:szCs w:val="21"/>
        </w:rPr>
        <w:tab/>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 官修史书能够呈现历史事实</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8.中国古代的通行货币是铜钱，但在6—7世纪，拜占庭金币和萨珊波斯银币长期在高昌流通。唐朝直接管辖高昌后，很长时间内仍然没有禁止用金银币。由此可知，隋唐时期</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 金银成为中国的主要货币</w:t>
      </w:r>
      <w:r>
        <w:rPr>
          <w:rFonts w:hint="eastAsia" w:asciiTheme="minorEastAsia" w:hAnsiTheme="minorEastAsia" w:eastAsiaTheme="minorEastAsia" w:cstheme="minorEastAsia"/>
          <w:sz w:val="21"/>
          <w:szCs w:val="21"/>
        </w:rPr>
        <w:tab/>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 异域先进文化传播到中国</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 东西方之间商贸往来兴盛</w:t>
      </w:r>
      <w:r>
        <w:rPr>
          <w:rFonts w:hint="eastAsia" w:asciiTheme="minorEastAsia" w:hAnsiTheme="minorEastAsia" w:eastAsiaTheme="minorEastAsia" w:cstheme="minorEastAsia"/>
          <w:sz w:val="21"/>
          <w:szCs w:val="21"/>
        </w:rPr>
        <w:tab/>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D. 白银货币化推动商贸发展</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魏晋南北朝时期，社会上读书无用论甚嚣尘上，故重武轻文的现象相当严重。一些人还以卫青、霍去病为榜样，认为他们虽然不读书，却能成为公辅，故“男儿当横行天下，自取富贵，谁能端坐读书，作老博士也”，这反映出当时</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A．门阀政治影响社会阶层流动</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B．唯才是举成为社会共识</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C．佛道两家发展为时代主旋律</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D．社会动荡激发爱国情怀</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10.东晋十六国以前，因简牍造籍耗时费力、保存需要相当的空间，户籍文书仅由县、乡典</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藏。从东晋及十六国政权中的后赵开始，县以上各级政府典藏户籍逐渐成为定制，并为隋唐王朝所继承。这一变化得益于</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A．江南地区的开发</w:t>
      </w:r>
      <w:r>
        <w:rPr>
          <w:rFonts w:hint="eastAsia" w:asciiTheme="minorEastAsia" w:hAnsiTheme="minorEastAsia" w:eastAsiaTheme="minorEastAsia" w:cstheme="minorEastAsia"/>
          <w:sz w:val="21"/>
          <w:szCs w:val="21"/>
        </w:rPr>
        <w:tab/>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B．纸张的应用推广</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C．行政效率的提高</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D．征税标准的变化</w:t>
      </w:r>
    </w:p>
    <w:p>
      <w:pPr>
        <w:bidi w:val="0"/>
        <w:rPr>
          <w:rFonts w:hint="eastAsia" w:asciiTheme="minorEastAsia" w:hAnsiTheme="minorEastAsia" w:eastAsiaTheme="minorEastAsia" w:cstheme="minorEastAsia"/>
          <w:sz w:val="21"/>
          <w:szCs w:val="21"/>
        </w:rPr>
      </w:pPr>
    </w:p>
    <w:p>
      <w:pPr>
        <w:bidi w:val="0"/>
        <w:rPr>
          <w:rFonts w:hint="default"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二、非选择题</w:t>
      </w:r>
    </w:p>
    <w:p>
      <w:pPr>
        <w:bidi w:val="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1．（12分）阅读材料，完成下列要求。</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材料一</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961年，北宋天文官员王处讷制出新历，宋太祖亲自作序，命为《应天历》；981年，王处讷又献新历20卷，被升为司天监。984年，黄河决堤，刘吉主动请缨治理，在实践中摸索出新技术堵塞决口，得官爵与丰厚的物品奖赏。1076年，朝廷规定太医局轮流派人到各行政部门医治病患，年末根据诊治过程和治愈率进行赏罚。1088年，宰相苏颂组织创制水运仪象台的过程中，不拘一格，把职位较低却在天算方面具有杰出才华的韩公廉直接选拔到创制小组。</w:t>
      </w:r>
    </w:p>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——摘编自萨日娜《中国古代如何鼓励科技创新》</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材料二</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宋代的科技成就，在不同科技领域的表现有所不同。比如，中国的畜牧养殖技术在唐以前已经成熟，到宋以后就没什么进步了。在有些科技领域，宋代则处于历史顶峰，不但远超汉唐，也胜过明清。当然，科学技术的进步有赖于前期知识的积累。比如，宋代发明了水转大纺车，但明清的纺车更先进。但是，如果在某些领域能有一些突破的变革，它的意义也是非常大的。宋朝正是这样一个发生变革的时代，它在造纸技术等关键领域出现了突破性变革，影响了中国科技史的走向；特别是指南针、火药与印刷术“三大发明”在宋代完成，更深刻影响了世界历史。</w:t>
      </w:r>
    </w:p>
    <w:p>
      <w:pPr>
        <w:bidi w:val="0"/>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——摘编自何勇强《宋代科技成就的历史地位刍议》</w:t>
      </w: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（1）据材料一，概括北宋政府奖励科技发展的措施。（4分）</w:t>
      </w:r>
    </w:p>
    <w:p>
      <w:pPr>
        <w:bidi w:val="0"/>
        <w:rPr>
          <w:rFonts w:hint="eastAsia" w:asciiTheme="minorEastAsia" w:hAnsiTheme="minorEastAsia" w:eastAsiaTheme="minorEastAsia" w:cstheme="minorEastAsia"/>
          <w:sz w:val="21"/>
          <w:szCs w:val="21"/>
        </w:rPr>
      </w:pPr>
    </w:p>
    <w:p>
      <w:pPr>
        <w:bidi w:val="0"/>
        <w:rPr>
          <w:rFonts w:hint="eastAsia" w:asciiTheme="minorEastAsia" w:hAnsiTheme="minorEastAsia" w:eastAsiaTheme="minorEastAsia" w:cstheme="minorEastAsia"/>
          <w:sz w:val="21"/>
          <w:szCs w:val="21"/>
        </w:rPr>
      </w:pPr>
    </w:p>
    <w:p>
      <w:pPr>
        <w:bidi w:val="0"/>
        <w:rPr>
          <w:rFonts w:hint="eastAsia" w:asciiTheme="minorEastAsia" w:hAnsiTheme="minorEastAsia" w:eastAsiaTheme="minorEastAsia" w:cstheme="minorEastAsia"/>
          <w:sz w:val="21"/>
          <w:szCs w:val="21"/>
        </w:rPr>
      </w:pPr>
    </w:p>
    <w:p>
      <w:pPr>
        <w:bidi w:val="0"/>
        <w:rPr>
          <w:rFonts w:hint="eastAsia" w:asciiTheme="minorEastAsia" w:hAnsiTheme="minorEastAsia" w:eastAsiaTheme="minorEastAsia" w:cstheme="minorEastAsia"/>
          <w:sz w:val="21"/>
          <w:szCs w:val="21"/>
        </w:rPr>
      </w:pPr>
    </w:p>
    <w:p>
      <w:pPr>
        <w:bidi w:val="0"/>
        <w:rPr>
          <w:rFonts w:hint="eastAsia" w:asciiTheme="minorEastAsia" w:hAnsiTheme="minorEastAsia" w:eastAsiaTheme="minorEastAsia" w:cstheme="minorEastAsia"/>
          <w:sz w:val="21"/>
          <w:szCs w:val="21"/>
        </w:rPr>
      </w:pPr>
    </w:p>
    <w:p>
      <w:pPr>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（2）据上述材料并结合所学知识，分析宋代科技发展的特点及原因。（8分）</w:t>
      </w:r>
    </w:p>
    <w:p>
      <w:pPr>
        <w:bidi w:val="0"/>
        <w:rPr>
          <w:rFonts w:hint="eastAsia" w:asciiTheme="minorEastAsia" w:hAnsiTheme="minorEastAsia" w:eastAsiaTheme="minorEastAsia" w:cstheme="minorEastAsia"/>
          <w:sz w:val="21"/>
          <w:szCs w:val="21"/>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72855081"/>
    <w:rsid w:val="72855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试卷-单选题-试题-题目"/>
    <w:basedOn w:val="1"/>
    <w:qFormat/>
    <w:uiPriority w:val="0"/>
    <w:pPr>
      <w:spacing w:line="360" w:lineRule="auto"/>
      <w:jc w:val="left"/>
    </w:pPr>
    <w:rPr>
      <w:szCs w:val="20"/>
    </w:rPr>
  </w:style>
  <w:style w:type="paragraph" w:customStyle="1" w:styleId="5">
    <w:name w:val="试卷-单选题-试题-答案"/>
    <w:basedOn w:val="1"/>
    <w:qFormat/>
    <w:uiPriority w:val="0"/>
    <w:pPr>
      <w:spacing w:line="360" w:lineRule="auto"/>
    </w:pPr>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2023-10-09T04:14:00Z</dcterms:created>
  <dc:creator>yzzx</dc:creator>
  <cp:lastModifiedBy>yzzx</cp:lastModifiedBy>
  <dcterms:modified xsi:type="dcterms:W3CDTF">2023-10-09T04:25:04Z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76E86BA2B5B047778C68192FDE7569BF_11</vt:lpwstr>
  </property>
</Properties>
</file>