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default" w:ascii="黑体" w:hAnsi="黑体" w:eastAsia="黑体" w:cs="黑体"/>
          <w:b/>
          <w:bCs/>
          <w:sz w:val="28"/>
          <w:szCs w:val="22"/>
        </w:rPr>
        <w:t>3</w:t>
      </w:r>
      <w:r>
        <w:rPr>
          <w:rFonts w:hint="eastAsia" w:ascii="黑体" w:hAnsi="黑体" w:eastAsia="黑体" w:cs="黑体"/>
          <w:b/>
          <w:bCs/>
          <w:sz w:val="28"/>
          <w:szCs w:val="22"/>
        </w:rPr>
        <w:t>-202</w:t>
      </w:r>
      <w:r>
        <w:rPr>
          <w:rFonts w:hint="default" w:ascii="黑体" w:hAnsi="黑体" w:eastAsia="黑体" w:cs="黑体"/>
          <w:b/>
          <w:bCs/>
          <w:sz w:val="28"/>
          <w:szCs w:val="22"/>
        </w:rPr>
        <w:t>4</w:t>
      </w:r>
      <w:r>
        <w:rPr>
          <w:rFonts w:hint="eastAsia" w:ascii="黑体" w:hAnsi="黑体" w:eastAsia="黑体" w:cs="黑体"/>
          <w:b/>
          <w:bCs/>
          <w:sz w:val="28"/>
          <w:szCs w:val="22"/>
        </w:rPr>
        <w:t>学年度第一学期高一历史学科导学案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Hans"/>
        </w:rPr>
      </w:pPr>
      <w:r>
        <w:rPr>
          <w:rFonts w:hint="eastAsia" w:ascii="黑体" w:hAnsi="黑体" w:eastAsia="黑体" w:cs="黑体"/>
          <w:b/>
          <w:bCs/>
          <w:sz w:val="28"/>
          <w:szCs w:val="28"/>
          <w:lang w:eastAsia="zh-CN"/>
        </w:rPr>
        <w:t>第</w:t>
      </w:r>
      <w:r>
        <w:rPr>
          <w:rFonts w:hint="default" w:ascii="黑体" w:hAnsi="黑体" w:eastAsia="黑体" w:cs="黑体"/>
          <w:b/>
          <w:bCs/>
          <w:sz w:val="28"/>
          <w:szCs w:val="28"/>
          <w:lang w:eastAsia="zh-CN"/>
        </w:rPr>
        <w:t>4</w:t>
      </w:r>
      <w:r>
        <w:rPr>
          <w:rFonts w:hint="eastAsia" w:ascii="黑体" w:hAnsi="黑体" w:eastAsia="黑体" w:cs="黑体"/>
          <w:b/>
          <w:bCs/>
          <w:sz w:val="28"/>
          <w:szCs w:val="28"/>
          <w:lang w:eastAsia="zh-CN"/>
        </w:rPr>
        <w:t xml:space="preserve">课 </w:t>
      </w:r>
      <w:r>
        <w:rPr>
          <w:rFonts w:hint="eastAsia" w:ascii="黑体" w:hAnsi="黑体" w:eastAsia="黑体" w:cs="黑体"/>
          <w:b/>
          <w:bCs/>
          <w:sz w:val="28"/>
          <w:szCs w:val="28"/>
          <w:lang w:val="en-US" w:eastAsia="zh-Hans"/>
        </w:rPr>
        <w:t>西汉与东汉</w:t>
      </w:r>
      <w:r>
        <w:rPr>
          <w:rFonts w:hint="default" w:ascii="黑体" w:hAnsi="黑体" w:eastAsia="黑体" w:cs="黑体"/>
          <w:b/>
          <w:bCs/>
          <w:sz w:val="28"/>
          <w:szCs w:val="28"/>
          <w:lang w:eastAsia="zh-Hans"/>
        </w:rPr>
        <w:t>——</w:t>
      </w:r>
      <w:r>
        <w:rPr>
          <w:rFonts w:hint="eastAsia" w:ascii="黑体" w:hAnsi="黑体" w:eastAsia="黑体" w:cs="黑体"/>
          <w:b/>
          <w:bCs/>
          <w:sz w:val="28"/>
          <w:szCs w:val="28"/>
          <w:lang w:val="en-US" w:eastAsia="zh-Hans"/>
        </w:rPr>
        <w:t>统一多民族封建国家的巩固</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eastAsia="zh-CN"/>
        </w:rPr>
        <w:t>第</w:t>
      </w:r>
      <w:r>
        <w:rPr>
          <w:rFonts w:hint="eastAsia" w:ascii="黑体" w:hAnsi="黑体" w:eastAsia="黑体" w:cs="黑体"/>
          <w:b/>
          <w:bCs/>
          <w:sz w:val="28"/>
          <w:szCs w:val="28"/>
          <w:lang w:val="en-US" w:eastAsia="zh-CN"/>
        </w:rPr>
        <w:t>1课时</w:t>
      </w:r>
    </w:p>
    <w:p>
      <w:pPr>
        <w:numPr>
          <w:ilvl w:val="0"/>
          <w:numId w:val="0"/>
        </w:numPr>
        <w:ind w:left="2148" w:leftChars="0"/>
        <w:jc w:val="both"/>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ascii="楷体" w:hAnsi="楷体" w:eastAsia="楷体" w:cs="Times New Roman"/>
          <w:sz w:val="24"/>
          <w:szCs w:val="24"/>
          <w:u w:val="single"/>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9</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25</w:t>
      </w:r>
    </w:p>
    <w:p>
      <w:pPr>
        <w:spacing w:line="360" w:lineRule="exact"/>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【课标</w:t>
      </w:r>
      <w:r>
        <w:rPr>
          <w:rFonts w:hint="eastAsia" w:ascii="宋体" w:hAnsi="宋体" w:eastAsia="宋体" w:cs="Times New Roman"/>
          <w:b/>
          <w:szCs w:val="21"/>
          <w:lang w:val="en-US" w:eastAsia="zh-Hans"/>
        </w:rPr>
        <w:t>要求</w:t>
      </w:r>
      <w:r>
        <w:rPr>
          <w:rFonts w:hint="eastAsia" w:ascii="宋体" w:hAnsi="宋体" w:eastAsia="宋体" w:cs="Times New Roman"/>
          <w:b/>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szCs w:val="21"/>
        </w:rPr>
        <w:t>通过了解汉朝削藩、开疆拓土、尊崇儒术等举措，认识统一多民族封建国家的巩固在中国历史上的意义。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【课前自主学习】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西汉初年，统治者采取了怎样的治国政策？原因何在？效果如何？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Times New Roman"/>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2、西汉汉武帝巩固大一统王朝的措施涉及哪几个方面？分别有哪些具体内容。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【重难点化解】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Cs w:val="21"/>
          <w:lang w:val="en-US" w:eastAsia="zh-Hans"/>
        </w:rPr>
      </w:pPr>
      <w:r>
        <w:rPr>
          <w:rFonts w:hint="eastAsia" w:ascii="宋体" w:hAnsi="宋体" w:eastAsia="宋体" w:cs="Times New Roman"/>
          <w:szCs w:val="21"/>
          <w:lang w:val="en-US" w:eastAsia="zh-Hans"/>
        </w:rPr>
        <w:t>材料</w:t>
      </w:r>
      <w:r>
        <w:rPr>
          <w:rFonts w:hint="default" w:ascii="宋体" w:hAnsi="宋体" w:eastAsia="宋体" w:cs="Times New Roman"/>
          <w:szCs w:val="21"/>
          <w:lang w:eastAsia="zh-Hans"/>
        </w:rPr>
        <w:t xml:space="preserve"> </w:t>
      </w:r>
      <w:r>
        <w:rPr>
          <w:rFonts w:hint="eastAsia" w:ascii="宋体" w:hAnsi="宋体" w:eastAsia="宋体" w:cs="Times New Roman"/>
          <w:szCs w:val="21"/>
          <w:lang w:val="en-US" w:eastAsia="zh-Hans"/>
        </w:rPr>
        <w:t xml:space="preserve">汉初，同姓诸侯的封地略占汉疆域的一半以上。吴、楚七国之乱平定之后，取消了诸侯王的治民权，又行“众建诸侯而少其力”的政策，“惟得衣食租税”。武帝行“推恩令”，侯国被纳入中央直属的汉郡统辖。中央直属的郡由原先15个增加到80个。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Times New Roman"/>
          <w:szCs w:val="21"/>
          <w:lang w:val="en-US" w:eastAsia="zh-Hans"/>
        </w:rPr>
      </w:pPr>
      <w:r>
        <w:rPr>
          <w:rFonts w:hint="eastAsia" w:ascii="宋体" w:hAnsi="宋体" w:eastAsia="宋体" w:cs="Times New Roman"/>
          <w:szCs w:val="21"/>
          <w:lang w:val="en-US" w:eastAsia="zh-Hans"/>
        </w:rPr>
        <w:t>——王家范《大学中国史》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Cs w:val="21"/>
          <w:lang w:val="en-US" w:eastAsia="zh-Hans"/>
        </w:rPr>
      </w:pPr>
      <w:r>
        <w:rPr>
          <w:rFonts w:hint="eastAsia" w:ascii="宋体" w:hAnsi="宋体" w:eastAsia="宋体" w:cs="Times New Roman"/>
          <w:szCs w:val="21"/>
          <w:lang w:val="en-US" w:eastAsia="zh-Hans"/>
        </w:rPr>
        <w:t xml:space="preserve">（1）西汉初年在地方采取了怎样的管理体制？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Cs w:val="21"/>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Cs w:val="21"/>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Cs w:val="21"/>
          <w:lang w:val="en-US" w:eastAsia="zh-Hans"/>
        </w:rPr>
      </w:pPr>
      <w:r>
        <w:rPr>
          <w:rFonts w:hint="eastAsia" w:ascii="宋体" w:hAnsi="宋体" w:eastAsia="宋体" w:cs="Times New Roman"/>
          <w:szCs w:val="21"/>
          <w:lang w:val="en-US" w:eastAsia="zh-Hans"/>
        </w:rPr>
        <w:t>（2）这一体制出现了什么问题？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Cs w:val="21"/>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Cs w:val="21"/>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Cs w:val="21"/>
          <w:lang w:val="en-US" w:eastAsia="zh-Hans"/>
        </w:rPr>
      </w:pPr>
      <w:r>
        <w:rPr>
          <w:rFonts w:hint="eastAsia" w:ascii="宋体" w:hAnsi="宋体" w:eastAsia="宋体" w:cs="Times New Roman"/>
          <w:szCs w:val="21"/>
          <w:lang w:val="en-US" w:eastAsia="zh-Hans"/>
        </w:rPr>
        <w:t>（3）汉景帝与汉武帝削弱诸侯王势力的方式有何不同？你赞同哪一种，说说你的想法。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szCs w:val="21"/>
        </w:rPr>
      </w:pPr>
      <w:r>
        <w:rPr>
          <w:rFonts w:hint="default" w:ascii="宋体" w:hAnsi="宋体" w:eastAsia="宋体" w:cs="Times New Roman"/>
          <w:b w:val="0"/>
          <w:bCs/>
          <w:szCs w:val="21"/>
        </w:rPr>
        <w:t>2、</w:t>
      </w:r>
      <w:r>
        <w:rPr>
          <w:rFonts w:hint="eastAsia" w:ascii="宋体" w:hAnsi="宋体" w:eastAsia="宋体" w:cs="Times New Roman"/>
          <w:b w:val="0"/>
          <w:bCs/>
          <w:szCs w:val="21"/>
        </w:rPr>
        <w:t>均输法与平准法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szCs w:val="21"/>
        </w:rPr>
      </w:pPr>
      <w:r>
        <w:rPr>
          <w:rFonts w:hint="default" w:ascii="宋体" w:hAnsi="宋体" w:eastAsia="宋体" w:cs="Times New Roman"/>
          <w:b w:val="0"/>
          <w:bCs/>
          <w:szCs w:val="21"/>
        </w:rPr>
        <w:t>（1）</w:t>
      </w:r>
      <w:r>
        <w:rPr>
          <w:rFonts w:hint="eastAsia" w:ascii="宋体" w:hAnsi="宋体" w:eastAsia="宋体" w:cs="Times New Roman"/>
          <w:b w:val="0"/>
          <w:bCs/>
          <w:szCs w:val="21"/>
        </w:rPr>
        <w:t>均输法是指在汉武帝时期推行的由国家在各地统一征购和运输货物的经济政策。在中央主管国家财政的大司农之下设立均输官，把应由各地输京的物品转运至各处贩卖，从而增加政府收入，抑制商人垄断市场。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szCs w:val="21"/>
        </w:rPr>
      </w:pPr>
      <w:r>
        <w:rPr>
          <w:rFonts w:hint="default" w:ascii="宋体" w:hAnsi="宋体" w:eastAsia="宋体" w:cs="Times New Roman"/>
          <w:b w:val="0"/>
          <w:bCs/>
          <w:szCs w:val="21"/>
        </w:rPr>
        <w:t>（2）</w:t>
      </w:r>
      <w:r>
        <w:rPr>
          <w:rFonts w:hint="eastAsia" w:ascii="宋体" w:hAnsi="宋体" w:eastAsia="宋体" w:cs="Times New Roman"/>
          <w:b w:val="0"/>
          <w:bCs/>
          <w:szCs w:val="21"/>
        </w:rPr>
        <w:t>平准法是国家平衡物价的政策，在长安和主要城市设立平准官，利用均输官所存物资，根据物价，贵时抛售，贱时收购。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【课后巩固练习】</w:t>
      </w:r>
      <w:r>
        <w:rPr>
          <w:rFonts w:hint="eastAsia" w:ascii="宋体" w:hAnsi="宋体" w:eastAsia="宋体" w:cs="Times New Roman"/>
          <w:b w:val="0"/>
          <w:bCs/>
          <w:szCs w:val="21"/>
        </w:rPr>
        <w:t>完成高一</w:t>
      </w:r>
      <w:r>
        <w:rPr>
          <w:rFonts w:hint="eastAsia" w:ascii="宋体" w:hAnsi="宋体" w:eastAsia="宋体" w:cs="Times New Roman"/>
          <w:szCs w:val="21"/>
        </w:rPr>
        <w:t>历史学科作业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【反思感悟】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ascii="宋体" w:hAnsi="宋体" w:eastAsia="宋体" w:cs="Times New Roman"/>
          <w:b/>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8890</wp:posOffset>
                </wp:positionV>
                <wp:extent cx="6362700" cy="1435100"/>
                <wp:effectExtent l="6350" t="6350" r="6350" b="6350"/>
                <wp:wrapNone/>
                <wp:docPr id="1" name="矩形 1"/>
                <wp:cNvGraphicFramePr/>
                <a:graphic xmlns:a="http://schemas.openxmlformats.org/drawingml/2006/main">
                  <a:graphicData uri="http://schemas.microsoft.com/office/word/2010/wordprocessingShape">
                    <wps:wsp>
                      <wps:cNvSpPr/>
                      <wps:spPr>
                        <a:xfrm>
                          <a:off x="0" y="0"/>
                          <a:ext cx="6362700" cy="143510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0.7pt;height:113pt;width:501pt;z-index:251660288;v-text-anchor:middle;mso-width-relative:page;mso-height-relative:page;" filled="f" stroked="t" coordsize="21600,21600" o:gfxdata="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V/5IdgAAAAIAQAADwAAAAAAAAABACAAAAAiAAAAZHJzL2Rv&#10;d25yZXYueG1sUEsBAhQAFAAAAAgAh07iQBBOGuQBAgAAEgQAAA4AAAAAAAAAAQAgAAAAJwEAAGRy&#10;cy9lMm9Eb2MueG1sUEsFBgAAAAAGAAYAWQEAAJoFAAAAAA==&#10;">
                <v:fill on="f" focussize="0,0"/>
                <v:stroke weight="1pt" color="#000000"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rPr>
          <w:rFonts w:hint="eastAsia" w:ascii="黑体" w:hAnsi="黑体" w:eastAsia="黑体" w:cs="黑体"/>
          <w:b/>
          <w:bCs/>
          <w:sz w:val="28"/>
          <w:szCs w:val="28"/>
        </w:rPr>
      </w:pPr>
      <w:r>
        <w:rPr>
          <w:rFonts w:hint="eastAsia" w:ascii="黑体" w:hAnsi="黑体" w:eastAsia="黑体" w:cs="黑体"/>
          <w:b/>
          <w:bCs/>
          <w:sz w:val="28"/>
          <w:szCs w:val="28"/>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b/>
          <w:bCs/>
          <w:sz w:val="28"/>
          <w:szCs w:val="28"/>
          <w:lang w:val="en-US" w:eastAsia="zh-Hans"/>
        </w:rPr>
      </w:pPr>
      <w:r>
        <w:rPr>
          <w:rFonts w:hint="eastAsia" w:ascii="黑体" w:hAnsi="黑体" w:eastAsia="黑体" w:cs="黑体"/>
          <w:b/>
          <w:bCs/>
          <w:sz w:val="28"/>
          <w:szCs w:val="28"/>
        </w:rPr>
        <w:t>江苏省仪征中学2023-2024学年度第一学期高一历史学科</w:t>
      </w:r>
      <w:r>
        <w:rPr>
          <w:rFonts w:hint="eastAsia" w:ascii="黑体" w:hAnsi="黑体" w:eastAsia="黑体" w:cs="黑体"/>
          <w:b/>
          <w:bCs/>
          <w:sz w:val="28"/>
          <w:szCs w:val="28"/>
          <w:lang w:val="en-US" w:eastAsia="zh-Hans"/>
        </w:rPr>
        <w:t>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rPr>
      </w:pPr>
      <w:r>
        <w:rPr>
          <w:rFonts w:hint="eastAsia" w:ascii="黑体" w:hAnsi="黑体" w:eastAsia="黑体" w:cs="黑体"/>
          <w:b/>
          <w:bCs/>
          <w:sz w:val="28"/>
          <w:szCs w:val="28"/>
          <w:lang w:val="en-US" w:eastAsia="zh-Hans"/>
        </w:rPr>
        <w:t>第</w:t>
      </w:r>
      <w:r>
        <w:rPr>
          <w:rFonts w:hint="default" w:ascii="黑体" w:hAnsi="黑体" w:eastAsia="黑体" w:cs="黑体"/>
          <w:b/>
          <w:bCs/>
          <w:sz w:val="28"/>
          <w:szCs w:val="28"/>
          <w:lang w:eastAsia="zh-Hans"/>
        </w:rPr>
        <w:t>4</w:t>
      </w:r>
      <w:r>
        <w:rPr>
          <w:rFonts w:hint="eastAsia" w:ascii="黑体" w:hAnsi="黑体" w:eastAsia="黑体" w:cs="黑体"/>
          <w:b/>
          <w:bCs/>
          <w:sz w:val="28"/>
          <w:szCs w:val="28"/>
          <w:lang w:val="en-US" w:eastAsia="zh-Hans"/>
        </w:rPr>
        <w:t>课</w:t>
      </w:r>
      <w:r>
        <w:rPr>
          <w:rFonts w:hint="default" w:ascii="黑体" w:hAnsi="黑体" w:eastAsia="黑体" w:cs="黑体"/>
          <w:b/>
          <w:bCs/>
          <w:sz w:val="28"/>
          <w:szCs w:val="28"/>
          <w:lang w:eastAsia="zh-Hans"/>
        </w:rPr>
        <w:t xml:space="preserve"> </w:t>
      </w:r>
      <w:r>
        <w:rPr>
          <w:rFonts w:hint="eastAsia" w:ascii="黑体" w:hAnsi="黑体" w:eastAsia="黑体" w:cs="黑体"/>
          <w:b/>
          <w:bCs/>
          <w:sz w:val="28"/>
          <w:szCs w:val="28"/>
        </w:rPr>
        <w:t>西汉与东汉——统一多民族封建国家的巩固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第</w:t>
      </w:r>
      <w:r>
        <w:rPr>
          <w:rFonts w:hint="eastAsia" w:ascii="黑体" w:hAnsi="黑体" w:eastAsia="黑体" w:cs="黑体"/>
          <w:b/>
          <w:bCs/>
          <w:sz w:val="28"/>
          <w:szCs w:val="28"/>
          <w:lang w:val="en-US" w:eastAsia="zh-CN"/>
        </w:rPr>
        <w:t>1课时</w:t>
      </w:r>
    </w:p>
    <w:p>
      <w:pPr>
        <w:numPr>
          <w:ilvl w:val="0"/>
          <w:numId w:val="0"/>
        </w:numPr>
        <w:spacing w:line="240" w:lineRule="auto"/>
        <w:ind w:left="2148" w:leftChars="0"/>
        <w:jc w:val="both"/>
        <w:rPr>
          <w:rFonts w:hint="eastAsia"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Hans"/>
        </w:rPr>
        <w:t>杨轻抒</w:t>
      </w:r>
      <w:r>
        <w:rPr>
          <w:rFonts w:hint="eastAsia" w:ascii="楷体" w:hAnsi="楷体" w:eastAsia="楷体" w:cs="楷体"/>
          <w:sz w:val="24"/>
          <w:szCs w:val="24"/>
        </w:rPr>
        <w:t xml:space="preserve">              审核人：金忠霞</w:t>
      </w:r>
    </w:p>
    <w:p>
      <w:pPr>
        <w:spacing w:line="240" w:lineRule="auto"/>
        <w:jc w:val="center"/>
        <w:rPr>
          <w:rFonts w:hint="eastAsia" w:ascii="楷体" w:hAnsi="楷体" w:eastAsia="楷体" w:cs="楷体"/>
          <w:sz w:val="24"/>
          <w:szCs w:val="24"/>
          <w:lang w:val="en-US"/>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2023.</w:t>
      </w:r>
      <w:r>
        <w:rPr>
          <w:rFonts w:hint="eastAsia" w:ascii="楷体" w:hAnsi="楷体" w:eastAsia="楷体" w:cs="楷体"/>
          <w:sz w:val="24"/>
          <w:szCs w:val="24"/>
          <w:u w:val="single"/>
          <w:lang w:val="en-US" w:eastAsia="zh-CN"/>
        </w:rPr>
        <w:t>9</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 xml:space="preserve">25 </w:t>
      </w:r>
      <w:r>
        <w:rPr>
          <w:rFonts w:hint="eastAsia" w:ascii="楷体" w:hAnsi="楷体" w:eastAsia="楷体" w:cs="楷体"/>
          <w:bCs/>
          <w:kern w:val="2"/>
          <w:sz w:val="24"/>
          <w:szCs w:val="24"/>
          <w:lang w:eastAsia="zh-CN"/>
        </w:rPr>
        <w:t>作业时长：</w:t>
      </w:r>
      <w:r>
        <w:rPr>
          <w:rFonts w:hint="eastAsia" w:ascii="楷体" w:hAnsi="楷体" w:eastAsia="楷体" w:cs="楷体"/>
          <w:bCs/>
          <w:kern w:val="2"/>
          <w:sz w:val="24"/>
          <w:szCs w:val="24"/>
          <w:u w:val="single"/>
          <w:lang w:eastAsia="zh-CN"/>
        </w:rPr>
        <w:t xml:space="preserve"> </w:t>
      </w:r>
      <w:r>
        <w:rPr>
          <w:rFonts w:hint="default" w:ascii="楷体" w:hAnsi="楷体" w:eastAsia="楷体" w:cs="楷体"/>
          <w:bCs/>
          <w:kern w:val="2"/>
          <w:sz w:val="24"/>
          <w:szCs w:val="24"/>
          <w:u w:val="single"/>
          <w:lang w:eastAsia="zh-CN"/>
        </w:rPr>
        <w:t>25</w:t>
      </w:r>
      <w:r>
        <w:rPr>
          <w:rFonts w:hint="eastAsia" w:ascii="楷体" w:hAnsi="楷体" w:eastAsia="楷体" w:cs="楷体"/>
          <w:bCs/>
          <w:kern w:val="2"/>
          <w:sz w:val="24"/>
          <w:szCs w:val="24"/>
          <w:u w:val="single"/>
          <w:lang w:eastAsia="zh-CN"/>
        </w:rPr>
        <w:t>分钟</w:t>
      </w:r>
    </w:p>
    <w:p>
      <w:pPr>
        <w:keepNext w:val="0"/>
        <w:keepLines w:val="0"/>
        <w:pageBreakBefore w:val="0"/>
        <w:widowControl w:val="0"/>
        <w:tabs>
          <w:tab w:val="left" w:pos="4678"/>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1"/>
          <w:szCs w:val="21"/>
          <w:lang w:val="en-US" w:eastAsia="zh-Hans" w:bidi="ar-SA"/>
        </w:rPr>
      </w:pPr>
    </w:p>
    <w:p>
      <w:pPr>
        <w:keepNext w:val="0"/>
        <w:keepLines w:val="0"/>
        <w:pageBreakBefore w:val="0"/>
        <w:widowControl w:val="0"/>
        <w:tabs>
          <w:tab w:val="left" w:pos="4678"/>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1"/>
          <w:szCs w:val="21"/>
          <w:lang w:val="en-US" w:eastAsia="zh-Hans" w:bidi="ar-SA"/>
        </w:rPr>
      </w:pPr>
      <w:r>
        <w:rPr>
          <w:rFonts w:hint="eastAsia" w:ascii="宋体" w:hAnsi="宋体" w:eastAsia="宋体" w:cs="宋体"/>
          <w:b/>
          <w:bCs/>
          <w:kern w:val="2"/>
          <w:sz w:val="21"/>
          <w:szCs w:val="21"/>
          <w:lang w:val="en-US" w:eastAsia="zh-Hans" w:bidi="ar-SA"/>
        </w:rPr>
        <w:t>一</w:t>
      </w:r>
      <w:r>
        <w:rPr>
          <w:rFonts w:hint="eastAsia" w:ascii="宋体" w:hAnsi="宋体" w:eastAsia="宋体" w:cs="宋体"/>
          <w:b/>
          <w:bCs/>
          <w:kern w:val="2"/>
          <w:sz w:val="21"/>
          <w:szCs w:val="21"/>
          <w:lang w:eastAsia="zh-Hans" w:bidi="ar-SA"/>
        </w:rPr>
        <w:t>、</w:t>
      </w:r>
      <w:r>
        <w:rPr>
          <w:rFonts w:hint="eastAsia" w:ascii="宋体" w:hAnsi="宋体" w:eastAsia="宋体" w:cs="宋体"/>
          <w:b/>
          <w:bCs/>
          <w:kern w:val="2"/>
          <w:sz w:val="21"/>
          <w:szCs w:val="21"/>
          <w:lang w:val="en-US" w:eastAsia="zh-Hans" w:bidi="ar-SA"/>
        </w:rPr>
        <w:t>选择题</w:t>
      </w:r>
    </w:p>
    <w:p>
      <w:pPr>
        <w:pStyle w:val="2"/>
        <w:rPr>
          <w:rFonts w:hint="eastAsia" w:ascii="宋体" w:hAnsi="宋体" w:eastAsia="宋体" w:cs="宋体"/>
          <w:sz w:val="21"/>
          <w:szCs w:val="21"/>
        </w:rPr>
      </w:pPr>
      <w:r>
        <w:rPr>
          <w:rFonts w:hint="eastAsia" w:ascii="宋体" w:hAnsi="宋体" w:eastAsia="宋体" w:cs="宋体"/>
          <w:sz w:val="21"/>
          <w:szCs w:val="21"/>
        </w:rPr>
        <w:t>1．汉初，吴、楚等七国叛乱时，吴王刘濞宣称：吴国坐拥铜山，寡人所铸金钱数量巨大，诸王如有需要，尽管开口。叛乱虽然很快被平定，但造成的破坏却不容小觑。这反映出当时</w:t>
      </w:r>
    </w:p>
    <w:p>
      <w:pPr>
        <w:pStyle w:val="2"/>
        <w:rPr>
          <w:rFonts w:hint="eastAsia" w:ascii="宋体" w:hAnsi="宋体" w:eastAsia="宋体" w:cs="宋体"/>
          <w:sz w:val="21"/>
          <w:szCs w:val="21"/>
        </w:rPr>
      </w:pPr>
      <w:r>
        <w:rPr>
          <w:rFonts w:hint="eastAsia" w:ascii="宋体" w:hAnsi="宋体" w:eastAsia="宋体" w:cs="宋体"/>
          <w:sz w:val="21"/>
          <w:szCs w:val="21"/>
        </w:rPr>
        <w:t>A</w:t>
      </w:r>
      <w:r>
        <w:rPr>
          <w:rFonts w:hint="default" w:hAnsi="宋体" w:cs="宋体"/>
          <w:sz w:val="21"/>
          <w:szCs w:val="21"/>
        </w:rPr>
        <w:t>.</w:t>
      </w:r>
      <w:r>
        <w:rPr>
          <w:rFonts w:hint="eastAsia" w:ascii="宋体" w:hAnsi="宋体" w:eastAsia="宋体" w:cs="宋体"/>
          <w:sz w:val="21"/>
          <w:szCs w:val="21"/>
        </w:rPr>
        <w:t>盐铁官营触及诸侯王利益</w:t>
      </w:r>
      <w:r>
        <w:rPr>
          <w:rFonts w:hint="default" w:hAnsi="宋体" w:cs="宋体"/>
          <w:sz w:val="21"/>
          <w:szCs w:val="21"/>
        </w:rPr>
        <w:t xml:space="preserve">          </w:t>
      </w:r>
      <w:r>
        <w:rPr>
          <w:rFonts w:hint="eastAsia" w:ascii="宋体" w:hAnsi="宋体" w:eastAsia="宋体" w:cs="宋体"/>
          <w:sz w:val="21"/>
          <w:szCs w:val="21"/>
        </w:rPr>
        <w:t>B</w:t>
      </w:r>
      <w:r>
        <w:rPr>
          <w:rFonts w:hint="default" w:hAnsi="宋体" w:cs="宋体"/>
          <w:sz w:val="21"/>
          <w:szCs w:val="21"/>
        </w:rPr>
        <w:t>.</w:t>
      </w:r>
      <w:r>
        <w:rPr>
          <w:rFonts w:hint="eastAsia" w:ascii="宋体" w:hAnsi="宋体" w:eastAsia="宋体" w:cs="宋体"/>
          <w:sz w:val="21"/>
          <w:szCs w:val="21"/>
        </w:rPr>
        <w:t>中央集权的加强势在必行</w:t>
      </w:r>
    </w:p>
    <w:p>
      <w:pPr>
        <w:pStyle w:val="2"/>
        <w:rPr>
          <w:rFonts w:hint="eastAsia" w:ascii="宋体" w:hAnsi="宋体" w:eastAsia="宋体" w:cs="宋体"/>
          <w:sz w:val="21"/>
          <w:szCs w:val="21"/>
        </w:rPr>
      </w:pPr>
      <w:r>
        <w:rPr>
          <w:rFonts w:hint="eastAsia" w:ascii="宋体" w:hAnsi="宋体" w:eastAsia="宋体" w:cs="宋体"/>
          <w:sz w:val="21"/>
          <w:szCs w:val="21"/>
        </w:rPr>
        <w:t>C</w:t>
      </w:r>
      <w:r>
        <w:rPr>
          <w:rFonts w:hint="default" w:hAnsi="宋体" w:cs="宋体"/>
          <w:sz w:val="21"/>
          <w:szCs w:val="21"/>
        </w:rPr>
        <w:t>.</w:t>
      </w:r>
      <w:r>
        <w:rPr>
          <w:rFonts w:hint="eastAsia" w:ascii="宋体" w:hAnsi="宋体" w:eastAsia="宋体" w:cs="宋体"/>
          <w:sz w:val="21"/>
          <w:szCs w:val="21"/>
        </w:rPr>
        <w:t>地方军阀割据局面出现</w:t>
      </w:r>
      <w:r>
        <w:rPr>
          <w:rFonts w:hint="default" w:hAnsi="宋体" w:cs="宋体"/>
          <w:sz w:val="21"/>
          <w:szCs w:val="21"/>
        </w:rPr>
        <w:t xml:space="preserve">            </w:t>
      </w:r>
      <w:r>
        <w:rPr>
          <w:rFonts w:hint="eastAsia" w:ascii="宋体" w:hAnsi="宋体" w:eastAsia="宋体" w:cs="宋体"/>
          <w:sz w:val="21"/>
          <w:szCs w:val="21"/>
        </w:rPr>
        <w:t>D</w:t>
      </w:r>
      <w:r>
        <w:rPr>
          <w:rFonts w:hint="default" w:hAnsi="宋体" w:cs="宋体"/>
          <w:sz w:val="21"/>
          <w:szCs w:val="21"/>
        </w:rPr>
        <w:t>.</w:t>
      </w:r>
      <w:r>
        <w:rPr>
          <w:rFonts w:hint="eastAsia" w:ascii="宋体" w:hAnsi="宋体" w:eastAsia="宋体" w:cs="宋体"/>
          <w:sz w:val="21"/>
          <w:szCs w:val="21"/>
        </w:rPr>
        <w:t>朝廷沿袭前朝制度政策失误</w:t>
      </w: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Times New Roman" w:hAnsi="Times New Roman" w:cs="Times New Roman"/>
        </w:rPr>
      </w:pPr>
      <w:r>
        <w:rPr>
          <w:rFonts w:hint="eastAsia" w:ascii="宋体" w:hAnsi="宋体" w:eastAsia="宋体" w:cs="宋体"/>
          <w:sz w:val="21"/>
          <w:szCs w:val="21"/>
        </w:rPr>
        <w:t>2．</w:t>
      </w:r>
      <w:r>
        <w:rPr>
          <w:rFonts w:ascii="Times New Roman" w:hAnsi="Times New Roman" w:cs="Times New Roman"/>
        </w:rPr>
        <w:t>读下图，西汉刺史</w:t>
      </w:r>
      <w:r>
        <w:rPr>
          <w:rFonts w:hAnsi="宋体" w:cs="Times New Roman"/>
        </w:rPr>
        <w:t>“</w:t>
      </w:r>
      <w:r>
        <w:rPr>
          <w:rFonts w:ascii="Times New Roman" w:hAnsi="Times New Roman" w:cs="Times New Roman"/>
        </w:rPr>
        <w:t>以六条问事，非条所问，即不省</w:t>
      </w:r>
      <w:r>
        <w:rPr>
          <w:rFonts w:hAnsi="宋体" w:cs="Times New Roman"/>
        </w:rPr>
        <w:t>”</w:t>
      </w:r>
      <w:r>
        <w:rPr>
          <w:rFonts w:ascii="Times New Roman" w:hAnsi="Times New Roman" w:cs="Times New Roman"/>
        </w:rPr>
        <w:t>。这表明西汉刺史</w:t>
      </w: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Times New Roman" w:hAnsi="Times New Roman" w:cs="Times New Roman"/>
        </w:rPr>
      </w:pPr>
      <w:r>
        <w:rPr>
          <w:rFonts w:ascii="Times New Roman" w:hAnsi="Times New Roman" w:cs="Times New Roman"/>
        </w:rPr>
        <w:drawing>
          <wp:inline distT="0" distB="0" distL="0" distR="0">
            <wp:extent cx="2147570" cy="1191260"/>
            <wp:effectExtent l="0" t="0" r="11430" b="2540"/>
            <wp:docPr id="4" name="图片 4" descr="24师说中外历史上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4师说中外历史上H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47570" cy="119126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lang w:val="en-US" w:eastAsia="zh-Hans"/>
        </w:rPr>
      </w:pPr>
      <w:r>
        <w:rPr>
          <w:rFonts w:ascii="Times New Roman" w:hAnsi="Times New Roman" w:cs="Times New Roman"/>
        </w:rPr>
        <w:t xml:space="preserve">A.定位准确，行之有效   </w:t>
      </w:r>
      <w:r>
        <w:rPr>
          <w:rFonts w:hint="default" w:ascii="Times New Roman" w:hAnsi="Times New Roman" w:cs="Times New Roman"/>
        </w:rPr>
        <w:t xml:space="preserve"> </w:t>
      </w:r>
      <w:r>
        <w:rPr>
          <w:rFonts w:ascii="Times New Roman" w:hAnsi="Times New Roman" w:cs="Times New Roman"/>
        </w:rPr>
        <w:t>B</w:t>
      </w:r>
      <w:r>
        <w:rPr>
          <w:rFonts w:hint="default" w:ascii="Times New Roman" w:hAnsi="Times New Roman" w:cs="Times New Roman"/>
        </w:rPr>
        <w:t>.</w:t>
      </w:r>
      <w:r>
        <w:rPr>
          <w:rFonts w:ascii="Times New Roman" w:hAnsi="Times New Roman" w:cs="Times New Roman"/>
        </w:rPr>
        <w:t>吏治民情，无所不察</w:t>
      </w:r>
      <w:r>
        <w:rPr>
          <w:rFonts w:hint="default" w:ascii="Times New Roman" w:hAnsi="Times New Roman" w:cs="Times New Roman"/>
        </w:rPr>
        <w:t xml:space="preserve">   </w:t>
      </w:r>
      <w:r>
        <w:rPr>
          <w:rFonts w:ascii="Times New Roman" w:hAnsi="Times New Roman" w:cs="Times New Roman"/>
        </w:rPr>
        <w:t>C</w:t>
      </w:r>
      <w:r>
        <w:rPr>
          <w:rFonts w:hint="default" w:ascii="Times New Roman" w:hAnsi="Times New Roman" w:cs="Times New Roman"/>
        </w:rPr>
        <w:t>.</w:t>
      </w:r>
      <w:r>
        <w:rPr>
          <w:rFonts w:ascii="Times New Roman" w:hAnsi="Times New Roman" w:cs="Times New Roman"/>
        </w:rPr>
        <w:t>权力大，可先斩</w:t>
      </w:r>
      <w:r>
        <w:rPr>
          <w:rFonts w:hint="eastAsia" w:ascii="Times New Roman" w:hAnsi="Times New Roman" w:cs="Times New Roman"/>
        </w:rPr>
        <w:t>后奏</w:t>
      </w:r>
      <w:r>
        <w:rPr>
          <w:rFonts w:ascii="Times New Roman" w:hAnsi="Times New Roman" w:cs="Times New Roman"/>
        </w:rPr>
        <w:t xml:space="preserve">   </w:t>
      </w:r>
      <w:r>
        <w:rPr>
          <w:rFonts w:hint="default" w:ascii="Times New Roman" w:hAnsi="Times New Roman" w:cs="Times New Roman"/>
        </w:rPr>
        <w:t xml:space="preserve"> </w:t>
      </w:r>
      <w:r>
        <w:rPr>
          <w:rFonts w:ascii="Times New Roman" w:hAnsi="Times New Roman" w:cs="Times New Roman"/>
        </w:rPr>
        <w:t>D</w:t>
      </w:r>
      <w:r>
        <w:rPr>
          <w:rFonts w:hint="default" w:ascii="Times New Roman" w:hAnsi="Times New Roman" w:cs="Times New Roman"/>
        </w:rPr>
        <w:t>.</w:t>
      </w:r>
      <w:r>
        <w:rPr>
          <w:rFonts w:ascii="Times New Roman" w:hAnsi="Times New Roman" w:cs="Times New Roman"/>
        </w:rPr>
        <w:t>管理地方，行政权</w:t>
      </w:r>
      <w:r>
        <w:rPr>
          <w:rFonts w:hint="eastAsia" w:ascii="Times New Roman" w:hAnsi="Times New Roman" w:cs="Times New Roman"/>
          <w:lang w:val="en-US" w:eastAsia="zh-Hans"/>
        </w:rPr>
        <w:t>大</w:t>
      </w:r>
    </w:p>
    <w:p>
      <w:pPr>
        <w:pStyle w:val="2"/>
        <w:rPr>
          <w:rFonts w:hint="eastAsia" w:ascii="宋体" w:hAnsi="宋体" w:eastAsia="宋体" w:cs="宋体"/>
          <w:sz w:val="21"/>
          <w:szCs w:val="21"/>
        </w:rPr>
      </w:pPr>
      <w:r>
        <w:rPr>
          <w:rFonts w:hint="eastAsia" w:ascii="宋体" w:hAnsi="宋体" w:eastAsia="宋体" w:cs="宋体"/>
          <w:sz w:val="21"/>
          <w:szCs w:val="21"/>
        </w:rPr>
        <w:t>3．陕北汉代画像石的内容以汉风为基础，同时具有胡风特色，既有反映畜牧生活的“放牧图”，也有反映农耕生活的“牛耕图”“拾粪图”“收割图”。这体现的是</w:t>
      </w:r>
    </w:p>
    <w:p>
      <w:pPr>
        <w:pStyle w:val="2"/>
        <w:rPr>
          <w:rFonts w:hint="eastAsia" w:ascii="宋体" w:hAnsi="宋体" w:eastAsia="宋体" w:cs="宋体"/>
          <w:sz w:val="21"/>
          <w:szCs w:val="21"/>
        </w:rPr>
      </w:pPr>
      <w:r>
        <w:rPr>
          <w:rFonts w:hint="eastAsia" w:ascii="宋体" w:hAnsi="宋体" w:eastAsia="宋体" w:cs="宋体"/>
          <w:sz w:val="21"/>
          <w:szCs w:val="21"/>
        </w:rPr>
        <w:t>A</w:t>
      </w:r>
      <w:r>
        <w:rPr>
          <w:rFonts w:hint="default" w:hAnsi="宋体" w:cs="宋体"/>
          <w:sz w:val="21"/>
          <w:szCs w:val="21"/>
        </w:rPr>
        <w:t>.</w:t>
      </w:r>
      <w:r>
        <w:rPr>
          <w:rFonts w:hint="eastAsia" w:ascii="宋体" w:hAnsi="宋体" w:eastAsia="宋体" w:cs="宋体"/>
          <w:sz w:val="21"/>
          <w:szCs w:val="21"/>
        </w:rPr>
        <w:t xml:space="preserve">民族交融  </w:t>
      </w:r>
      <w:r>
        <w:rPr>
          <w:rFonts w:hint="default" w:hAnsi="宋体" w:cs="宋体"/>
          <w:sz w:val="21"/>
          <w:szCs w:val="21"/>
        </w:rPr>
        <w:t xml:space="preserve">    </w:t>
      </w:r>
      <w:r>
        <w:rPr>
          <w:rFonts w:hint="eastAsia" w:ascii="宋体" w:hAnsi="宋体" w:eastAsia="宋体" w:cs="宋体"/>
          <w:sz w:val="21"/>
          <w:szCs w:val="21"/>
        </w:rPr>
        <w:t xml:space="preserve">  B</w:t>
      </w:r>
      <w:r>
        <w:rPr>
          <w:rFonts w:hint="default" w:hAnsi="宋体" w:cs="宋体"/>
          <w:sz w:val="21"/>
          <w:szCs w:val="21"/>
        </w:rPr>
        <w:t>.</w:t>
      </w:r>
      <w:r>
        <w:rPr>
          <w:rFonts w:hint="eastAsia" w:ascii="宋体" w:hAnsi="宋体" w:eastAsia="宋体" w:cs="宋体"/>
          <w:sz w:val="21"/>
          <w:szCs w:val="21"/>
        </w:rPr>
        <w:t>生态环境恶化</w:t>
      </w:r>
      <w:r>
        <w:rPr>
          <w:rFonts w:hint="default" w:hAnsi="宋体" w:cs="宋体"/>
          <w:sz w:val="21"/>
          <w:szCs w:val="21"/>
        </w:rPr>
        <w:t xml:space="preserve">        </w:t>
      </w:r>
      <w:r>
        <w:rPr>
          <w:rFonts w:hint="eastAsia" w:ascii="宋体" w:hAnsi="宋体" w:eastAsia="宋体" w:cs="宋体"/>
          <w:sz w:val="21"/>
          <w:szCs w:val="21"/>
        </w:rPr>
        <w:t>C</w:t>
      </w:r>
      <w:r>
        <w:rPr>
          <w:rFonts w:hint="default" w:hAnsi="宋体" w:cs="宋体"/>
          <w:sz w:val="21"/>
          <w:szCs w:val="21"/>
        </w:rPr>
        <w:t>.</w:t>
      </w:r>
      <w:r>
        <w:rPr>
          <w:rFonts w:hint="eastAsia" w:ascii="宋体" w:hAnsi="宋体" w:eastAsia="宋体" w:cs="宋体"/>
          <w:sz w:val="21"/>
          <w:szCs w:val="21"/>
        </w:rPr>
        <w:t xml:space="preserve">政局统一   </w:t>
      </w:r>
      <w:r>
        <w:rPr>
          <w:rFonts w:hint="default" w:hAnsi="宋体" w:cs="宋体"/>
          <w:sz w:val="21"/>
          <w:szCs w:val="21"/>
        </w:rPr>
        <w:t xml:space="preserve">    </w:t>
      </w:r>
      <w:r>
        <w:rPr>
          <w:rFonts w:hint="eastAsia" w:ascii="宋体" w:hAnsi="宋体" w:eastAsia="宋体" w:cs="宋体"/>
          <w:sz w:val="21"/>
          <w:szCs w:val="21"/>
        </w:rPr>
        <w:t xml:space="preserve"> D</w:t>
      </w:r>
      <w:r>
        <w:rPr>
          <w:rFonts w:hint="default" w:hAnsi="宋体" w:cs="宋体"/>
          <w:sz w:val="21"/>
          <w:szCs w:val="21"/>
        </w:rPr>
        <w:t>.</w:t>
      </w:r>
      <w:r>
        <w:rPr>
          <w:rFonts w:hint="eastAsia" w:ascii="宋体" w:hAnsi="宋体" w:eastAsia="宋体" w:cs="宋体"/>
          <w:sz w:val="21"/>
          <w:szCs w:val="21"/>
        </w:rPr>
        <w:t>商业贸易发展</w:t>
      </w: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4．下表是三位史学家对汉武帝的评价，根据内容可知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司马迁</w:t>
            </w:r>
          </w:p>
        </w:tc>
        <w:tc>
          <w:tcPr>
            <w:tcW w:w="759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疲耗中土，事彼边兵。目不暇给，人无聊生。俯观嬴政，几欲齐衡。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班固</w:t>
            </w:r>
          </w:p>
        </w:tc>
        <w:tc>
          <w:tcPr>
            <w:tcW w:w="759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卓然罢黜百家，表彰《六经》，兴太学，修郊祀，改正朔……如武帝之雄才大略，不改文、景之俭恭以济斯民。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司马光</w:t>
            </w:r>
          </w:p>
        </w:tc>
        <w:tc>
          <w:tcPr>
            <w:tcW w:w="759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然秦以之亡，汉以之兴者，孝武能尊先王之道，知所统守……此其所以有亡秦之失而免亡秦之祸乎！</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default" w:ascii="宋体" w:hAnsi="宋体" w:eastAsia="宋体" w:cs="宋体"/>
          <w:sz w:val="21"/>
          <w:szCs w:val="21"/>
        </w:rPr>
        <w:t>A.</w:t>
      </w:r>
      <w:r>
        <w:rPr>
          <w:rFonts w:hint="eastAsia" w:ascii="宋体" w:hAnsi="宋体" w:eastAsia="宋体" w:cs="宋体"/>
          <w:sz w:val="21"/>
          <w:szCs w:val="21"/>
        </w:rPr>
        <w:t>三位史学家的评价可以相互印证</w:t>
      </w: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B</w:t>
      </w:r>
      <w:r>
        <w:rPr>
          <w:rFonts w:hint="default" w:ascii="宋体" w:hAnsi="宋体" w:eastAsia="宋体" w:cs="宋体"/>
          <w:sz w:val="21"/>
          <w:szCs w:val="21"/>
        </w:rPr>
        <w:t>.</w:t>
      </w:r>
      <w:r>
        <w:rPr>
          <w:rFonts w:hint="eastAsia" w:ascii="宋体" w:hAnsi="宋体" w:eastAsia="宋体" w:cs="宋体"/>
          <w:sz w:val="21"/>
          <w:szCs w:val="21"/>
        </w:rPr>
        <w:t>对汉武帝的评价都有悖历史事实</w:t>
      </w: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C</w:t>
      </w:r>
      <w:r>
        <w:rPr>
          <w:rFonts w:hint="default" w:ascii="宋体" w:hAnsi="宋体" w:eastAsia="宋体" w:cs="宋体"/>
          <w:sz w:val="21"/>
          <w:szCs w:val="21"/>
        </w:rPr>
        <w:t>.</w:t>
      </w:r>
      <w:r>
        <w:rPr>
          <w:rFonts w:hint="eastAsia" w:ascii="宋体" w:hAnsi="宋体" w:eastAsia="宋体" w:cs="宋体"/>
          <w:sz w:val="21"/>
          <w:szCs w:val="21"/>
        </w:rPr>
        <w:t>史家视角影响对历史人物的评价</w:t>
      </w: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D</w:t>
      </w:r>
      <w:r>
        <w:rPr>
          <w:rFonts w:hint="default" w:ascii="宋体" w:hAnsi="宋体" w:eastAsia="宋体" w:cs="宋体"/>
          <w:sz w:val="21"/>
          <w:szCs w:val="21"/>
        </w:rPr>
        <w:t>.</w:t>
      </w:r>
      <w:r>
        <w:rPr>
          <w:rFonts w:hint="eastAsia" w:ascii="宋体" w:hAnsi="宋体" w:eastAsia="宋体" w:cs="宋体"/>
          <w:sz w:val="21"/>
          <w:szCs w:val="21"/>
        </w:rPr>
        <w:t>汉武帝的统治政策饱受后人批评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Cs w:val="21"/>
        </w:rPr>
      </w:pPr>
      <w:r>
        <w:rPr>
          <w:rFonts w:hint="eastAsia" w:ascii="宋体" w:hAnsi="宋体" w:eastAsia="宋体" w:cs="宋体"/>
          <w:sz w:val="21"/>
          <w:szCs w:val="21"/>
          <w:lang w:eastAsia="zh-CN"/>
        </w:rPr>
        <w:t>5．</w:t>
      </w:r>
      <w:r>
        <w:rPr>
          <w:rFonts w:hint="eastAsia" w:ascii="宋体" w:hAnsi="宋体" w:eastAsia="宋体" w:cs="宋体"/>
          <w:b w:val="0"/>
          <w:bCs/>
          <w:szCs w:val="21"/>
        </w:rPr>
        <w:t>刘邦虽基本上继承了秦朝的制度</w:t>
      </w:r>
      <w:r>
        <w:rPr>
          <w:rFonts w:hint="default" w:ascii="宋体" w:hAnsi="宋体" w:eastAsia="宋体" w:cs="宋体"/>
          <w:b w:val="0"/>
          <w:bCs/>
          <w:szCs w:val="21"/>
        </w:rPr>
        <w:t>，</w:t>
      </w:r>
      <w:r>
        <w:rPr>
          <w:rFonts w:hint="eastAsia" w:ascii="宋体" w:hAnsi="宋体" w:eastAsia="宋体" w:cs="宋体"/>
          <w:b w:val="0"/>
          <w:bCs/>
          <w:szCs w:val="21"/>
        </w:rPr>
        <w:t>但他同时也采取了一些权宜政策。这些权宜政策在初期勉强起了些作用</w:t>
      </w:r>
      <w:r>
        <w:rPr>
          <w:rFonts w:hint="default" w:ascii="宋体" w:hAnsi="宋体" w:eastAsia="宋体" w:cs="宋体"/>
          <w:b w:val="0"/>
          <w:bCs/>
          <w:szCs w:val="21"/>
        </w:rPr>
        <w:t>，</w:t>
      </w:r>
      <w:r>
        <w:rPr>
          <w:rFonts w:hint="eastAsia" w:ascii="宋体" w:hAnsi="宋体" w:eastAsia="宋体" w:cs="宋体"/>
          <w:b w:val="0"/>
          <w:bCs/>
          <w:szCs w:val="21"/>
        </w:rPr>
        <w:t>但到文帝和景帝时期</w:t>
      </w:r>
      <w:r>
        <w:rPr>
          <w:rFonts w:hint="default" w:ascii="宋体" w:hAnsi="宋体" w:eastAsia="宋体" w:cs="宋体"/>
          <w:b w:val="0"/>
          <w:bCs/>
          <w:szCs w:val="21"/>
        </w:rPr>
        <w:t>，</w:t>
      </w:r>
      <w:r>
        <w:rPr>
          <w:rFonts w:hint="eastAsia" w:ascii="宋体" w:hAnsi="宋体" w:eastAsia="宋体" w:cs="宋体"/>
          <w:b w:val="0"/>
          <w:bCs/>
          <w:szCs w:val="21"/>
        </w:rPr>
        <w:t>却日益不合时宜</w:t>
      </w:r>
      <w:r>
        <w:rPr>
          <w:rFonts w:hint="default" w:ascii="宋体" w:hAnsi="宋体" w:eastAsia="宋体" w:cs="宋体"/>
          <w:b w:val="0"/>
          <w:bCs/>
          <w:szCs w:val="21"/>
        </w:rPr>
        <w:t>，</w:t>
      </w:r>
      <w:r>
        <w:rPr>
          <w:rFonts w:hint="eastAsia" w:ascii="宋体" w:hAnsi="宋体" w:eastAsia="宋体" w:cs="宋体"/>
          <w:b w:val="0"/>
          <w:bCs/>
          <w:szCs w:val="21"/>
        </w:rPr>
        <w:t>甚至起到消极作用。“权宜政策”指的是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Cs w:val="21"/>
        </w:rPr>
      </w:pPr>
      <w:r>
        <w:rPr>
          <w:rFonts w:hint="eastAsia" w:ascii="宋体" w:hAnsi="宋体" w:eastAsia="宋体" w:cs="宋体"/>
          <w:b w:val="0"/>
          <w:bCs/>
          <w:szCs w:val="21"/>
        </w:rPr>
        <w:t>A.实行盐铁官营　</w:t>
      </w:r>
      <w:r>
        <w:rPr>
          <w:rFonts w:hint="default" w:ascii="宋体" w:hAnsi="宋体" w:eastAsia="宋体" w:cs="宋体"/>
          <w:b w:val="0"/>
          <w:bCs/>
          <w:szCs w:val="21"/>
        </w:rPr>
        <w:t xml:space="preserve">    </w:t>
      </w:r>
      <w:r>
        <w:rPr>
          <w:rFonts w:hint="eastAsia" w:ascii="宋体" w:hAnsi="宋体" w:eastAsia="宋体" w:cs="宋体"/>
          <w:b w:val="0"/>
          <w:bCs/>
          <w:szCs w:val="21"/>
        </w:rPr>
        <w:t>B.设置西域都护府</w:t>
      </w:r>
      <w:r>
        <w:rPr>
          <w:rFonts w:hint="default" w:ascii="宋体" w:hAnsi="宋体" w:eastAsia="宋体" w:cs="宋体"/>
          <w:b w:val="0"/>
          <w:bCs/>
          <w:szCs w:val="21"/>
        </w:rPr>
        <w:t xml:space="preserve">      </w:t>
      </w:r>
      <w:r>
        <w:rPr>
          <w:rFonts w:hint="eastAsia" w:ascii="宋体" w:hAnsi="宋体" w:eastAsia="宋体" w:cs="宋体"/>
          <w:b w:val="0"/>
          <w:bCs/>
          <w:szCs w:val="21"/>
        </w:rPr>
        <w:t>C.颁布“推恩令”　</w:t>
      </w:r>
      <w:r>
        <w:rPr>
          <w:rFonts w:hint="default" w:ascii="宋体" w:hAnsi="宋体" w:eastAsia="宋体" w:cs="宋体"/>
          <w:b w:val="0"/>
          <w:bCs/>
          <w:szCs w:val="21"/>
        </w:rPr>
        <w:t xml:space="preserve">   </w:t>
      </w:r>
      <w:r>
        <w:rPr>
          <w:rFonts w:hint="eastAsia" w:ascii="宋体" w:hAnsi="宋体" w:eastAsia="宋体" w:cs="宋体"/>
          <w:b w:val="0"/>
          <w:bCs/>
          <w:szCs w:val="21"/>
        </w:rPr>
        <w:t>D.采取郡国并行制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14:textFill>
            <w14:solidFill>
              <w14:schemeClr w14:val="tx1"/>
            </w14:solidFill>
          </w14:textFill>
        </w:rPr>
      </w:pPr>
      <w:r>
        <w:rPr>
          <w:rFonts w:hint="default" w:ascii="宋体" w:hAnsi="宋体" w:eastAsia="宋体" w:cs="宋体"/>
          <w:color w:val="000000" w:themeColor="text1"/>
          <w14:textFill>
            <w14:solidFill>
              <w14:schemeClr w14:val="tx1"/>
            </w14:solidFill>
          </w14:textFill>
        </w:rPr>
        <w:t>6</w:t>
      </w:r>
      <w:r>
        <w:rPr>
          <w:rFonts w:hint="eastAsia" w:ascii="宋体" w:hAnsi="宋体" w:eastAsia="宋体" w:cs="宋体"/>
          <w:sz w:val="21"/>
          <w:szCs w:val="21"/>
          <w:lang w:eastAsia="zh-CN"/>
        </w:rPr>
        <w:t>．</w:t>
      </w:r>
      <w:r>
        <w:rPr>
          <w:rFonts w:hint="eastAsia" w:ascii="宋体" w:hAnsi="宋体" w:eastAsia="宋体" w:cs="宋体"/>
          <w:color w:val="000000" w:themeColor="text1"/>
          <w14:textFill>
            <w14:solidFill>
              <w14:schemeClr w14:val="tx1"/>
            </w14:solidFill>
          </w14:textFill>
        </w:rPr>
        <w:t>西汉陆贾认为:“秦始皇设刑罚</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为车裂之诛</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以敛奸邪</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筑长城于戎境</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以备胡、越</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征大吞小</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威震天下……秦非不欲治也</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然失之者</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乃举措太众、刑罚太极故也</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”吸取这一教训</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西汉的做法是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A.奉行儒学</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以德治民</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B.封诸侯王</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因俗而治</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C.设中朝官</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强化君权</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D.清静无为</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与民休息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14:textFill>
            <w14:solidFill>
              <w14:schemeClr w14:val="tx1"/>
            </w14:solidFill>
          </w14:textFill>
        </w:rPr>
      </w:pPr>
      <w:r>
        <w:rPr>
          <w:rFonts w:hint="default" w:ascii="宋体" w:hAnsi="宋体" w:eastAsia="宋体" w:cs="宋体"/>
          <w:sz w:val="21"/>
          <w:szCs w:val="21"/>
          <w:lang w:eastAsia="zh-CN"/>
        </w:rPr>
        <w:t>7</w:t>
      </w:r>
      <w:r>
        <w:rPr>
          <w:rFonts w:hint="eastAsia" w:ascii="宋体" w:hAnsi="宋体" w:eastAsia="宋体" w:cs="宋体"/>
          <w:sz w:val="21"/>
          <w:szCs w:val="21"/>
          <w:lang w:eastAsia="zh-CN"/>
        </w:rPr>
        <w:t>．</w:t>
      </w:r>
      <w:r>
        <w:rPr>
          <w:rFonts w:hint="eastAsia" w:ascii="宋体" w:hAnsi="宋体" w:eastAsia="宋体" w:cs="宋体"/>
          <w:color w:val="000000" w:themeColor="text1"/>
          <w14:textFill>
            <w14:solidFill>
              <w14:schemeClr w14:val="tx1"/>
            </w14:solidFill>
          </w14:textFill>
        </w:rPr>
        <w:t>汉初萧何任丞相</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治事省约宽缓,“因民之疾秦法</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顺流与之更始”。其继任者曹参“举事无所更改</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一遵萧何约束”。二人的治国之策</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A.反映了汉朝丞相权力的膨胀</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B.反映了汉初的因循守旧之风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C.体现了儒家有为的民本思想</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D.适应了汉初恢复经济的需要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eastAsia="zh-CN"/>
        </w:rPr>
        <w:t>8．</w:t>
      </w:r>
      <w:r>
        <w:rPr>
          <w:rFonts w:hint="eastAsia" w:ascii="宋体" w:hAnsi="宋体" w:eastAsia="宋体" w:cs="宋体"/>
          <w:color w:val="000000" w:themeColor="text1"/>
          <w:sz w:val="21"/>
          <w:szCs w:val="21"/>
          <w14:textFill>
            <w14:solidFill>
              <w14:schemeClr w14:val="tx1"/>
            </w14:solidFill>
          </w14:textFill>
        </w:rPr>
        <w:t>下表内容为汉初诸侯王国官员任免权的变化。材料反映了西汉前期</w:t>
      </w:r>
    </w:p>
    <w:tbl>
      <w:tblPr>
        <w:tblStyle w:val="5"/>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108" w:type="dxa"/>
          <w:bottom w:w="0" w:type="dxa"/>
          <w:right w:w="108" w:type="dxa"/>
        </w:tblCellMar>
      </w:tblPr>
      <w:tblGrid>
        <w:gridCol w:w="676"/>
        <w:gridCol w:w="48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0" w:type="auto"/>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汉高祖</w:t>
            </w:r>
          </w:p>
        </w:tc>
        <w:tc>
          <w:tcPr>
            <w:tcW w:w="0" w:type="auto"/>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中央仅为王国设置丞相,其他官吏由诸侯王自行设置</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0" w:type="auto"/>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汉文帝</w:t>
            </w:r>
          </w:p>
        </w:tc>
        <w:tc>
          <w:tcPr>
            <w:tcW w:w="0" w:type="auto"/>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俸禄两千石的官吏也由中央任免</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0" w:type="auto"/>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汉景帝</w:t>
            </w:r>
          </w:p>
        </w:tc>
        <w:tc>
          <w:tcPr>
            <w:tcW w:w="0" w:type="auto"/>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王国中下级官吏的任免权划归中央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A.相权不断遭到削弱</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B.中央加强对王国的控制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C.官员规模不断缩减</w:t>
      </w:r>
      <w:r>
        <w:rPr>
          <w:rFonts w:hint="default"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D.官员选拔制度更加完善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sz w:val="21"/>
          <w:szCs w:val="21"/>
          <w:lang w:eastAsia="zh-CN"/>
        </w:rPr>
        <w:t>【★选做】</w:t>
      </w:r>
      <w:r>
        <w:rPr>
          <w:rFonts w:hint="default" w:ascii="宋体" w:hAnsi="宋体" w:eastAsia="宋体" w:cs="宋体"/>
          <w:sz w:val="21"/>
          <w:szCs w:val="21"/>
          <w:lang w:eastAsia="zh-CN"/>
        </w:rPr>
        <w:t>9</w:t>
      </w:r>
      <w:r>
        <w:rPr>
          <w:rFonts w:hint="eastAsia" w:ascii="宋体" w:hAnsi="宋体" w:eastAsia="宋体" w:cs="宋体"/>
          <w:sz w:val="21"/>
          <w:szCs w:val="21"/>
          <w:lang w:eastAsia="zh-CN"/>
        </w:rPr>
        <w:t>．</w:t>
      </w:r>
      <w:r>
        <w:rPr>
          <w:rFonts w:hint="eastAsia" w:ascii="宋体" w:hAnsi="宋体" w:eastAsia="宋体" w:cs="宋体"/>
          <w:color w:val="000000" w:themeColor="text1"/>
          <w14:textFill>
            <w14:solidFill>
              <w14:schemeClr w14:val="tx1"/>
            </w14:solidFill>
          </w14:textFill>
        </w:rPr>
        <w:t>西汉时期</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汉武帝会亲自过问一切政务</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令九卿不通过丞相而直接奏事。与此同时</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他还提拔了一批中下层官员作为自己的高级侍从和助手</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替他出谋划策。汉武帝的这个措施推动形成的制度是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A.刺史制度　</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B.三公九卿制度</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C.均输平准制度　</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D.中朝制度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Cs w:val="21"/>
        </w:rPr>
      </w:pPr>
      <w:r>
        <w:rPr>
          <w:rFonts w:hint="eastAsia" w:ascii="宋体" w:hAnsi="宋体" w:eastAsia="宋体" w:cs="宋体"/>
          <w:b/>
          <w:bCs/>
          <w:sz w:val="21"/>
          <w:szCs w:val="21"/>
          <w:lang w:eastAsia="zh-CN"/>
        </w:rPr>
        <w:t>【★选做】</w:t>
      </w:r>
      <w:r>
        <w:rPr>
          <w:rFonts w:hint="default" w:ascii="宋体" w:hAnsi="宋体" w:eastAsia="宋体" w:cs="宋体"/>
          <w:sz w:val="21"/>
          <w:szCs w:val="21"/>
          <w:lang w:eastAsia="zh-CN"/>
        </w:rPr>
        <w:t>10</w:t>
      </w:r>
      <w:r>
        <w:rPr>
          <w:rFonts w:hint="eastAsia" w:ascii="宋体" w:hAnsi="宋体" w:eastAsia="宋体" w:cs="宋体"/>
          <w:sz w:val="21"/>
          <w:szCs w:val="21"/>
          <w:lang w:eastAsia="zh-CN"/>
        </w:rPr>
        <w:t>．</w:t>
      </w:r>
      <w:r>
        <w:rPr>
          <w:rFonts w:hint="eastAsia" w:ascii="宋体" w:hAnsi="宋体" w:eastAsia="宋体" w:cs="宋体"/>
          <w:b w:val="0"/>
          <w:bCs/>
          <w:szCs w:val="21"/>
        </w:rPr>
        <w:t>汉武帝曾多次大规模“巡狩”</w:t>
      </w:r>
      <w:r>
        <w:rPr>
          <w:rFonts w:hint="default" w:ascii="宋体" w:hAnsi="宋体" w:eastAsia="宋体" w:cs="宋体"/>
          <w:b w:val="0"/>
          <w:bCs/>
          <w:szCs w:val="21"/>
        </w:rPr>
        <w:t>，</w:t>
      </w:r>
      <w:r>
        <w:rPr>
          <w:rFonts w:hint="eastAsia" w:ascii="宋体" w:hAnsi="宋体" w:eastAsia="宋体" w:cs="宋体"/>
          <w:b w:val="0"/>
          <w:bCs/>
          <w:szCs w:val="21"/>
        </w:rPr>
        <w:t>视察地方</w:t>
      </w:r>
      <w:r>
        <w:rPr>
          <w:rFonts w:hint="default" w:ascii="宋体" w:hAnsi="宋体" w:eastAsia="宋体" w:cs="宋体"/>
          <w:b w:val="0"/>
          <w:bCs/>
          <w:szCs w:val="21"/>
        </w:rPr>
        <w:t>，</w:t>
      </w:r>
      <w:r>
        <w:rPr>
          <w:rFonts w:hint="eastAsia" w:ascii="宋体" w:hAnsi="宋体" w:eastAsia="宋体" w:cs="宋体"/>
          <w:b w:val="0"/>
          <w:bCs/>
          <w:szCs w:val="21"/>
        </w:rPr>
        <w:t>发现很多郡国监御史玩忽职守</w:t>
      </w:r>
      <w:r>
        <w:rPr>
          <w:rFonts w:hint="default" w:ascii="宋体" w:hAnsi="宋体" w:eastAsia="宋体" w:cs="宋体"/>
          <w:b w:val="0"/>
          <w:bCs/>
          <w:szCs w:val="21"/>
        </w:rPr>
        <w:t>，</w:t>
      </w:r>
      <w:r>
        <w:rPr>
          <w:rFonts w:hint="eastAsia" w:ascii="宋体" w:hAnsi="宋体" w:eastAsia="宋体" w:cs="宋体"/>
          <w:b w:val="0"/>
          <w:bCs/>
          <w:szCs w:val="21"/>
        </w:rPr>
        <w:t>地方许多问题没有及时奏报中央政府。为此</w:t>
      </w:r>
      <w:r>
        <w:rPr>
          <w:rFonts w:hint="default" w:ascii="宋体" w:hAnsi="宋体" w:eastAsia="宋体" w:cs="宋体"/>
          <w:b w:val="0"/>
          <w:bCs/>
          <w:szCs w:val="21"/>
        </w:rPr>
        <w:t>，</w:t>
      </w:r>
      <w:r>
        <w:rPr>
          <w:rFonts w:hint="eastAsia" w:ascii="宋体" w:hAnsi="宋体" w:eastAsia="宋体" w:cs="宋体"/>
          <w:b w:val="0"/>
          <w:bCs/>
          <w:szCs w:val="21"/>
        </w:rPr>
        <w:t>汉武帝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Cs w:val="21"/>
        </w:rPr>
      </w:pPr>
      <w:r>
        <w:rPr>
          <w:rFonts w:hint="eastAsia" w:ascii="宋体" w:hAnsi="宋体" w:eastAsia="宋体" w:cs="宋体"/>
          <w:b w:val="0"/>
          <w:bCs/>
          <w:szCs w:val="21"/>
        </w:rPr>
        <w:t>A.确立察举制</w:t>
      </w:r>
      <w:r>
        <w:rPr>
          <w:rFonts w:hint="default" w:ascii="宋体" w:hAnsi="宋体" w:eastAsia="宋体" w:cs="宋体"/>
          <w:b w:val="0"/>
          <w:bCs/>
          <w:szCs w:val="21"/>
        </w:rPr>
        <w:t xml:space="preserve">         </w:t>
      </w:r>
      <w:r>
        <w:rPr>
          <w:rFonts w:hint="eastAsia" w:ascii="宋体" w:hAnsi="宋体" w:eastAsia="宋体" w:cs="宋体"/>
          <w:b w:val="0"/>
          <w:bCs/>
          <w:szCs w:val="21"/>
        </w:rPr>
        <w:t>B.设立十三州刺史</w:t>
      </w:r>
      <w:r>
        <w:rPr>
          <w:rFonts w:hint="default" w:ascii="宋体" w:hAnsi="宋体" w:eastAsia="宋体" w:cs="宋体"/>
          <w:b w:val="0"/>
          <w:bCs/>
          <w:szCs w:val="21"/>
        </w:rPr>
        <w:t xml:space="preserve">      </w:t>
      </w:r>
      <w:r>
        <w:rPr>
          <w:rFonts w:hint="eastAsia" w:ascii="宋体" w:hAnsi="宋体" w:eastAsia="宋体" w:cs="宋体"/>
          <w:b w:val="0"/>
          <w:bCs/>
          <w:szCs w:val="21"/>
        </w:rPr>
        <w:t>C.实行“推恩令”</w:t>
      </w:r>
      <w:r>
        <w:rPr>
          <w:rFonts w:hint="default" w:ascii="宋体" w:hAnsi="宋体" w:eastAsia="宋体" w:cs="宋体"/>
          <w:b w:val="0"/>
          <w:bCs/>
          <w:szCs w:val="21"/>
        </w:rPr>
        <w:t xml:space="preserve">      </w:t>
      </w:r>
      <w:r>
        <w:rPr>
          <w:rFonts w:hint="eastAsia" w:ascii="宋体" w:hAnsi="宋体" w:eastAsia="宋体" w:cs="宋体"/>
          <w:b w:val="0"/>
          <w:bCs/>
          <w:szCs w:val="21"/>
        </w:rPr>
        <w:t>D.发兵平定地方叛乱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szCs w:val="21"/>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bCs w:val="0"/>
          <w:szCs w:val="21"/>
          <w:lang w:val="en-US" w:eastAsia="zh-Hans"/>
        </w:rPr>
      </w:pPr>
      <w:r>
        <w:rPr>
          <w:rFonts w:hint="eastAsia" w:ascii="宋体" w:hAnsi="宋体" w:eastAsia="宋体" w:cs="宋体"/>
          <w:b/>
          <w:bCs w:val="0"/>
          <w:szCs w:val="21"/>
          <w:lang w:val="en-US" w:eastAsia="zh-Hans"/>
        </w:rPr>
        <w:t>二</w:t>
      </w:r>
      <w:r>
        <w:rPr>
          <w:rFonts w:hint="default" w:ascii="宋体" w:hAnsi="宋体" w:eastAsia="宋体" w:cs="宋体"/>
          <w:b/>
          <w:bCs w:val="0"/>
          <w:szCs w:val="21"/>
          <w:lang w:eastAsia="zh-Hans"/>
        </w:rPr>
        <w:t>、</w:t>
      </w:r>
      <w:r>
        <w:rPr>
          <w:rFonts w:hint="eastAsia" w:ascii="宋体" w:hAnsi="宋体" w:eastAsia="宋体" w:cs="宋体"/>
          <w:b/>
          <w:bCs w:val="0"/>
          <w:szCs w:val="21"/>
          <w:lang w:val="en-US" w:eastAsia="zh-Hans"/>
        </w:rPr>
        <w:t>非选择题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sz w:val="21"/>
          <w:szCs w:val="21"/>
          <w:lang w:eastAsia="zh-CN"/>
        </w:rPr>
        <w:t>【★选做】</w:t>
      </w:r>
      <w:r>
        <w:rPr>
          <w:rFonts w:hint="eastAsia" w:asciiTheme="minorEastAsia" w:hAnsiTheme="minorEastAsia" w:eastAsiaTheme="minorEastAsia" w:cstheme="minorEastAsia"/>
          <w:b w:val="0"/>
          <w:bCs/>
          <w:szCs w:val="21"/>
        </w:rPr>
        <w:t>11.</w:t>
      </w:r>
      <w:r>
        <w:rPr>
          <w:rFonts w:hint="eastAsia" w:asciiTheme="minorEastAsia" w:hAnsiTheme="minorEastAsia" w:eastAsiaTheme="minorEastAsia" w:cstheme="minorEastAsia"/>
          <w:color w:val="000000" w:themeColor="text1"/>
          <w14:textFill>
            <w14:solidFill>
              <w14:schemeClr w14:val="tx1"/>
            </w14:solidFill>
          </w14:textFill>
        </w:rPr>
        <w:t>邮驿是古代中国驿道系统机构设置的统称,包括邮、亭、驿、传等。阅读材料,回答问题。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材料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drawing>
          <wp:inline distT="0" distB="0" distL="0" distR="0">
            <wp:extent cx="2879725" cy="1223645"/>
            <wp:effectExtent l="0" t="0" r="15875" b="20955"/>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pic:cNvPicPr>
                      <a:picLocks noChangeAspect="1"/>
                    </pic:cNvPicPr>
                  </pic:nvPicPr>
                  <pic:blipFill>
                    <a:blip r:embed="rId6"/>
                    <a:stretch>
                      <a:fillRect/>
                    </a:stretch>
                  </pic:blipFill>
                  <pic:spPr>
                    <a:xfrm>
                      <a:off x="0" y="0"/>
                      <a:ext cx="2880000" cy="1224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王恢数使,为楼兰所苦,言天子,天子发兵令恢佐破奴击破之,封恢为浩侯。于是酒泉列亭障至玉门矣。</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——《史记·大宛列传》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自贰师将军伐大宛之后,西域震惧,多遣使来贡献,汉使西域者益得职,于是自敦煌西至盐泽,往往起亭。</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——《汉书·西域传》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lang w:eastAsia="zh-Hans"/>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据材料并结合所学知识,对汉代河西邮驿的设置进行相关解读。（12</w:t>
      </w:r>
      <w:r>
        <w:rPr>
          <w:rFonts w:hint="eastAsia" w:asciiTheme="minorEastAsia" w:hAnsiTheme="minorEastAsia" w:eastAsiaTheme="minorEastAsia" w:cstheme="minorEastAsia"/>
          <w:color w:val="000000" w:themeColor="text1"/>
          <w:lang w:val="en-US" w:eastAsia="zh-Hans"/>
          <w14:textFill>
            <w14:solidFill>
              <w14:schemeClr w14:val="tx1"/>
            </w14:solidFill>
          </w14:textFill>
        </w:rPr>
        <w:t>分</w:t>
      </w:r>
      <w:r>
        <w:rPr>
          <w:rFonts w:hint="eastAsia" w:asciiTheme="minorEastAsia" w:hAnsiTheme="minorEastAsia" w:eastAsiaTheme="minorEastAsia" w:cstheme="minorEastAsia"/>
          <w:color w:val="000000" w:themeColor="text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bCs w:val="0"/>
          <w:szCs w:val="21"/>
          <w:lang w:val="en-US" w:eastAsia="zh-CN"/>
        </w:rPr>
      </w:pPr>
      <w:bookmarkStart w:id="0" w:name="_GoBack"/>
      <w:bookmarkEnd w:id="0"/>
      <w:r>
        <w:rPr>
          <w:rFonts w:hint="eastAsia" w:ascii="宋体" w:hAnsi="宋体" w:eastAsia="宋体" w:cs="宋体"/>
          <w:b/>
          <w:bCs w:val="0"/>
          <w:szCs w:val="21"/>
          <w:lang w:val="en-US" w:eastAsia="zh-CN"/>
        </w:rPr>
        <w:t>三、补充训练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1.《史记》中记载:“汉兴七十余年之间,国家无事,非遇水旱之灾,民则人给家足……太仓之粟陈陈相因,充溢露积于外,至腐败不可食。”汉初出现这一现象的主要原因是政府推行了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A.郡国并行制</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B.盐铁官营政策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C.“推恩令”</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            D.与民休息政策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 “汉兴,扫除烦苛,与民休息。至于孝文,加之以恭俭,孝景遵业,五六十载之间,至于移风易俗,黎民醇厚。”材料描述的是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A.秦亡教训</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 B.汉承秦制       C.文景之治</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   D.贞观之治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3.公元前134年,董仲舒在对策中说:“今师异道,人异论,百家殊方,指意不同,是以上亡以持一统。”这表明他主张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A.百家争鸣</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 B.减轻赋税       C.盐铁官营</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   D.尊崇儒术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4.出土汉简“里程简”对长安到敦煌的驿置(馆舍、邸店、邮驿站点)有详细记录,其中所记载的驿置是附有基本供应和保障设施的停靠站点,而不是一般的地名。该驿置的设置主要是为了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A.传播农耕技术</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       B.发展民族文化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C.畅通丝绸之路</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       D.治理边疆地区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5.东汉初年,刘秀完善察举制,“退功臣而进文吏”,广纳贤才,在他们的辅佐下,社会经济得到了恢复和发展。据此可知,“光武中兴”出现的关键是</w:t>
      </w:r>
      <w:r>
        <w:rPr>
          <w:rFonts w:hint="eastAsia" w:ascii="宋体" w:hAnsi="宋体" w:eastAsia="宋体" w:cs="宋体"/>
          <w:color w:val="000000" w:themeColor="text1"/>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A.轻徭薄赋</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B.重视儒学        C.抑制豪强</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   D.选贤任能</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
    <w:altName w:val="宋体"/>
    <w:panose1 w:val="02010600010101010101"/>
    <w:charset w:val="86"/>
    <w:family w:val="auto"/>
    <w:pitch w:val="default"/>
    <w:sig w:usb0="00000000" w:usb1="00000000" w:usb2="05000016" w:usb3="00000000" w:csb0="00040001" w:csb1="00000000"/>
  </w:font>
  <w:font w:name="方正书宋_GBK">
    <w:altName w:val="微软雅黑"/>
    <w:panose1 w:val="02000000000000000000"/>
    <w:charset w:val="86"/>
    <w:family w:val="script"/>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7768"/>
    <w:multiLevelType w:val="singleLevel"/>
    <w:tmpl w:val="7B5777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111869FA"/>
    <w:rsid w:val="154331D8"/>
    <w:rsid w:val="1C672E33"/>
    <w:rsid w:val="7FFBBC55"/>
    <w:rsid w:val="A2F7224F"/>
    <w:rsid w:val="FBD3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_wrd"/>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2023-08-10T16:52:00Z</dcterms:created>
  <dc:creator>叶洛</dc:creator>
  <cp:lastModifiedBy>yzzx</cp:lastModifiedBy>
  <dcterms:modified xsi:type="dcterms:W3CDTF">2023-09-25T00:19:04Z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95E0C8B7AFEB4980B634D464062F5E38_41</vt:lpwstr>
  </property>
</Properties>
</file>