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b/>
          <w:bCs/>
          <w:sz w:val="21"/>
          <w:szCs w:val="21"/>
        </w:rPr>
      </w:pPr>
      <w:r>
        <w:rPr>
          <w:b/>
          <w:bCs/>
          <w:sz w:val="21"/>
          <w:szCs w:val="21"/>
        </w:rPr>
        <w:drawing>
          <wp:anchor distT="0" distB="0" distL="114300" distR="114300" simplePos="0" relativeHeight="251659264" behindDoc="0" locked="0" layoutInCell="1" allowOverlap="1">
            <wp:simplePos x="0" y="0"/>
            <wp:positionH relativeFrom="page">
              <wp:posOffset>10947400</wp:posOffset>
            </wp:positionH>
            <wp:positionV relativeFrom="topMargin">
              <wp:posOffset>12369800</wp:posOffset>
            </wp:positionV>
            <wp:extent cx="292100" cy="266700"/>
            <wp:effectExtent l="0" t="0" r="1270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92100" cy="266700"/>
                    </a:xfrm>
                    <a:prstGeom prst="rect">
                      <a:avLst/>
                    </a:prstGeom>
                    <a:noFill/>
                    <a:ln>
                      <a:noFill/>
                    </a:ln>
                  </pic:spPr>
                </pic:pic>
              </a:graphicData>
            </a:graphic>
          </wp:anchor>
        </w:drawing>
      </w:r>
      <w:r>
        <w:rPr>
          <w:b/>
          <w:bCs/>
          <w:sz w:val="21"/>
          <w:szCs w:val="21"/>
        </w:rPr>
        <w:t>图表类选择题</w:t>
      </w:r>
      <w:r>
        <w:rPr>
          <w:b/>
          <w:sz w:val="21"/>
          <w:szCs w:val="21"/>
        </w:rPr>
        <w:t>解题模板</w:t>
      </w:r>
    </w:p>
    <w:p>
      <w:pPr>
        <w:spacing w:line="240" w:lineRule="auto"/>
        <w:rPr>
          <w:b/>
          <w:sz w:val="21"/>
          <w:szCs w:val="21"/>
        </w:rPr>
      </w:pPr>
      <w:r>
        <w:rPr>
          <w:b/>
          <w:sz w:val="21"/>
          <w:szCs w:val="21"/>
        </w:rPr>
        <w:t>解题技巧：</w:t>
      </w:r>
    </w:p>
    <w:p>
      <w:pPr>
        <w:spacing w:line="240" w:lineRule="auto"/>
        <w:rPr>
          <w:rFonts w:hint="eastAsia" w:ascii="宋体" w:hAnsi="宋体" w:cs="宋体"/>
          <w:b/>
          <w:bCs/>
          <w:sz w:val="21"/>
          <w:szCs w:val="21"/>
        </w:rPr>
      </w:pPr>
      <w:r>
        <w:rPr>
          <w:rFonts w:hint="eastAsia" w:ascii="宋体" w:hAnsi="宋体" w:cs="宋体"/>
          <w:b/>
          <w:bCs/>
          <w:sz w:val="21"/>
          <w:szCs w:val="21"/>
          <w:lang w:val="en-US" w:eastAsia="zh-CN"/>
        </w:rPr>
        <w:t>1.</w:t>
      </w:r>
      <w:r>
        <w:rPr>
          <w:rFonts w:hint="eastAsia" w:ascii="宋体" w:hAnsi="宋体" w:cs="宋体"/>
          <w:b/>
          <w:bCs/>
          <w:sz w:val="21"/>
          <w:szCs w:val="21"/>
        </w:rPr>
        <w:t>历史数据图表型选择题解题</w:t>
      </w:r>
      <w:r>
        <w:rPr>
          <w:rFonts w:hint="eastAsia" w:ascii="宋体" w:hAnsi="宋体" w:cs="宋体"/>
          <w:b/>
          <w:bCs/>
          <w:sz w:val="21"/>
          <w:szCs w:val="21"/>
        </w:rPr>
        <w:fldChar w:fldCharType="begin"/>
      </w:r>
      <w:r>
        <w:rPr>
          <w:rFonts w:hint="eastAsia" w:ascii="宋体" w:hAnsi="宋体" w:cs="宋体"/>
          <w:b/>
          <w:bCs/>
          <w:sz w:val="21"/>
          <w:szCs w:val="21"/>
        </w:rPr>
        <w:instrText xml:space="preserve"> HYPERLINK "http://xh.5156edu.com/html5/z52m96j329584.html" </w:instrText>
      </w:r>
      <w:r>
        <w:rPr>
          <w:rFonts w:hint="eastAsia" w:ascii="宋体" w:hAnsi="宋体" w:cs="宋体"/>
          <w:b/>
          <w:bCs/>
          <w:sz w:val="21"/>
          <w:szCs w:val="21"/>
        </w:rPr>
        <w:fldChar w:fldCharType="separate"/>
      </w:r>
      <w:r>
        <w:rPr>
          <w:rFonts w:hint="eastAsia" w:ascii="宋体" w:hAnsi="宋体" w:cs="宋体"/>
          <w:b/>
          <w:bCs/>
          <w:sz w:val="21"/>
          <w:szCs w:val="21"/>
        </w:rPr>
        <w:t>秘诀</w:t>
      </w:r>
      <w:r>
        <w:rPr>
          <w:rFonts w:hint="eastAsia" w:ascii="宋体" w:hAnsi="宋体" w:cs="宋体"/>
          <w:b/>
          <w:bCs/>
          <w:sz w:val="21"/>
          <w:szCs w:val="21"/>
        </w:rPr>
        <w:fldChar w:fldCharType="end"/>
      </w:r>
      <w:r>
        <w:rPr>
          <w:rFonts w:hint="eastAsia" w:ascii="宋体" w:hAnsi="宋体" w:cs="宋体"/>
          <w:b/>
          <w:bCs/>
          <w:sz w:val="21"/>
          <w:szCs w:val="21"/>
        </w:rPr>
        <w:t>“四一”：</w:t>
      </w:r>
    </w:p>
    <w:p>
      <w:pPr>
        <w:spacing w:line="240" w:lineRule="auto"/>
        <w:rPr>
          <w:rFonts w:hint="eastAsia" w:ascii="宋体" w:hAnsi="宋体" w:cs="宋体"/>
          <w:sz w:val="21"/>
          <w:szCs w:val="21"/>
        </w:rPr>
      </w:pPr>
      <w:r>
        <w:rPr>
          <w:rFonts w:hint="eastAsia" w:ascii="宋体" w:hAnsi="宋体" w:cs="宋体"/>
          <w:b/>
          <w:bCs/>
          <w:sz w:val="21"/>
          <w:szCs w:val="21"/>
        </w:rPr>
        <w:t>⑴“看一看”：</w:t>
      </w:r>
      <w:r>
        <w:rPr>
          <w:rFonts w:hint="eastAsia" w:ascii="宋体" w:hAnsi="宋体" w:cs="宋体"/>
          <w:sz w:val="21"/>
          <w:szCs w:val="21"/>
        </w:rPr>
        <w:t>看数据统计题的表头及出处、时间、项目、数据纵横变化并综合分析表格中的有效信息、反映不同历史内容的政治、经济、思想文化等类型。</w:t>
      </w:r>
    </w:p>
    <w:p>
      <w:pPr>
        <w:spacing w:line="240" w:lineRule="auto"/>
        <w:rPr>
          <w:rFonts w:hint="eastAsia" w:ascii="宋体" w:hAnsi="宋体" w:cs="宋体"/>
          <w:sz w:val="21"/>
          <w:szCs w:val="21"/>
        </w:rPr>
      </w:pPr>
      <w:r>
        <w:rPr>
          <w:rFonts w:hint="eastAsia" w:ascii="宋体" w:hAnsi="宋体" w:cs="宋体"/>
          <w:b/>
          <w:bCs/>
          <w:sz w:val="21"/>
          <w:szCs w:val="21"/>
        </w:rPr>
        <w:t>⑵“减一减”</w:t>
      </w:r>
      <w:r>
        <w:rPr>
          <w:rFonts w:hint="eastAsia" w:ascii="宋体" w:hAnsi="宋体" w:cs="宋体"/>
          <w:sz w:val="21"/>
          <w:szCs w:val="21"/>
        </w:rPr>
        <w:t>：将表格中数据相减，看数据升降等信息，读出表格中所蕴含的变化、态势等。</w:t>
      </w:r>
    </w:p>
    <w:p>
      <w:pPr>
        <w:spacing w:line="240" w:lineRule="auto"/>
        <w:rPr>
          <w:rFonts w:hint="eastAsia" w:ascii="宋体" w:hAnsi="宋体" w:cs="宋体"/>
          <w:sz w:val="21"/>
          <w:szCs w:val="21"/>
        </w:rPr>
      </w:pPr>
      <w:r>
        <w:rPr>
          <w:rFonts w:hint="eastAsia" w:ascii="宋体" w:hAnsi="宋体" w:cs="宋体"/>
          <w:b/>
          <w:bCs/>
          <w:sz w:val="21"/>
          <w:szCs w:val="21"/>
        </w:rPr>
        <w:t>⑶“比一比”</w:t>
      </w:r>
      <w:r>
        <w:rPr>
          <w:rFonts w:hint="eastAsia" w:ascii="宋体" w:hAnsi="宋体" w:cs="宋体"/>
          <w:sz w:val="21"/>
          <w:szCs w:val="21"/>
        </w:rPr>
        <w:t>：横比找差异，纵比看趋势，类比辨种类。注意表格数据图形式的不同，不同的图表有其特定的技术要求和特点，如曲线数据图“边边角角看拐点”；柱状数据图“上下左右看趋势”；表格数据图“纵横驰骋看变化”；饼状数据图“阴晴圆缺看大小”。进而通过其量变及相互关系，归纳出其所反映的现象及规律。</w:t>
      </w:r>
    </w:p>
    <w:p>
      <w:pPr>
        <w:spacing w:line="240" w:lineRule="auto"/>
        <w:rPr>
          <w:rFonts w:hint="eastAsia" w:ascii="宋体" w:hAnsi="宋体" w:cs="宋体"/>
          <w:sz w:val="21"/>
          <w:szCs w:val="21"/>
        </w:rPr>
      </w:pPr>
      <w:r>
        <w:rPr>
          <w:rFonts w:hint="eastAsia" w:ascii="宋体" w:hAnsi="宋体" w:cs="宋体"/>
          <w:b/>
          <w:bCs/>
          <w:sz w:val="21"/>
          <w:szCs w:val="21"/>
        </w:rPr>
        <w:t>⑷“联一联”</w:t>
      </w:r>
      <w:r>
        <w:rPr>
          <w:rFonts w:hint="eastAsia" w:ascii="宋体" w:hAnsi="宋体" w:cs="宋体"/>
          <w:sz w:val="21"/>
          <w:szCs w:val="21"/>
        </w:rPr>
        <w:t>：联教材、掘信息。据译成的文字信息，联系教材，揭示其深层隐含信息。</w:t>
      </w:r>
    </w:p>
    <w:p>
      <w:pPr>
        <w:spacing w:line="240" w:lineRule="auto"/>
        <w:rPr>
          <w:rFonts w:hint="eastAsia" w:ascii="宋体" w:hAnsi="宋体" w:cs="宋体"/>
          <w:b/>
          <w:bCs/>
          <w:sz w:val="21"/>
          <w:szCs w:val="21"/>
        </w:rPr>
      </w:pPr>
      <w:r>
        <w:rPr>
          <w:rFonts w:hint="eastAsia" w:ascii="宋体" w:hAnsi="宋体" w:cs="宋体"/>
          <w:b/>
          <w:bCs/>
          <w:sz w:val="21"/>
          <w:szCs w:val="21"/>
          <w:lang w:val="en-US" w:eastAsia="zh-CN"/>
        </w:rPr>
        <w:t>2.</w:t>
      </w:r>
      <w:r>
        <w:rPr>
          <w:rFonts w:hint="eastAsia" w:ascii="宋体" w:hAnsi="宋体" w:cs="宋体"/>
          <w:b/>
          <w:bCs/>
          <w:sz w:val="21"/>
          <w:szCs w:val="21"/>
        </w:rPr>
        <w:t>历史数据图表型选择题解题的关键是把握数据变化的趋势和规律。还要提醒“六注”：</w:t>
      </w:r>
    </w:p>
    <w:p>
      <w:pPr>
        <w:spacing w:line="240" w:lineRule="auto"/>
        <w:rPr>
          <w:rFonts w:hint="eastAsia" w:ascii="宋体" w:hAnsi="宋体" w:cs="宋体"/>
          <w:b w:val="0"/>
          <w:bCs w:val="0"/>
          <w:sz w:val="21"/>
          <w:szCs w:val="21"/>
        </w:rPr>
      </w:pPr>
      <w:r>
        <w:rPr>
          <w:rFonts w:hint="eastAsia" w:ascii="宋体" w:hAnsi="宋体" w:cs="宋体"/>
          <w:b/>
          <w:bCs/>
          <w:sz w:val="21"/>
          <w:szCs w:val="21"/>
        </w:rPr>
        <w:t>⑴注重整体阅读：</w:t>
      </w:r>
      <w:r>
        <w:rPr>
          <w:rFonts w:hint="eastAsia" w:ascii="宋体" w:hAnsi="宋体" w:cs="宋体"/>
          <w:b w:val="0"/>
          <w:bCs w:val="0"/>
          <w:sz w:val="21"/>
          <w:szCs w:val="21"/>
        </w:rPr>
        <w:t>将所有数据串联起来进行整体的、宏观的观察，发现和利用材料中的时间信息，明确历史事件时代背景。</w:t>
      </w:r>
    </w:p>
    <w:p>
      <w:pPr>
        <w:spacing w:line="240" w:lineRule="auto"/>
        <w:rPr>
          <w:rFonts w:hint="eastAsia" w:ascii="宋体" w:hAnsi="宋体" w:cs="宋体"/>
          <w:b w:val="0"/>
          <w:bCs w:val="0"/>
          <w:sz w:val="21"/>
          <w:szCs w:val="21"/>
        </w:rPr>
      </w:pPr>
      <w:r>
        <w:rPr>
          <w:rFonts w:hint="eastAsia" w:ascii="宋体" w:hAnsi="宋体" w:cs="宋体"/>
          <w:b/>
          <w:bCs/>
          <w:sz w:val="21"/>
          <w:szCs w:val="21"/>
        </w:rPr>
        <w:t>⑵注目数据文字</w:t>
      </w:r>
      <w:r>
        <w:rPr>
          <w:rFonts w:hint="eastAsia" w:ascii="宋体" w:hAnsi="宋体" w:cs="宋体"/>
          <w:b w:val="0"/>
          <w:bCs w:val="0"/>
          <w:sz w:val="21"/>
          <w:szCs w:val="21"/>
        </w:rPr>
        <w:t>：要善于注视数据分析图(表)的标题文字或注解说明文字，以准确把握图表所反映的特定的历史阶段特征。</w:t>
      </w:r>
    </w:p>
    <w:p>
      <w:pPr>
        <w:spacing w:line="240" w:lineRule="auto"/>
        <w:rPr>
          <w:rFonts w:hint="eastAsia" w:ascii="宋体" w:hAnsi="宋体" w:cs="宋体"/>
          <w:b w:val="0"/>
          <w:bCs w:val="0"/>
          <w:sz w:val="21"/>
          <w:szCs w:val="21"/>
        </w:rPr>
      </w:pPr>
      <w:r>
        <w:rPr>
          <w:rFonts w:hint="eastAsia" w:ascii="宋体" w:hAnsi="宋体" w:cs="宋体"/>
          <w:b/>
          <w:bCs/>
          <w:sz w:val="21"/>
          <w:szCs w:val="21"/>
        </w:rPr>
        <w:t>⑶注意数据变化：</w:t>
      </w:r>
      <w:r>
        <w:rPr>
          <w:rFonts w:hint="eastAsia" w:ascii="宋体" w:hAnsi="宋体" w:cs="宋体"/>
          <w:b w:val="0"/>
          <w:bCs w:val="0"/>
          <w:sz w:val="21"/>
          <w:szCs w:val="21"/>
        </w:rPr>
        <w:t>通过对图表数据的横向和纵向对比，计算各时段数据占总和的百分比等以捕捉图中潜在的动态信息准确答题，要结合时代特征和教材知识得出与数据变化相关的历史结论或概括数据变化的规律。</w:t>
      </w:r>
    </w:p>
    <w:p>
      <w:pPr>
        <w:spacing w:line="240" w:lineRule="auto"/>
        <w:rPr>
          <w:rFonts w:hint="eastAsia" w:ascii="宋体" w:hAnsi="宋体" w:cs="宋体"/>
          <w:b w:val="0"/>
          <w:bCs w:val="0"/>
          <w:sz w:val="21"/>
          <w:szCs w:val="21"/>
        </w:rPr>
      </w:pPr>
      <w:r>
        <w:rPr>
          <w:rFonts w:hint="eastAsia" w:ascii="宋体" w:hAnsi="宋体" w:cs="宋体"/>
          <w:b/>
          <w:bCs/>
          <w:sz w:val="21"/>
          <w:szCs w:val="21"/>
        </w:rPr>
        <w:t>⑷注解变化原因：</w:t>
      </w:r>
      <w:r>
        <w:rPr>
          <w:rFonts w:hint="eastAsia" w:ascii="宋体" w:hAnsi="宋体" w:cs="宋体"/>
          <w:b w:val="0"/>
          <w:bCs w:val="0"/>
          <w:sz w:val="21"/>
          <w:szCs w:val="21"/>
        </w:rPr>
        <w:t>诠注数据变化的原因。</w:t>
      </w:r>
    </w:p>
    <w:p>
      <w:pPr>
        <w:spacing w:line="240" w:lineRule="auto"/>
        <w:rPr>
          <w:rFonts w:hint="eastAsia" w:ascii="宋体" w:hAnsi="宋体" w:cs="宋体"/>
          <w:b w:val="0"/>
          <w:bCs w:val="0"/>
          <w:sz w:val="21"/>
          <w:szCs w:val="21"/>
        </w:rPr>
      </w:pPr>
      <w:r>
        <w:rPr>
          <w:rFonts w:hint="eastAsia" w:ascii="宋体" w:hAnsi="宋体" w:cs="宋体"/>
          <w:b/>
          <w:bCs/>
          <w:sz w:val="21"/>
          <w:szCs w:val="21"/>
        </w:rPr>
        <w:t>⑸注心数据真实：</w:t>
      </w:r>
      <w:r>
        <w:rPr>
          <w:rFonts w:hint="eastAsia" w:ascii="宋体" w:hAnsi="宋体" w:cs="宋体"/>
          <w:b w:val="0"/>
          <w:bCs w:val="0"/>
          <w:sz w:val="21"/>
          <w:szCs w:val="21"/>
        </w:rPr>
        <w:t>关注对原始数据的分析要实事求是，既要从材料出发，从信息分析，也有必要联系教材相关知识，分析信息的真实性、有效性。</w:t>
      </w:r>
    </w:p>
    <w:p>
      <w:pPr>
        <w:spacing w:line="240" w:lineRule="auto"/>
        <w:rPr>
          <w:rFonts w:hint="eastAsia" w:ascii="宋体" w:hAnsi="宋体" w:cs="宋体"/>
          <w:b w:val="0"/>
          <w:bCs w:val="0"/>
          <w:sz w:val="21"/>
          <w:szCs w:val="21"/>
        </w:rPr>
      </w:pPr>
      <w:r>
        <w:rPr>
          <w:rFonts w:hint="eastAsia" w:ascii="宋体" w:hAnsi="宋体" w:cs="宋体"/>
          <w:b/>
          <w:bCs/>
          <w:sz w:val="21"/>
          <w:szCs w:val="21"/>
        </w:rPr>
        <w:t>⑹注消思维定势：</w:t>
      </w:r>
      <w:r>
        <w:rPr>
          <w:rFonts w:hint="eastAsia" w:ascii="宋体" w:hAnsi="宋体" w:cs="宋体"/>
          <w:b w:val="0"/>
          <w:bCs w:val="0"/>
          <w:sz w:val="21"/>
          <w:szCs w:val="21"/>
        </w:rPr>
        <w:t>既可以结合材料和课本知识解答但也不能完全依赖课本上已有的结论，形成被动的思维定势。因为试题提供的图表数据和信息往往是新材料、新情景、新信息，需要考生具备一定的应变能力对图表材料和信息进行全面的理解和分析才能得出正确的结论。</w:t>
      </w:r>
    </w:p>
    <w:p>
      <w:pPr>
        <w:spacing w:line="240" w:lineRule="auto"/>
        <w:rPr>
          <w:rFonts w:hint="eastAsia"/>
          <w:b/>
          <w:sz w:val="21"/>
          <w:szCs w:val="21"/>
        </w:rPr>
      </w:pPr>
      <w:r>
        <w:rPr>
          <w:rFonts w:hint="eastAsia"/>
          <w:b/>
          <w:sz w:val="21"/>
          <w:szCs w:val="21"/>
        </w:rPr>
        <w:t>【高考典例】</w:t>
      </w:r>
    </w:p>
    <w:p>
      <w:pPr>
        <w:spacing w:line="240" w:lineRule="auto"/>
        <w:rPr>
          <w:rFonts w:hint="eastAsia"/>
          <w:b/>
          <w:bCs w:val="0"/>
          <w:sz w:val="21"/>
          <w:szCs w:val="21"/>
        </w:rPr>
      </w:pPr>
      <w:r>
        <w:rPr>
          <w:rFonts w:hint="eastAsia"/>
          <w:b/>
          <w:bCs w:val="0"/>
          <w:sz w:val="21"/>
          <w:szCs w:val="21"/>
        </w:rPr>
        <w:t>一、表格数据图（统计表、向量图）</w:t>
      </w:r>
    </w:p>
    <w:p>
      <w:pPr>
        <w:spacing w:line="240" w:lineRule="auto"/>
        <w:ind w:firstLine="422" w:firstLineChars="200"/>
        <w:rPr>
          <w:rFonts w:hint="eastAsia"/>
          <w:b/>
          <w:bCs w:val="0"/>
          <w:sz w:val="21"/>
          <w:szCs w:val="21"/>
        </w:rPr>
      </w:pPr>
      <w:r>
        <w:rPr>
          <w:rFonts w:hint="eastAsia"/>
          <w:b/>
          <w:bCs w:val="0"/>
          <w:sz w:val="21"/>
          <w:szCs w:val="21"/>
        </w:rPr>
        <w:t>表格数据图一般由三部分组成：表格主题、表格行列中的对比项目与数字内容。这类题比较突出地考查理解观察问题的能力。解题关键“纵横驰骋看变化”。</w:t>
      </w:r>
    </w:p>
    <w:p>
      <w:pPr>
        <w:spacing w:line="240" w:lineRule="auto"/>
        <w:rPr>
          <w:rFonts w:hint="eastAsia"/>
          <w:b w:val="0"/>
          <w:bCs/>
          <w:sz w:val="21"/>
          <w:szCs w:val="21"/>
        </w:rPr>
      </w:pPr>
      <w:r>
        <w:rPr>
          <w:rFonts w:hint="eastAsia"/>
          <w:b w:val="0"/>
          <w:bCs/>
          <w:sz w:val="21"/>
          <w:szCs w:val="21"/>
        </w:rPr>
        <w:t>【高考例析1】（2016年江苏高考，9，3）下表是1894～1914年英、日等国占中国对外贸易总值的百分比。</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1705"/>
        <w:gridCol w:w="1706"/>
        <w:gridCol w:w="17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noWrap w:val="0"/>
            <w:vAlign w:val="top"/>
          </w:tcPr>
          <w:p>
            <w:pPr>
              <w:spacing w:line="240" w:lineRule="auto"/>
              <w:rPr>
                <w:rFonts w:hint="eastAsia"/>
                <w:b w:val="0"/>
                <w:bCs/>
                <w:sz w:val="21"/>
                <w:szCs w:val="21"/>
              </w:rPr>
            </w:pPr>
            <w:r>
              <w:rPr>
                <w:rFonts w:hint="eastAsia"/>
                <w:b w:val="0"/>
                <w:bCs/>
                <w:sz w:val="21"/>
                <w:szCs w:val="21"/>
              </w:rPr>
              <w:t>年份</w:t>
            </w:r>
          </w:p>
        </w:tc>
        <w:tc>
          <w:tcPr>
            <w:tcW w:w="1705" w:type="dxa"/>
            <w:noWrap w:val="0"/>
            <w:vAlign w:val="top"/>
          </w:tcPr>
          <w:p>
            <w:pPr>
              <w:spacing w:line="240" w:lineRule="auto"/>
              <w:rPr>
                <w:rFonts w:hint="eastAsia"/>
                <w:b w:val="0"/>
                <w:bCs/>
                <w:sz w:val="21"/>
                <w:szCs w:val="21"/>
              </w:rPr>
            </w:pPr>
            <w:r>
              <w:rPr>
                <w:rFonts w:hint="eastAsia"/>
                <w:b w:val="0"/>
                <w:bCs/>
                <w:sz w:val="21"/>
                <w:szCs w:val="21"/>
              </w:rPr>
              <w:t>英国</w:t>
            </w:r>
          </w:p>
        </w:tc>
        <w:tc>
          <w:tcPr>
            <w:tcW w:w="1706" w:type="dxa"/>
            <w:noWrap w:val="0"/>
            <w:vAlign w:val="top"/>
          </w:tcPr>
          <w:p>
            <w:pPr>
              <w:spacing w:line="240" w:lineRule="auto"/>
              <w:rPr>
                <w:rFonts w:hint="eastAsia"/>
                <w:b w:val="0"/>
                <w:bCs/>
                <w:sz w:val="21"/>
                <w:szCs w:val="21"/>
              </w:rPr>
            </w:pPr>
            <w:r>
              <w:rPr>
                <w:rFonts w:hint="eastAsia"/>
                <w:b w:val="0"/>
                <w:bCs/>
                <w:sz w:val="21"/>
                <w:szCs w:val="21"/>
              </w:rPr>
              <w:t>日本</w:t>
            </w:r>
          </w:p>
        </w:tc>
        <w:tc>
          <w:tcPr>
            <w:tcW w:w="1706" w:type="dxa"/>
            <w:noWrap w:val="0"/>
            <w:vAlign w:val="top"/>
          </w:tcPr>
          <w:p>
            <w:pPr>
              <w:spacing w:line="240" w:lineRule="auto"/>
              <w:rPr>
                <w:rFonts w:hint="eastAsia"/>
                <w:b w:val="0"/>
                <w:bCs/>
                <w:sz w:val="21"/>
                <w:szCs w:val="21"/>
              </w:rPr>
            </w:pPr>
            <w:r>
              <w:rPr>
                <w:rFonts w:hint="eastAsia"/>
                <w:b w:val="0"/>
                <w:bCs/>
                <w:sz w:val="21"/>
                <w:szCs w:val="21"/>
              </w:rPr>
              <w:t>其他国家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noWrap w:val="0"/>
            <w:vAlign w:val="top"/>
          </w:tcPr>
          <w:p>
            <w:pPr>
              <w:spacing w:line="240" w:lineRule="auto"/>
              <w:rPr>
                <w:rFonts w:hint="eastAsia"/>
                <w:b w:val="0"/>
                <w:bCs/>
                <w:sz w:val="21"/>
                <w:szCs w:val="21"/>
              </w:rPr>
            </w:pPr>
            <w:r>
              <w:rPr>
                <w:rFonts w:hint="eastAsia"/>
                <w:b w:val="0"/>
                <w:bCs/>
                <w:sz w:val="21"/>
                <w:szCs w:val="21"/>
              </w:rPr>
              <w:t>1894</w:t>
            </w:r>
          </w:p>
        </w:tc>
        <w:tc>
          <w:tcPr>
            <w:tcW w:w="1705" w:type="dxa"/>
            <w:noWrap w:val="0"/>
            <w:vAlign w:val="top"/>
          </w:tcPr>
          <w:p>
            <w:pPr>
              <w:spacing w:line="240" w:lineRule="auto"/>
              <w:rPr>
                <w:rFonts w:hint="eastAsia"/>
                <w:b w:val="0"/>
                <w:bCs/>
                <w:sz w:val="21"/>
                <w:szCs w:val="21"/>
              </w:rPr>
            </w:pPr>
            <w:r>
              <w:rPr>
                <w:rFonts w:hint="eastAsia"/>
                <w:b w:val="0"/>
                <w:bCs/>
                <w:sz w:val="21"/>
                <w:szCs w:val="21"/>
              </w:rPr>
              <w:t>69．49</w:t>
            </w:r>
          </w:p>
        </w:tc>
        <w:tc>
          <w:tcPr>
            <w:tcW w:w="1706" w:type="dxa"/>
            <w:noWrap w:val="0"/>
            <w:vAlign w:val="top"/>
          </w:tcPr>
          <w:p>
            <w:pPr>
              <w:spacing w:line="240" w:lineRule="auto"/>
              <w:rPr>
                <w:rFonts w:hint="eastAsia"/>
                <w:b w:val="0"/>
                <w:bCs/>
                <w:sz w:val="21"/>
                <w:szCs w:val="21"/>
              </w:rPr>
            </w:pPr>
            <w:r>
              <w:rPr>
                <w:rFonts w:hint="eastAsia"/>
                <w:b w:val="0"/>
                <w:bCs/>
                <w:sz w:val="21"/>
                <w:szCs w:val="21"/>
              </w:rPr>
              <w:t>6．26</w:t>
            </w:r>
          </w:p>
        </w:tc>
        <w:tc>
          <w:tcPr>
            <w:tcW w:w="1706" w:type="dxa"/>
            <w:noWrap w:val="0"/>
            <w:vAlign w:val="top"/>
          </w:tcPr>
          <w:p>
            <w:pPr>
              <w:spacing w:line="240" w:lineRule="auto"/>
              <w:rPr>
                <w:rFonts w:hint="eastAsia"/>
                <w:b w:val="0"/>
                <w:bCs/>
                <w:sz w:val="21"/>
                <w:szCs w:val="21"/>
              </w:rPr>
            </w:pPr>
            <w:r>
              <w:rPr>
                <w:rFonts w:hint="eastAsia"/>
                <w:b w:val="0"/>
                <w:bCs/>
                <w:sz w:val="21"/>
                <w:szCs w:val="21"/>
              </w:rPr>
              <w:t>24．25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noWrap w:val="0"/>
            <w:vAlign w:val="top"/>
          </w:tcPr>
          <w:p>
            <w:pPr>
              <w:spacing w:line="240" w:lineRule="auto"/>
              <w:rPr>
                <w:rFonts w:hint="eastAsia"/>
                <w:b w:val="0"/>
                <w:bCs/>
                <w:sz w:val="21"/>
                <w:szCs w:val="21"/>
              </w:rPr>
            </w:pPr>
            <w:r>
              <w:rPr>
                <w:rFonts w:hint="eastAsia"/>
                <w:b w:val="0"/>
                <w:bCs/>
                <w:sz w:val="21"/>
                <w:szCs w:val="21"/>
              </w:rPr>
              <w:t>1900</w:t>
            </w:r>
          </w:p>
        </w:tc>
        <w:tc>
          <w:tcPr>
            <w:tcW w:w="1705" w:type="dxa"/>
            <w:noWrap w:val="0"/>
            <w:vAlign w:val="top"/>
          </w:tcPr>
          <w:p>
            <w:pPr>
              <w:spacing w:line="240" w:lineRule="auto"/>
              <w:rPr>
                <w:rFonts w:hint="eastAsia"/>
                <w:b w:val="0"/>
                <w:bCs/>
                <w:sz w:val="21"/>
                <w:szCs w:val="21"/>
              </w:rPr>
            </w:pPr>
            <w:r>
              <w:rPr>
                <w:rFonts w:hint="eastAsia"/>
                <w:b w:val="0"/>
                <w:bCs/>
                <w:sz w:val="21"/>
                <w:szCs w:val="21"/>
              </w:rPr>
              <w:t>62．99</w:t>
            </w:r>
          </w:p>
        </w:tc>
        <w:tc>
          <w:tcPr>
            <w:tcW w:w="1706" w:type="dxa"/>
            <w:noWrap w:val="0"/>
            <w:vAlign w:val="top"/>
          </w:tcPr>
          <w:p>
            <w:pPr>
              <w:spacing w:line="240" w:lineRule="auto"/>
              <w:rPr>
                <w:rFonts w:hint="eastAsia"/>
                <w:b w:val="0"/>
                <w:bCs/>
                <w:sz w:val="21"/>
                <w:szCs w:val="21"/>
              </w:rPr>
            </w:pPr>
            <w:r>
              <w:rPr>
                <w:rFonts w:hint="eastAsia"/>
                <w:b w:val="0"/>
                <w:bCs/>
                <w:sz w:val="21"/>
                <w:szCs w:val="21"/>
              </w:rPr>
              <w:t>11．20</w:t>
            </w:r>
          </w:p>
        </w:tc>
        <w:tc>
          <w:tcPr>
            <w:tcW w:w="1706" w:type="dxa"/>
            <w:noWrap w:val="0"/>
            <w:vAlign w:val="top"/>
          </w:tcPr>
          <w:p>
            <w:pPr>
              <w:spacing w:line="240" w:lineRule="auto"/>
              <w:rPr>
                <w:rFonts w:hint="eastAsia"/>
                <w:b w:val="0"/>
                <w:bCs/>
                <w:sz w:val="21"/>
                <w:szCs w:val="21"/>
              </w:rPr>
            </w:pPr>
            <w:r>
              <w:rPr>
                <w:rFonts w:hint="eastAsia"/>
                <w:b w:val="0"/>
                <w:bCs/>
                <w:sz w:val="21"/>
                <w:szCs w:val="21"/>
              </w:rPr>
              <w:t>25．81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noWrap w:val="0"/>
            <w:vAlign w:val="top"/>
          </w:tcPr>
          <w:p>
            <w:pPr>
              <w:spacing w:line="240" w:lineRule="auto"/>
              <w:rPr>
                <w:rFonts w:hint="eastAsia"/>
                <w:b w:val="0"/>
                <w:bCs/>
                <w:sz w:val="21"/>
                <w:szCs w:val="21"/>
              </w:rPr>
            </w:pPr>
            <w:r>
              <w:rPr>
                <w:rFonts w:hint="eastAsia"/>
                <w:b w:val="0"/>
                <w:bCs/>
                <w:sz w:val="21"/>
                <w:szCs w:val="21"/>
              </w:rPr>
              <w:t>1905</w:t>
            </w:r>
          </w:p>
        </w:tc>
        <w:tc>
          <w:tcPr>
            <w:tcW w:w="1705" w:type="dxa"/>
            <w:noWrap w:val="0"/>
            <w:vAlign w:val="top"/>
          </w:tcPr>
          <w:p>
            <w:pPr>
              <w:spacing w:line="240" w:lineRule="auto"/>
              <w:rPr>
                <w:rFonts w:hint="eastAsia"/>
                <w:b w:val="0"/>
                <w:bCs/>
                <w:sz w:val="21"/>
                <w:szCs w:val="21"/>
              </w:rPr>
            </w:pPr>
            <w:r>
              <w:rPr>
                <w:rFonts w:hint="eastAsia"/>
                <w:b w:val="0"/>
                <w:bCs/>
                <w:sz w:val="21"/>
                <w:szCs w:val="21"/>
              </w:rPr>
              <w:t>55．71</w:t>
            </w:r>
          </w:p>
        </w:tc>
        <w:tc>
          <w:tcPr>
            <w:tcW w:w="1706" w:type="dxa"/>
            <w:noWrap w:val="0"/>
            <w:vAlign w:val="top"/>
          </w:tcPr>
          <w:p>
            <w:pPr>
              <w:spacing w:line="240" w:lineRule="auto"/>
              <w:rPr>
                <w:rFonts w:hint="eastAsia"/>
                <w:b w:val="0"/>
                <w:bCs/>
                <w:sz w:val="21"/>
                <w:szCs w:val="21"/>
              </w:rPr>
            </w:pPr>
            <w:r>
              <w:rPr>
                <w:rFonts w:hint="eastAsia"/>
                <w:b w:val="0"/>
                <w:bCs/>
                <w:sz w:val="21"/>
                <w:szCs w:val="21"/>
              </w:rPr>
              <w:t>14．04</w:t>
            </w:r>
          </w:p>
        </w:tc>
        <w:tc>
          <w:tcPr>
            <w:tcW w:w="1706" w:type="dxa"/>
            <w:noWrap w:val="0"/>
            <w:vAlign w:val="top"/>
          </w:tcPr>
          <w:p>
            <w:pPr>
              <w:spacing w:line="240" w:lineRule="auto"/>
              <w:rPr>
                <w:rFonts w:hint="eastAsia"/>
                <w:b w:val="0"/>
                <w:bCs/>
                <w:sz w:val="21"/>
                <w:szCs w:val="21"/>
              </w:rPr>
            </w:pPr>
            <w:r>
              <w:rPr>
                <w:rFonts w:hint="eastAsia"/>
                <w:b w:val="0"/>
                <w:bCs/>
                <w:sz w:val="21"/>
                <w:szCs w:val="21"/>
              </w:rPr>
              <w:t>30．25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noWrap w:val="0"/>
            <w:vAlign w:val="top"/>
          </w:tcPr>
          <w:p>
            <w:pPr>
              <w:spacing w:line="240" w:lineRule="auto"/>
              <w:rPr>
                <w:rFonts w:hint="eastAsia"/>
                <w:b w:val="0"/>
                <w:bCs/>
                <w:sz w:val="21"/>
                <w:szCs w:val="21"/>
              </w:rPr>
            </w:pPr>
            <w:r>
              <w:rPr>
                <w:rFonts w:hint="eastAsia"/>
                <w:b w:val="0"/>
                <w:bCs/>
                <w:sz w:val="21"/>
                <w:szCs w:val="21"/>
              </w:rPr>
              <w:t>1910</w:t>
            </w:r>
          </w:p>
        </w:tc>
        <w:tc>
          <w:tcPr>
            <w:tcW w:w="1705" w:type="dxa"/>
            <w:noWrap w:val="0"/>
            <w:vAlign w:val="top"/>
          </w:tcPr>
          <w:p>
            <w:pPr>
              <w:spacing w:line="240" w:lineRule="auto"/>
              <w:rPr>
                <w:rFonts w:hint="eastAsia"/>
                <w:b w:val="0"/>
                <w:bCs/>
                <w:sz w:val="21"/>
                <w:szCs w:val="21"/>
              </w:rPr>
            </w:pPr>
            <w:r>
              <w:rPr>
                <w:rFonts w:hint="eastAsia"/>
                <w:b w:val="0"/>
                <w:bCs/>
                <w:sz w:val="21"/>
                <w:szCs w:val="21"/>
              </w:rPr>
              <w:t>50．89</w:t>
            </w:r>
          </w:p>
        </w:tc>
        <w:tc>
          <w:tcPr>
            <w:tcW w:w="1706" w:type="dxa"/>
            <w:noWrap w:val="0"/>
            <w:vAlign w:val="top"/>
          </w:tcPr>
          <w:p>
            <w:pPr>
              <w:spacing w:line="240" w:lineRule="auto"/>
              <w:rPr>
                <w:rFonts w:hint="eastAsia"/>
                <w:b w:val="0"/>
                <w:bCs/>
                <w:sz w:val="21"/>
                <w:szCs w:val="21"/>
              </w:rPr>
            </w:pPr>
            <w:r>
              <w:rPr>
                <w:rFonts w:hint="eastAsia"/>
                <w:b w:val="0"/>
                <w:bCs/>
                <w:sz w:val="21"/>
                <w:szCs w:val="21"/>
              </w:rPr>
              <w:t>16．14</w:t>
            </w:r>
          </w:p>
        </w:tc>
        <w:tc>
          <w:tcPr>
            <w:tcW w:w="1706" w:type="dxa"/>
            <w:noWrap w:val="0"/>
            <w:vAlign w:val="top"/>
          </w:tcPr>
          <w:p>
            <w:pPr>
              <w:spacing w:line="240" w:lineRule="auto"/>
              <w:rPr>
                <w:rFonts w:hint="eastAsia"/>
                <w:b w:val="0"/>
                <w:bCs/>
                <w:sz w:val="21"/>
                <w:szCs w:val="21"/>
              </w:rPr>
            </w:pPr>
            <w:r>
              <w:rPr>
                <w:rFonts w:hint="eastAsia"/>
                <w:b w:val="0"/>
                <w:bCs/>
                <w:sz w:val="21"/>
                <w:szCs w:val="21"/>
              </w:rPr>
              <w:t>32．97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noWrap w:val="0"/>
            <w:vAlign w:val="top"/>
          </w:tcPr>
          <w:p>
            <w:pPr>
              <w:spacing w:line="240" w:lineRule="auto"/>
              <w:rPr>
                <w:rFonts w:hint="eastAsia"/>
                <w:b w:val="0"/>
                <w:bCs/>
                <w:sz w:val="21"/>
                <w:szCs w:val="21"/>
              </w:rPr>
            </w:pPr>
            <w:r>
              <w:rPr>
                <w:rFonts w:hint="eastAsia"/>
                <w:b w:val="0"/>
                <w:bCs/>
                <w:sz w:val="21"/>
                <w:szCs w:val="21"/>
              </w:rPr>
              <w:t>1914</w:t>
            </w:r>
          </w:p>
        </w:tc>
        <w:tc>
          <w:tcPr>
            <w:tcW w:w="1705" w:type="dxa"/>
            <w:noWrap w:val="0"/>
            <w:vAlign w:val="top"/>
          </w:tcPr>
          <w:p>
            <w:pPr>
              <w:spacing w:line="240" w:lineRule="auto"/>
              <w:rPr>
                <w:rFonts w:hint="eastAsia"/>
                <w:b w:val="0"/>
                <w:bCs/>
                <w:sz w:val="21"/>
                <w:szCs w:val="21"/>
              </w:rPr>
            </w:pPr>
            <w:r>
              <w:rPr>
                <w:rFonts w:hint="eastAsia"/>
                <w:b w:val="0"/>
                <w:bCs/>
                <w:sz w:val="21"/>
                <w:szCs w:val="21"/>
              </w:rPr>
              <w:t>48．31</w:t>
            </w:r>
          </w:p>
        </w:tc>
        <w:tc>
          <w:tcPr>
            <w:tcW w:w="1706" w:type="dxa"/>
            <w:noWrap w:val="0"/>
            <w:vAlign w:val="top"/>
          </w:tcPr>
          <w:p>
            <w:pPr>
              <w:spacing w:line="240" w:lineRule="auto"/>
              <w:rPr>
                <w:rFonts w:hint="eastAsia"/>
                <w:b w:val="0"/>
                <w:bCs/>
                <w:sz w:val="21"/>
                <w:szCs w:val="21"/>
              </w:rPr>
            </w:pPr>
            <w:r>
              <w:rPr>
                <w:rFonts w:hint="eastAsia"/>
                <w:b w:val="0"/>
                <w:bCs/>
                <w:sz w:val="21"/>
                <w:szCs w:val="21"/>
              </w:rPr>
              <w:t>20．39</w:t>
            </w:r>
          </w:p>
        </w:tc>
        <w:tc>
          <w:tcPr>
            <w:tcW w:w="1706" w:type="dxa"/>
            <w:noWrap w:val="0"/>
            <w:vAlign w:val="top"/>
          </w:tcPr>
          <w:p>
            <w:pPr>
              <w:spacing w:line="240" w:lineRule="auto"/>
              <w:rPr>
                <w:rFonts w:hint="eastAsia"/>
                <w:b w:val="0"/>
                <w:bCs/>
                <w:sz w:val="21"/>
                <w:szCs w:val="21"/>
              </w:rPr>
            </w:pPr>
            <w:r>
              <w:rPr>
                <w:rFonts w:hint="eastAsia"/>
                <w:b w:val="0"/>
                <w:bCs/>
                <w:sz w:val="21"/>
                <w:szCs w:val="21"/>
              </w:rPr>
              <w:t>31．30</w:t>
            </w:r>
          </w:p>
        </w:tc>
      </w:tr>
    </w:tbl>
    <w:p>
      <w:pPr>
        <w:spacing w:line="240" w:lineRule="auto"/>
        <w:rPr>
          <w:rFonts w:hint="eastAsia"/>
          <w:b w:val="0"/>
          <w:bCs/>
          <w:sz w:val="21"/>
          <w:szCs w:val="21"/>
        </w:rPr>
      </w:pPr>
      <w:r>
        <w:rPr>
          <w:rFonts w:hint="eastAsia"/>
          <w:b w:val="0"/>
          <w:bCs/>
          <w:sz w:val="21"/>
          <w:szCs w:val="21"/>
        </w:rPr>
        <w:t>对表中数据解</w:t>
      </w:r>
      <w:r>
        <w:rPr>
          <w:rFonts w:hint="eastAsia"/>
          <w:b w:val="0"/>
          <w:bCs/>
          <w:sz w:val="21"/>
          <w:szCs w:val="21"/>
        </w:rPr>
        <w:drawing>
          <wp:inline distT="0" distB="0" distL="114300" distR="114300">
            <wp:extent cx="9525" cy="16510"/>
            <wp:effectExtent l="0" t="0" r="0" b="0"/>
            <wp:docPr id="29"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9525" cy="16510"/>
                    </a:xfrm>
                    <a:prstGeom prst="rect">
                      <a:avLst/>
                    </a:prstGeom>
                    <a:noFill/>
                    <a:ln>
                      <a:noFill/>
                    </a:ln>
                  </pic:spPr>
                </pic:pic>
              </a:graphicData>
            </a:graphic>
          </wp:inline>
        </w:drawing>
      </w:r>
      <w:r>
        <w:rPr>
          <w:rFonts w:hint="eastAsia"/>
          <w:b w:val="0"/>
          <w:bCs/>
          <w:sz w:val="21"/>
          <w:szCs w:val="21"/>
        </w:rPr>
        <w:t>读正确的是（    ）</w:t>
      </w:r>
    </w:p>
    <w:p>
      <w:pPr>
        <w:spacing w:line="240" w:lineRule="auto"/>
        <w:ind w:firstLine="420" w:firstLineChars="200"/>
        <w:rPr>
          <w:rFonts w:hint="eastAsia"/>
          <w:b w:val="0"/>
          <w:bCs/>
          <w:sz w:val="21"/>
          <w:szCs w:val="21"/>
        </w:rPr>
      </w:pPr>
      <w:r>
        <w:rPr>
          <w:rFonts w:hint="eastAsia"/>
          <w:b w:val="0"/>
          <w:bCs/>
          <w:sz w:val="21"/>
          <w:szCs w:val="21"/>
        </w:rPr>
        <w:t>A.《马关条约》签订后日本加强对中国的经济侵略</w:t>
      </w:r>
    </w:p>
    <w:p>
      <w:pPr>
        <w:spacing w:line="240" w:lineRule="auto"/>
        <w:ind w:firstLine="420" w:firstLineChars="200"/>
        <w:rPr>
          <w:rFonts w:hint="eastAsia"/>
          <w:b w:val="0"/>
          <w:bCs/>
          <w:sz w:val="21"/>
          <w:szCs w:val="21"/>
        </w:rPr>
      </w:pPr>
      <w:r>
        <w:rPr>
          <w:rFonts w:hint="eastAsia"/>
          <w:b w:val="0"/>
          <w:bCs/>
          <w:sz w:val="21"/>
          <w:szCs w:val="21"/>
        </w:rPr>
        <w:t>B.对英贸易比重降低表明英国国际地位的明显下降</w:t>
      </w:r>
    </w:p>
    <w:p>
      <w:pPr>
        <w:spacing w:line="240" w:lineRule="auto"/>
        <w:ind w:firstLine="420" w:firstLineChars="200"/>
        <w:rPr>
          <w:rFonts w:hint="eastAsia"/>
          <w:b w:val="0"/>
          <w:bCs/>
          <w:sz w:val="21"/>
          <w:szCs w:val="21"/>
        </w:rPr>
      </w:pPr>
      <w:r>
        <w:rPr>
          <w:rFonts w:hint="eastAsia"/>
          <w:b w:val="0"/>
          <w:bCs/>
          <w:sz w:val="21"/>
          <w:szCs w:val="21"/>
        </w:rPr>
        <w:t>C.这一阶段帝国主义列强的经济侵略以商品倾销为主</w:t>
      </w:r>
    </w:p>
    <w:p>
      <w:pPr>
        <w:spacing w:line="240" w:lineRule="auto"/>
        <w:ind w:firstLine="420" w:firstLineChars="200"/>
        <w:rPr>
          <w:rFonts w:hint="eastAsia"/>
          <w:b w:val="0"/>
          <w:bCs/>
          <w:sz w:val="21"/>
          <w:szCs w:val="21"/>
        </w:rPr>
      </w:pPr>
      <w:r>
        <w:rPr>
          <w:rFonts w:hint="eastAsia"/>
          <w:b w:val="0"/>
          <w:bCs/>
          <w:sz w:val="21"/>
          <w:szCs w:val="21"/>
        </w:rPr>
        <w:t>D.对其他国家贸易比重变化折射出中国国际地位提高</w:t>
      </w:r>
    </w:p>
    <w:p>
      <w:pPr>
        <w:spacing w:line="240" w:lineRule="auto"/>
        <w:rPr>
          <w:rFonts w:hint="eastAsia"/>
          <w:b w:val="0"/>
          <w:bCs/>
          <w:sz w:val="21"/>
          <w:szCs w:val="21"/>
        </w:rPr>
      </w:pPr>
      <w:r>
        <w:rPr>
          <w:rFonts w:hint="eastAsia"/>
          <w:b w:val="0"/>
          <w:bCs/>
          <w:sz w:val="21"/>
          <w:szCs w:val="21"/>
        </w:rPr>
        <w:t>【答案】A【例析】考点：近代中国民主革命•1840——1900列强侵华•《马关条约》。本题为历史数据图表型选择题，解题秘诀“四一”。“看一看”“减一减”：依据表格中“1894—1914年”日本对中国贸易的数字明显呈上升趋势，说明日本对中国经济侵略的加剧，故A项正确。“比一比”“联一联”：此时，英国仍</w:t>
      </w:r>
      <w:r>
        <w:rPr>
          <w:rFonts w:hint="eastAsia"/>
          <w:b w:val="0"/>
          <w:bCs/>
          <w:sz w:val="21"/>
          <w:szCs w:val="21"/>
        </w:rPr>
        <w:drawing>
          <wp:inline distT="0" distB="0" distL="114300" distR="114300">
            <wp:extent cx="18415" cy="16510"/>
            <wp:effectExtent l="0" t="0" r="0" b="0"/>
            <wp:docPr id="28"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16510"/>
                    </a:xfrm>
                    <a:prstGeom prst="rect">
                      <a:avLst/>
                    </a:prstGeom>
                    <a:noFill/>
                    <a:ln>
                      <a:noFill/>
                    </a:ln>
                  </pic:spPr>
                </pic:pic>
              </a:graphicData>
            </a:graphic>
          </wp:inline>
        </w:drawing>
      </w:r>
      <w:r>
        <w:rPr>
          <w:rFonts w:hint="eastAsia"/>
          <w:b w:val="0"/>
          <w:bCs/>
          <w:sz w:val="21"/>
          <w:szCs w:val="21"/>
        </w:rPr>
        <w:t>然是过激强国，对英贸易比重降低不能说明英国国际地位下降，故B项错误；甲午中日战争之后帝国主义列强的经济侵略以资本倾销为主，故C项错误；晚清中国国际地位比较低下，故D项错误。</w:t>
      </w:r>
    </w:p>
    <w:p>
      <w:pPr>
        <w:spacing w:line="240" w:lineRule="auto"/>
        <w:rPr>
          <w:rFonts w:hint="eastAsia"/>
          <w:b/>
          <w:bCs w:val="0"/>
          <w:sz w:val="21"/>
          <w:szCs w:val="21"/>
        </w:rPr>
      </w:pPr>
      <w:r>
        <w:rPr>
          <w:rFonts w:hint="eastAsia"/>
          <w:b/>
          <w:bCs w:val="0"/>
          <w:sz w:val="21"/>
          <w:szCs w:val="21"/>
        </w:rPr>
        <w:t>二、曲线数据图（坐标轴图）</w:t>
      </w:r>
    </w:p>
    <w:p>
      <w:pPr>
        <w:spacing w:line="240" w:lineRule="auto"/>
        <w:ind w:firstLine="422" w:firstLineChars="200"/>
        <w:rPr>
          <w:rFonts w:hint="eastAsia"/>
          <w:b/>
          <w:bCs w:val="0"/>
          <w:sz w:val="21"/>
          <w:szCs w:val="21"/>
        </w:rPr>
      </w:pPr>
      <w:r>
        <w:rPr>
          <w:rFonts w:hint="eastAsia"/>
          <w:b/>
          <w:bCs w:val="0"/>
          <w:sz w:val="21"/>
          <w:szCs w:val="21"/>
        </w:rPr>
        <w:t>曲线类选择题的图片一般由“象限”里波折起伏的折线或圆滑的曲线构成，有时</w:t>
      </w:r>
      <w:r>
        <w:rPr>
          <w:rFonts w:hint="eastAsia"/>
          <w:b/>
          <w:bCs w:val="0"/>
          <w:sz w:val="21"/>
          <w:szCs w:val="21"/>
        </w:rPr>
        <w:drawing>
          <wp:inline distT="0" distB="0" distL="114300" distR="114300">
            <wp:extent cx="9525" cy="19050"/>
            <wp:effectExtent l="0" t="0" r="9525" b="0"/>
            <wp:docPr id="31"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9525" cy="19050"/>
                    </a:xfrm>
                    <a:prstGeom prst="rect">
                      <a:avLst/>
                    </a:prstGeom>
                    <a:noFill/>
                    <a:ln>
                      <a:noFill/>
                    </a:ln>
                  </pic:spPr>
                </pic:pic>
              </a:graphicData>
            </a:graphic>
          </wp:inline>
        </w:drawing>
      </w:r>
      <w:r>
        <w:rPr>
          <w:rFonts w:hint="eastAsia"/>
          <w:b/>
          <w:bCs w:val="0"/>
          <w:sz w:val="21"/>
          <w:szCs w:val="21"/>
        </w:rPr>
        <w:t>个别题目由简单单一的直线构成，这取决于所选组题素材。解题关键“边边角角看拐点”。</w:t>
      </w:r>
    </w:p>
    <w:p>
      <w:pPr>
        <w:spacing w:line="240" w:lineRule="auto"/>
        <w:rPr>
          <w:rFonts w:hint="eastAsia"/>
          <w:b w:val="0"/>
          <w:bCs/>
          <w:sz w:val="21"/>
          <w:szCs w:val="21"/>
        </w:rPr>
      </w:pPr>
      <w:r>
        <w:rPr>
          <w:rFonts w:hint="eastAsia"/>
          <w:b w:val="0"/>
          <w:bCs/>
          <w:sz w:val="21"/>
          <w:szCs w:val="21"/>
        </w:rPr>
        <w:t>【高考例析10】（2015年江苏卷，18，3）下边是1920～1940年的美国经济数据图。对该图解读符合实际的是</w:t>
      </w:r>
    </w:p>
    <w:p>
      <w:pPr>
        <w:spacing w:line="240" w:lineRule="auto"/>
        <w:jc w:val="center"/>
        <w:rPr>
          <w:rFonts w:hint="eastAsia"/>
          <w:b w:val="0"/>
          <w:bCs/>
          <w:sz w:val="21"/>
          <w:szCs w:val="21"/>
        </w:rPr>
      </w:pPr>
      <w:r>
        <w:rPr>
          <w:rFonts w:hint="eastAsia"/>
          <w:b w:val="0"/>
          <w:bCs/>
          <w:sz w:val="21"/>
          <w:szCs w:val="21"/>
        </w:rPr>
        <w:t>预算结余或赤字在国民生产总值中所占的百分比，1920～1940</w:t>
      </w:r>
    </w:p>
    <w:p>
      <w:pPr>
        <w:spacing w:line="240" w:lineRule="auto"/>
        <w:jc w:val="center"/>
        <w:rPr>
          <w:rFonts w:hint="eastAsia"/>
          <w:b w:val="0"/>
          <w:bCs/>
          <w:sz w:val="21"/>
          <w:szCs w:val="21"/>
        </w:rPr>
      </w:pPr>
      <w:r>
        <w:rPr>
          <w:rFonts w:hint="eastAsia"/>
          <w:b w:val="0"/>
          <w:bCs/>
          <w:sz w:val="21"/>
          <w:szCs w:val="21"/>
        </w:rPr>
        <w:drawing>
          <wp:inline distT="0" distB="0" distL="114300" distR="114300">
            <wp:extent cx="3438525" cy="891540"/>
            <wp:effectExtent l="0" t="0" r="9525" b="3810"/>
            <wp:docPr id="33"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3438525" cy="891540"/>
                    </a:xfrm>
                    <a:prstGeom prst="rect">
                      <a:avLst/>
                    </a:prstGeom>
                    <a:noFill/>
                    <a:ln>
                      <a:noFill/>
                    </a:ln>
                  </pic:spPr>
                </pic:pic>
              </a:graphicData>
            </a:graphic>
          </wp:inline>
        </w:drawing>
      </w:r>
    </w:p>
    <w:p>
      <w:pPr>
        <w:spacing w:line="240" w:lineRule="auto"/>
        <w:ind w:firstLine="420" w:firstLineChars="200"/>
        <w:rPr>
          <w:rFonts w:hint="eastAsia"/>
          <w:b w:val="0"/>
          <w:bCs/>
          <w:sz w:val="21"/>
          <w:szCs w:val="21"/>
        </w:rPr>
      </w:pPr>
      <w:r>
        <w:rPr>
          <w:rFonts w:hint="eastAsia"/>
          <w:b w:val="0"/>
          <w:bCs/>
          <w:sz w:val="21"/>
          <w:szCs w:val="21"/>
        </w:rPr>
        <w:t>A．1921～1930年预算结余，反映经济政策顺应时代要求</w:t>
      </w:r>
    </w:p>
    <w:p>
      <w:pPr>
        <w:spacing w:line="240" w:lineRule="auto"/>
        <w:ind w:firstLine="420" w:firstLineChars="200"/>
        <w:rPr>
          <w:rFonts w:hint="eastAsia"/>
          <w:b w:val="0"/>
          <w:bCs/>
          <w:sz w:val="21"/>
          <w:szCs w:val="21"/>
        </w:rPr>
      </w:pPr>
      <w:r>
        <w:rPr>
          <w:rFonts w:hint="eastAsia"/>
          <w:b w:val="0"/>
          <w:bCs/>
          <w:sz w:val="21"/>
          <w:szCs w:val="21"/>
        </w:rPr>
        <w:t>B．1930～1932年预算赤字，反映政府全面加强经济干预</w:t>
      </w:r>
    </w:p>
    <w:p>
      <w:pPr>
        <w:spacing w:line="240" w:lineRule="auto"/>
        <w:ind w:firstLine="420" w:firstLineChars="200"/>
        <w:rPr>
          <w:rFonts w:hint="eastAsia"/>
          <w:b w:val="0"/>
          <w:bCs/>
          <w:sz w:val="21"/>
          <w:szCs w:val="21"/>
        </w:rPr>
      </w:pPr>
      <w:r>
        <w:rPr>
          <w:rFonts w:hint="eastAsia"/>
          <w:b w:val="0"/>
          <w:bCs/>
          <w:sz w:val="21"/>
          <w:szCs w:val="21"/>
        </w:rPr>
        <w:t>C．1933～1935年预算比重接连增加，表明公共开支增多</w:t>
      </w:r>
    </w:p>
    <w:p>
      <w:pPr>
        <w:spacing w:line="240" w:lineRule="auto"/>
        <w:ind w:firstLine="420" w:firstLineChars="200"/>
        <w:rPr>
          <w:rFonts w:hint="eastAsia"/>
          <w:b w:val="0"/>
          <w:bCs/>
          <w:sz w:val="21"/>
          <w:szCs w:val="21"/>
        </w:rPr>
      </w:pPr>
      <w:r>
        <w:rPr>
          <w:rFonts w:hint="eastAsia"/>
          <w:b w:val="0"/>
          <w:bCs/>
          <w:sz w:val="21"/>
          <w:szCs w:val="21"/>
        </w:rPr>
        <w:t>D．1936～1938年预算比重连续下降，表明经济出现复苏</w:t>
      </w:r>
    </w:p>
    <w:p>
      <w:pPr>
        <w:spacing w:line="240" w:lineRule="auto"/>
        <w:rPr>
          <w:rFonts w:hint="eastAsia"/>
          <w:b w:val="0"/>
          <w:bCs/>
          <w:sz w:val="21"/>
          <w:szCs w:val="21"/>
        </w:rPr>
      </w:pPr>
      <w:r>
        <w:rPr>
          <w:rFonts w:hint="eastAsia"/>
          <w:b w:val="0"/>
          <w:bCs/>
          <w:sz w:val="21"/>
          <w:szCs w:val="21"/>
        </w:rPr>
        <w:t>【答案】D【例析】本题为历史数据图表型选择题，解题秘诀“四一”。考点定位，战争后资本主义经济发展新变化和罗斯福新政•罗斯福新政•影响。本题考查解读史料获取信息的能力。材料图片中显示“1936一1938年预算比重连续下降”说明是罗斯福新政实施导致经济开始复苏导致的，故D项正确；1929年大危机的爆发，说明资本主义“自由放任”经济政策已无法适应资本主义经济的新发展，故A项错误；1933年罗斯福就任总统，实行“新政”，而“1930～1932年”，时任美国总统胡佛固守传统的“自由放任”政策，反对政府直接干预，故B项错误；1935年预算比重低于1934年，没有“接连增加”，故C项错误。</w:t>
      </w:r>
    </w:p>
    <w:p>
      <w:pPr>
        <w:spacing w:line="240" w:lineRule="auto"/>
        <w:rPr>
          <w:rFonts w:hint="eastAsia"/>
          <w:b/>
          <w:bCs w:val="0"/>
          <w:sz w:val="21"/>
          <w:szCs w:val="21"/>
        </w:rPr>
      </w:pPr>
      <w:r>
        <w:rPr>
          <w:rFonts w:hint="eastAsia"/>
          <w:b/>
          <w:bCs w:val="0"/>
          <w:sz w:val="21"/>
          <w:szCs w:val="21"/>
        </w:rPr>
        <w:t>三、柱状数据图</w:t>
      </w:r>
    </w:p>
    <w:p>
      <w:pPr>
        <w:spacing w:line="240" w:lineRule="auto"/>
        <w:ind w:firstLine="422" w:firstLineChars="200"/>
        <w:rPr>
          <w:rFonts w:hint="eastAsia"/>
          <w:b/>
          <w:bCs w:val="0"/>
          <w:sz w:val="21"/>
          <w:szCs w:val="21"/>
        </w:rPr>
      </w:pPr>
      <w:r>
        <w:rPr>
          <w:rFonts w:hint="eastAsia"/>
          <w:b/>
          <w:bCs w:val="0"/>
          <w:sz w:val="21"/>
          <w:szCs w:val="21"/>
        </w:rPr>
        <w:t>柱状图类选择题的呈现方式一般有图表和其主题组成，其中图表往往置于“象限”中，且纵横轴上标注相应的时间和数字的参考值，柱状区由不同的阴影和符号加以区分，并辅之以一定的图例予以提示。解题关键 “上下左右看趋势”。</w:t>
      </w:r>
    </w:p>
    <w:p>
      <w:pPr>
        <w:spacing w:line="240" w:lineRule="auto"/>
        <w:rPr>
          <w:rFonts w:hint="eastAsia"/>
          <w:b w:val="0"/>
          <w:bCs/>
          <w:sz w:val="21"/>
          <w:szCs w:val="21"/>
        </w:rPr>
      </w:pPr>
      <w:r>
        <w:rPr>
          <w:rFonts w:hint="eastAsia"/>
          <w:b w:val="0"/>
          <w:bCs/>
          <w:sz w:val="21"/>
          <w:szCs w:val="21"/>
        </w:rPr>
        <w:t>下图中，美国汽车产量1933年发生</w:t>
      </w:r>
      <w:r>
        <w:rPr>
          <w:rFonts w:hint="eastAsia"/>
          <w:b w:val="0"/>
          <w:bCs/>
          <w:sz w:val="21"/>
          <w:szCs w:val="21"/>
        </w:rPr>
        <w:drawing>
          <wp:inline distT="0" distB="0" distL="114300" distR="114300">
            <wp:extent cx="18415" cy="22860"/>
            <wp:effectExtent l="0" t="0" r="635" b="5715"/>
            <wp:docPr id="40"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18415" cy="22860"/>
                    </a:xfrm>
                    <a:prstGeom prst="rect">
                      <a:avLst/>
                    </a:prstGeom>
                    <a:noFill/>
                    <a:ln>
                      <a:noFill/>
                    </a:ln>
                  </pic:spPr>
                </pic:pic>
              </a:graphicData>
            </a:graphic>
          </wp:inline>
        </w:drawing>
      </w:r>
      <w:r>
        <w:rPr>
          <w:rFonts w:hint="eastAsia"/>
          <w:b w:val="0"/>
          <w:bCs/>
          <w:sz w:val="21"/>
          <w:szCs w:val="21"/>
        </w:rPr>
        <w:t>了较大变化。其主要原因</w:t>
      </w:r>
    </w:p>
    <w:p>
      <w:pPr>
        <w:spacing w:line="240" w:lineRule="auto"/>
        <w:rPr>
          <w:rFonts w:hint="eastAsia"/>
          <w:b w:val="0"/>
          <w:bCs/>
          <w:sz w:val="21"/>
          <w:szCs w:val="21"/>
        </w:rPr>
      </w:pPr>
      <w:r>
        <w:rPr>
          <w:rFonts w:hint="eastAsia"/>
          <w:b w:val="0"/>
          <w:bCs/>
          <w:sz w:val="21"/>
          <w:szCs w:val="21"/>
        </w:rPr>
        <w:t xml:space="preserve"> </w:t>
      </w:r>
      <w:r>
        <w:rPr>
          <w:rFonts w:hint="eastAsia"/>
          <w:b w:val="0"/>
          <w:bCs/>
          <w:sz w:val="21"/>
          <w:szCs w:val="21"/>
        </w:rPr>
        <w:drawing>
          <wp:inline distT="0" distB="0" distL="114300" distR="114300">
            <wp:extent cx="4046855" cy="1305560"/>
            <wp:effectExtent l="0" t="0" r="10795" b="8890"/>
            <wp:docPr id="39"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4046855" cy="1305560"/>
                    </a:xfrm>
                    <a:prstGeom prst="rect">
                      <a:avLst/>
                    </a:prstGeom>
                    <a:noFill/>
                    <a:ln>
                      <a:noFill/>
                    </a:ln>
                  </pic:spPr>
                </pic:pic>
              </a:graphicData>
            </a:graphic>
          </wp:inline>
        </w:drawing>
      </w:r>
    </w:p>
    <w:p>
      <w:pPr>
        <w:spacing w:line="240" w:lineRule="auto"/>
        <w:ind w:firstLine="420" w:firstLineChars="200"/>
        <w:rPr>
          <w:rFonts w:hint="eastAsia"/>
          <w:b w:val="0"/>
          <w:bCs/>
          <w:sz w:val="21"/>
          <w:szCs w:val="21"/>
        </w:rPr>
      </w:pPr>
      <w:r>
        <w:rPr>
          <w:rFonts w:hint="eastAsia"/>
          <w:b w:val="0"/>
          <w:bCs/>
          <w:sz w:val="21"/>
          <w:szCs w:val="21"/>
        </w:rPr>
        <w:t>A．消费者购买力下降 B．厂家生产能力下降C.政府限制汽车生产   D．汽车销售价格上涨</w:t>
      </w:r>
    </w:p>
    <w:p>
      <w:pPr>
        <w:spacing w:line="240" w:lineRule="auto"/>
        <w:rPr>
          <w:rFonts w:hint="eastAsia"/>
          <w:b w:val="0"/>
          <w:bCs/>
          <w:sz w:val="21"/>
          <w:szCs w:val="21"/>
        </w:rPr>
      </w:pPr>
      <w:r>
        <w:rPr>
          <w:rFonts w:hint="eastAsia"/>
          <w:b w:val="0"/>
          <w:bCs/>
          <w:sz w:val="21"/>
          <w:szCs w:val="21"/>
        </w:rPr>
        <w:t>【答案】A【例析】本题为历史数据图表型选择题，解题秘诀“四一”。观察图表，美国汽车产量在1929年达到最高值，1933年迅猛下降，这与当时美国发生的经济大萧条有很大关系，经济大危机下，大量工人失业，失去了收入来源，美国消费者的购买力下降，直</w:t>
      </w:r>
      <w:r>
        <w:rPr>
          <w:rFonts w:hint="eastAsia"/>
          <w:b w:val="0"/>
          <w:bCs/>
          <w:sz w:val="21"/>
          <w:szCs w:val="21"/>
        </w:rPr>
        <w:drawing>
          <wp:inline distT="0" distB="0" distL="114300" distR="114300">
            <wp:extent cx="9525" cy="19050"/>
            <wp:effectExtent l="0" t="0" r="9525" b="0"/>
            <wp:docPr id="38"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9525" cy="19050"/>
                    </a:xfrm>
                    <a:prstGeom prst="rect">
                      <a:avLst/>
                    </a:prstGeom>
                    <a:noFill/>
                    <a:ln>
                      <a:noFill/>
                    </a:ln>
                  </pic:spPr>
                </pic:pic>
              </a:graphicData>
            </a:graphic>
          </wp:inline>
        </w:drawing>
      </w:r>
      <w:r>
        <w:rPr>
          <w:rFonts w:hint="eastAsia"/>
          <w:b w:val="0"/>
          <w:bCs/>
          <w:sz w:val="21"/>
          <w:szCs w:val="21"/>
        </w:rPr>
        <w:t>接导致了汽车企业产量的下降，故选A项。B、D两项与史实不符，政府限制汽车生产是在罗斯福新政时期，时间是在1933年，与题干时间不吻合。</w:t>
      </w:r>
    </w:p>
    <w:p>
      <w:pPr>
        <w:spacing w:line="240" w:lineRule="auto"/>
        <w:rPr>
          <w:rFonts w:hint="eastAsia"/>
          <w:b/>
          <w:bCs w:val="0"/>
          <w:sz w:val="21"/>
          <w:szCs w:val="21"/>
        </w:rPr>
      </w:pPr>
      <w:r>
        <w:rPr>
          <w:rFonts w:hint="eastAsia"/>
          <w:b/>
          <w:bCs w:val="0"/>
          <w:sz w:val="21"/>
          <w:szCs w:val="21"/>
        </w:rPr>
        <w:t>四、饼状数据图（扇形比例图）</w:t>
      </w:r>
    </w:p>
    <w:p>
      <w:pPr>
        <w:spacing w:line="240" w:lineRule="auto"/>
        <w:ind w:firstLine="422" w:firstLineChars="200"/>
        <w:rPr>
          <w:rFonts w:hint="eastAsia"/>
          <w:b/>
          <w:bCs w:val="0"/>
          <w:sz w:val="21"/>
          <w:szCs w:val="21"/>
        </w:rPr>
      </w:pPr>
      <w:r>
        <w:rPr>
          <w:rFonts w:hint="eastAsia"/>
          <w:b/>
          <w:bCs w:val="0"/>
          <w:sz w:val="21"/>
          <w:szCs w:val="21"/>
        </w:rPr>
        <w:t>饼状图就是图片素材呈现了完整的圆形，扇状图是饼状图的一个局部。这类题的构成一般是由四部分组成：圆形(扇形)、图例说明、有区别的区域扇形及相应比例数据。解题关键 “阴晴圆缺看大小”。</w:t>
      </w:r>
    </w:p>
    <w:p>
      <w:pPr>
        <w:spacing w:line="240" w:lineRule="auto"/>
        <w:rPr>
          <w:rFonts w:hint="eastAsia"/>
          <w:b w:val="0"/>
          <w:bCs/>
          <w:sz w:val="21"/>
          <w:szCs w:val="21"/>
        </w:rPr>
      </w:pPr>
      <w:r>
        <w:rPr>
          <w:rFonts w:hint="eastAsia"/>
          <w:b w:val="0"/>
          <w:bCs/>
          <w:sz w:val="21"/>
          <w:szCs w:val="21"/>
        </w:rPr>
        <w:t>【高考例析35】(2012·新课标全国文综·T35)图5为世界贸易中国家和地区所占份额示意图。它反映出(　　)</w:t>
      </w:r>
    </w:p>
    <w:p>
      <w:pPr>
        <w:spacing w:line="240" w:lineRule="auto"/>
        <w:rPr>
          <w:rFonts w:hint="eastAsia"/>
          <w:b w:val="0"/>
          <w:bCs/>
          <w:sz w:val="21"/>
          <w:szCs w:val="21"/>
        </w:rPr>
      </w:pPr>
      <w:r>
        <w:rPr>
          <w:rFonts w:hint="eastAsia"/>
          <w:b w:val="0"/>
          <w:bCs/>
          <w:sz w:val="21"/>
          <w:szCs w:val="21"/>
        </w:rPr>
        <w:drawing>
          <wp:inline distT="0" distB="0" distL="114300" distR="114300">
            <wp:extent cx="3284220" cy="1483995"/>
            <wp:effectExtent l="0" t="0" r="11430" b="1905"/>
            <wp:docPr id="48"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descr="学科网(www.zxxk.com)--教育资源门户，提供试卷、教案、课件、论文、素材及各类教学资源下载，还有大量而丰富的教学相关资讯！"/>
                    <pic:cNvPicPr>
                      <a:picLocks noChangeAspect="1"/>
                    </pic:cNvPicPr>
                  </pic:nvPicPr>
                  <pic:blipFill>
                    <a:blip r:embed="rId11"/>
                    <a:stretch>
                      <a:fillRect/>
                    </a:stretch>
                  </pic:blipFill>
                  <pic:spPr>
                    <a:xfrm>
                      <a:off x="0" y="0"/>
                      <a:ext cx="3284220" cy="1483995"/>
                    </a:xfrm>
                    <a:prstGeom prst="rect">
                      <a:avLst/>
                    </a:prstGeom>
                    <a:noFill/>
                    <a:ln>
                      <a:noFill/>
                    </a:ln>
                  </pic:spPr>
                </pic:pic>
              </a:graphicData>
            </a:graphic>
          </wp:inline>
        </w:drawing>
      </w:r>
    </w:p>
    <w:p>
      <w:pPr>
        <w:spacing w:line="240" w:lineRule="auto"/>
        <w:ind w:firstLine="420" w:firstLineChars="200"/>
        <w:rPr>
          <w:rFonts w:hint="eastAsia"/>
          <w:b w:val="0"/>
          <w:bCs/>
          <w:sz w:val="21"/>
          <w:szCs w:val="21"/>
        </w:rPr>
      </w:pPr>
      <w:r>
        <w:rPr>
          <w:rFonts w:hint="eastAsia"/>
          <w:b w:val="0"/>
          <w:bCs/>
          <w:sz w:val="21"/>
          <w:szCs w:val="21"/>
        </w:rPr>
        <w:t>A.关贸总协定维持了世界贸易秩序的基本稳定</w:t>
      </w:r>
      <w:r>
        <w:rPr>
          <w:rFonts w:hint="eastAsia"/>
          <w:b w:val="0"/>
          <w:bCs/>
          <w:sz w:val="21"/>
          <w:szCs w:val="21"/>
          <w:lang w:val="en-US" w:eastAsia="zh-CN"/>
        </w:rPr>
        <w:t xml:space="preserve">    </w:t>
      </w:r>
      <w:r>
        <w:rPr>
          <w:rFonts w:hint="eastAsia"/>
          <w:b w:val="0"/>
          <w:bCs/>
          <w:sz w:val="21"/>
          <w:szCs w:val="21"/>
        </w:rPr>
        <w:t>B.率先进行新技术革命的国家贸易量增加</w:t>
      </w:r>
    </w:p>
    <w:p>
      <w:pPr>
        <w:spacing w:line="240" w:lineRule="auto"/>
        <w:ind w:firstLine="420" w:firstLineChars="200"/>
        <w:rPr>
          <w:rFonts w:hint="eastAsia"/>
          <w:b w:val="0"/>
          <w:bCs/>
          <w:sz w:val="21"/>
          <w:szCs w:val="21"/>
        </w:rPr>
      </w:pPr>
      <w:r>
        <w:rPr>
          <w:rFonts w:hint="eastAsia"/>
          <w:b w:val="0"/>
          <w:bCs/>
          <w:sz w:val="21"/>
          <w:szCs w:val="21"/>
        </w:rPr>
        <w:t>C.20世纪世界经济重心的转移趋势</w:t>
      </w:r>
      <w:r>
        <w:rPr>
          <w:rFonts w:hint="eastAsia"/>
          <w:b w:val="0"/>
          <w:bCs/>
          <w:sz w:val="21"/>
          <w:szCs w:val="21"/>
          <w:lang w:val="en-US" w:eastAsia="zh-CN"/>
        </w:rPr>
        <w:t xml:space="preserve">              </w:t>
      </w:r>
      <w:r>
        <w:rPr>
          <w:rFonts w:hint="eastAsia"/>
          <w:b w:val="0"/>
          <w:bCs/>
          <w:sz w:val="21"/>
          <w:szCs w:val="21"/>
        </w:rPr>
        <w:t>D.多极化趋势取代了冷战时期的世界格局</w:t>
      </w:r>
    </w:p>
    <w:p>
      <w:pPr>
        <w:spacing w:line="240" w:lineRule="auto"/>
        <w:rPr>
          <w:rFonts w:hint="eastAsia"/>
          <w:b w:val="0"/>
          <w:bCs/>
          <w:sz w:val="21"/>
          <w:szCs w:val="21"/>
        </w:rPr>
      </w:pPr>
      <w:r>
        <w:rPr>
          <w:rFonts w:hint="eastAsia"/>
          <w:b w:val="0"/>
          <w:bCs/>
          <w:sz w:val="21"/>
          <w:szCs w:val="21"/>
        </w:rPr>
        <w:t>【答案】C【例析】本题为历史数据图表型选择题，解题秘诀“四一”。本题是图片式材料型的选择题,解题的关键是根据图的主</w:t>
      </w:r>
      <w:r>
        <w:rPr>
          <w:rFonts w:hint="eastAsia"/>
          <w:b w:val="0"/>
          <w:bCs/>
          <w:sz w:val="21"/>
          <w:szCs w:val="21"/>
        </w:rPr>
        <w:drawing>
          <wp:inline distT="0" distB="0" distL="114300" distR="114300">
            <wp:extent cx="18415" cy="13970"/>
            <wp:effectExtent l="0" t="0" r="0" b="0"/>
            <wp:docPr id="49"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18415" cy="13970"/>
                    </a:xfrm>
                    <a:prstGeom prst="rect">
                      <a:avLst/>
                    </a:prstGeom>
                    <a:noFill/>
                    <a:ln>
                      <a:noFill/>
                    </a:ln>
                  </pic:spPr>
                </pic:pic>
              </a:graphicData>
            </a:graphic>
          </wp:inline>
        </w:drawing>
      </w:r>
      <w:r>
        <w:rPr>
          <w:rFonts w:hint="eastAsia"/>
          <w:b w:val="0"/>
          <w:bCs/>
          <w:sz w:val="21"/>
          <w:szCs w:val="21"/>
        </w:rPr>
        <w:t>要变化得出结论。由1965年世界各国和地区所占贸易额和1995年世界各国和地区所占贸易额的对比分析，可以看出主要的变化是亚洲发展中国家所占的贸易份额增加较多,其他变化都不是很明显,这说明世界经济重心在向亚洲转移。其他选项都不能很好地反映</w:t>
      </w:r>
      <w:r>
        <w:rPr>
          <w:rFonts w:hint="eastAsia"/>
          <w:b w:val="0"/>
          <w:bCs/>
          <w:sz w:val="21"/>
          <w:szCs w:val="21"/>
        </w:rPr>
        <w:drawing>
          <wp:inline distT="0" distB="0" distL="114300" distR="114300">
            <wp:extent cx="9525" cy="22860"/>
            <wp:effectExtent l="0" t="0" r="9525" b="5715"/>
            <wp:docPr id="50"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2"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9525" cy="22860"/>
                    </a:xfrm>
                    <a:prstGeom prst="rect">
                      <a:avLst/>
                    </a:prstGeom>
                    <a:noFill/>
                    <a:ln>
                      <a:noFill/>
                    </a:ln>
                  </pic:spPr>
                </pic:pic>
              </a:graphicData>
            </a:graphic>
          </wp:inline>
        </w:drawing>
      </w:r>
      <w:r>
        <w:rPr>
          <w:rFonts w:hint="eastAsia"/>
          <w:b w:val="0"/>
          <w:bCs/>
          <w:sz w:val="21"/>
          <w:szCs w:val="21"/>
        </w:rPr>
        <w:t>图示的变化,故排除。</w:t>
      </w:r>
    </w:p>
    <w:p>
      <w:pPr>
        <w:spacing w:line="240" w:lineRule="auto"/>
        <w:rPr>
          <w:rFonts w:hint="eastAsia"/>
          <w:b w:val="0"/>
          <w:bCs/>
          <w:sz w:val="21"/>
          <w:szCs w:val="21"/>
        </w:rPr>
      </w:pPr>
    </w:p>
    <w:p>
      <w:pPr>
        <w:spacing w:line="240" w:lineRule="auto"/>
        <w:rPr>
          <w:b/>
          <w:sz w:val="21"/>
          <w:szCs w:val="21"/>
        </w:rPr>
      </w:pPr>
      <w:r>
        <w:rPr>
          <w:b/>
          <w:sz w:val="21"/>
          <w:szCs w:val="21"/>
        </w:rPr>
        <w:t>高考真题：</w:t>
      </w:r>
    </w:p>
    <w:p>
      <w:pPr>
        <w:spacing w:line="240" w:lineRule="auto"/>
        <w:rPr>
          <w:sz w:val="21"/>
          <w:szCs w:val="21"/>
        </w:rPr>
      </w:pPr>
      <w:r>
        <w:rPr>
          <w:sz w:val="21"/>
          <w:szCs w:val="21"/>
        </w:rPr>
        <w:t>1．（2022·全国甲·10）表1</w:t>
      </w:r>
    </w:p>
    <w:tbl>
      <w:tblPr>
        <w:tblStyle w:val="8"/>
        <w:tblW w:w="4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4"/>
        <w:gridCol w:w="1625"/>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4" w:type="dxa"/>
            <w:vMerge w:val="restart"/>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进口货物</w:t>
            </w:r>
          </w:p>
        </w:tc>
        <w:tc>
          <w:tcPr>
            <w:tcW w:w="3177" w:type="dxa"/>
            <w:gridSpan w:val="2"/>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占总货物的价值比（%）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rPr>
                <w:sz w:val="21"/>
                <w:szCs w:val="21"/>
              </w:rPr>
            </w:pPr>
          </w:p>
        </w:tc>
        <w:tc>
          <w:tcPr>
            <w:tcW w:w="1625"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1664—1670年</w:t>
            </w:r>
          </w:p>
        </w:tc>
        <w:tc>
          <w:tcPr>
            <w:tcW w:w="1552"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1731—1740年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4"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胡椒</w:t>
            </w:r>
          </w:p>
        </w:tc>
        <w:tc>
          <w:tcPr>
            <w:tcW w:w="1625"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20.1</w:t>
            </w:r>
          </w:p>
        </w:tc>
        <w:tc>
          <w:tcPr>
            <w:tcW w:w="1552"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4"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茶叶</w:t>
            </w:r>
          </w:p>
        </w:tc>
        <w:tc>
          <w:tcPr>
            <w:tcW w:w="1625"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0.02</w:t>
            </w:r>
          </w:p>
        </w:tc>
        <w:tc>
          <w:tcPr>
            <w:tcW w:w="1552"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4"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咖啡</w:t>
            </w:r>
          </w:p>
        </w:tc>
        <w:tc>
          <w:tcPr>
            <w:tcW w:w="1625"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0.63</w:t>
            </w:r>
          </w:p>
        </w:tc>
        <w:tc>
          <w:tcPr>
            <w:tcW w:w="1552"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4"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棉纺织品</w:t>
            </w:r>
          </w:p>
        </w:tc>
        <w:tc>
          <w:tcPr>
            <w:tcW w:w="1625"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62.59</w:t>
            </w:r>
          </w:p>
        </w:tc>
        <w:tc>
          <w:tcPr>
            <w:tcW w:w="1552" w:type="dxa"/>
            <w:tcBorders>
              <w:top w:val="single" w:color="auto" w:sz="4" w:space="0"/>
              <w:left w:val="single" w:color="auto" w:sz="4" w:space="0"/>
              <w:bottom w:val="single" w:color="auto" w:sz="4" w:space="0"/>
              <w:right w:val="single" w:color="auto" w:sz="4" w:space="0"/>
            </w:tcBorders>
            <w:tcMar>
              <w:top w:w="0" w:type="dxa"/>
              <w:left w:w="119" w:type="dxa"/>
              <w:bottom w:w="0" w:type="dxa"/>
              <w:right w:w="119" w:type="dxa"/>
            </w:tcMar>
            <w:vAlign w:val="center"/>
          </w:tcPr>
          <w:p>
            <w:pPr>
              <w:spacing w:line="240" w:lineRule="auto"/>
              <w:rPr>
                <w:sz w:val="21"/>
                <w:szCs w:val="21"/>
              </w:rPr>
            </w:pPr>
            <w:r>
              <w:rPr>
                <w:sz w:val="21"/>
                <w:szCs w:val="21"/>
              </w:rPr>
              <w:t>65.35</w:t>
            </w:r>
          </w:p>
        </w:tc>
      </w:tr>
    </w:tbl>
    <w:p>
      <w:pPr>
        <w:spacing w:line="240" w:lineRule="auto"/>
        <w:rPr>
          <w:sz w:val="21"/>
          <w:szCs w:val="21"/>
        </w:rPr>
      </w:pPr>
      <w:r>
        <w:rPr>
          <w:sz w:val="21"/>
          <w:szCs w:val="21"/>
        </w:rPr>
        <w:t>表1是学者统计的17—18世纪英国东印度公司进口的部分亚洲货物价值占比。据表可知，该时期（　　）</w:t>
      </w:r>
    </w:p>
    <w:p>
      <w:pPr>
        <w:spacing w:line="240" w:lineRule="auto"/>
        <w:rPr>
          <w:sz w:val="21"/>
          <w:szCs w:val="21"/>
        </w:rPr>
      </w:pPr>
      <w:r>
        <w:rPr>
          <w:sz w:val="21"/>
          <w:szCs w:val="21"/>
        </w:rPr>
        <w:t>A．生产方式决定进口货物价值占比     B．英国确立海上贸易的霸主地位</w:t>
      </w:r>
    </w:p>
    <w:p>
      <w:pPr>
        <w:spacing w:line="240" w:lineRule="auto"/>
        <w:rPr>
          <w:sz w:val="21"/>
          <w:szCs w:val="21"/>
        </w:rPr>
      </w:pPr>
      <w:r>
        <w:rPr>
          <w:sz w:val="21"/>
          <w:szCs w:val="21"/>
        </w:rPr>
        <w:t>C．殖民扩张推动了消费结构的变化     D．工业革命促进东西方贸易增长</w:t>
      </w:r>
    </w:p>
    <w:p>
      <w:pPr>
        <w:spacing w:line="240" w:lineRule="auto"/>
        <w:rPr>
          <w:sz w:val="21"/>
          <w:szCs w:val="21"/>
        </w:rPr>
      </w:pPr>
      <w:r>
        <w:rPr>
          <w:rFonts w:hint="eastAsia"/>
          <w:sz w:val="21"/>
          <w:szCs w:val="21"/>
          <w:lang w:val="en-US" w:eastAsia="zh-CN"/>
        </w:rPr>
        <w:t>2</w:t>
      </w:r>
      <w:r>
        <w:rPr>
          <w:sz w:val="21"/>
          <w:szCs w:val="21"/>
        </w:rPr>
        <w:t>．（2022山东卷·10）图2所列为12世纪前期法兰西卡佩王朝路易六世在位期间的若干举措。这些举措旨在</w:t>
      </w:r>
    </w:p>
    <w:p>
      <w:pPr>
        <w:spacing w:line="240" w:lineRule="auto"/>
        <w:jc w:val="center"/>
        <w:rPr>
          <w:sz w:val="21"/>
          <w:szCs w:val="21"/>
        </w:rPr>
      </w:pPr>
      <w:r>
        <w:rPr>
          <w:sz w:val="21"/>
          <w:szCs w:val="21"/>
        </w:rPr>
        <w:drawing>
          <wp:inline distT="0" distB="0" distL="114300" distR="114300">
            <wp:extent cx="5276850" cy="100965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76850" cy="1009650"/>
                    </a:xfrm>
                    <a:prstGeom prst="rect">
                      <a:avLst/>
                    </a:prstGeom>
                    <a:noFill/>
                    <a:ln>
                      <a:noFill/>
                    </a:ln>
                  </pic:spPr>
                </pic:pic>
              </a:graphicData>
            </a:graphic>
          </wp:inline>
        </w:drawing>
      </w:r>
    </w:p>
    <w:p>
      <w:pPr>
        <w:spacing w:line="240" w:lineRule="auto"/>
        <w:jc w:val="center"/>
        <w:rPr>
          <w:sz w:val="21"/>
          <w:szCs w:val="21"/>
        </w:rPr>
      </w:pPr>
      <w:r>
        <w:rPr>
          <w:sz w:val="21"/>
          <w:szCs w:val="21"/>
        </w:rPr>
        <w:t>图2</w:t>
      </w:r>
    </w:p>
    <w:p>
      <w:pPr>
        <w:spacing w:line="240" w:lineRule="auto"/>
        <w:ind w:firstLine="420" w:firstLineChars="200"/>
        <w:rPr>
          <w:sz w:val="21"/>
          <w:szCs w:val="21"/>
        </w:rPr>
      </w:pPr>
      <w:r>
        <w:rPr>
          <w:sz w:val="21"/>
          <w:szCs w:val="21"/>
        </w:rPr>
        <w:t xml:space="preserve">A．推动城市崛起    B．加强国王权力C．建立民族国家    D．发展庄园经济 </w:t>
      </w:r>
    </w:p>
    <w:p>
      <w:pPr>
        <w:spacing w:line="240" w:lineRule="auto"/>
        <w:rPr>
          <w:rFonts w:hint="eastAsia" w:eastAsia="宋体"/>
          <w:sz w:val="21"/>
          <w:szCs w:val="21"/>
          <w:lang w:eastAsia="zh-CN"/>
        </w:rPr>
      </w:pPr>
      <w:r>
        <w:rPr>
          <w:rFonts w:hint="eastAsia"/>
          <w:sz w:val="21"/>
          <w:szCs w:val="21"/>
          <w:lang w:val="en-US" w:eastAsia="zh-CN"/>
        </w:rPr>
        <w:t>3</w:t>
      </w:r>
      <w:r>
        <w:rPr>
          <w:sz w:val="21"/>
          <w:szCs w:val="21"/>
        </w:rPr>
        <w:t>.（2021广东卷·16）如表美国与西欧对苏联、东欧国家贸易出口额 比较单位：百万美元，如表作为直接论据，可用来探究的论题是</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58"/>
        <w:gridCol w:w="234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年份</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美国对苏联、东欧国家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西欧对苏联、东欧国家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1948年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397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1949年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145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1950年1—6月</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41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268</w:t>
            </w:r>
          </w:p>
        </w:tc>
      </w:tr>
    </w:tbl>
    <w:p>
      <w:pPr>
        <w:spacing w:line="240" w:lineRule="auto"/>
        <w:ind w:firstLine="420" w:firstLineChars="200"/>
        <w:rPr>
          <w:sz w:val="21"/>
          <w:szCs w:val="21"/>
        </w:rPr>
      </w:pPr>
      <w:r>
        <w:rPr>
          <w:sz w:val="21"/>
          <w:szCs w:val="21"/>
        </w:rPr>
        <w:t>A. 马歇尔计划的出台及其历史背景</w:t>
      </w:r>
      <w:r>
        <w:rPr>
          <w:rFonts w:hint="eastAsia"/>
          <w:sz w:val="21"/>
          <w:szCs w:val="21"/>
          <w:lang w:val="en-US" w:eastAsia="zh-CN"/>
        </w:rPr>
        <w:t xml:space="preserve">     </w:t>
      </w:r>
      <w:r>
        <w:rPr>
          <w:sz w:val="21"/>
          <w:szCs w:val="21"/>
        </w:rPr>
        <w:t>B. 两极格局与西方国家滞胀的根源</w:t>
      </w:r>
    </w:p>
    <w:p>
      <w:pPr>
        <w:spacing w:line="240" w:lineRule="auto"/>
        <w:ind w:firstLine="420" w:firstLineChars="200"/>
        <w:rPr>
          <w:sz w:val="21"/>
          <w:szCs w:val="21"/>
        </w:rPr>
      </w:pPr>
      <w:r>
        <w:rPr>
          <w:sz w:val="21"/>
          <w:szCs w:val="21"/>
        </w:rPr>
        <w:t>C. 世界贸易与布雷顿森林体系形成</w:t>
      </w:r>
      <w:r>
        <w:rPr>
          <w:rFonts w:hint="eastAsia"/>
          <w:sz w:val="21"/>
          <w:szCs w:val="21"/>
          <w:lang w:val="en-US" w:eastAsia="zh-CN"/>
        </w:rPr>
        <w:t xml:space="preserve">     </w:t>
      </w:r>
      <w:r>
        <w:rPr>
          <w:sz w:val="21"/>
          <w:szCs w:val="21"/>
        </w:rPr>
        <w:t>D. 欧洲市场与资本主义阵营的分化</w:t>
      </w:r>
    </w:p>
    <w:p>
      <w:pPr>
        <w:spacing w:line="240" w:lineRule="auto"/>
        <w:rPr>
          <w:rFonts w:hint="eastAsia" w:eastAsia="宋体"/>
          <w:sz w:val="21"/>
          <w:szCs w:val="21"/>
          <w:lang w:eastAsia="zh-CN"/>
        </w:rPr>
      </w:pPr>
      <w:r>
        <w:rPr>
          <w:rFonts w:hint="eastAsia"/>
          <w:sz w:val="21"/>
          <w:szCs w:val="21"/>
          <w:lang w:val="en-US" w:eastAsia="zh-CN"/>
        </w:rPr>
        <w:t>4</w:t>
      </w:r>
      <w:r>
        <w:rPr>
          <w:sz w:val="21"/>
          <w:szCs w:val="21"/>
        </w:rPr>
        <w:t>.(2021 山东卷·7） 1913—1921年，中国海关税征收额受国际局势影响出现了一定变化。下列各项反映这一时期变化状况的是</w:t>
      </w:r>
    </w:p>
    <w:p>
      <w:pPr>
        <w:spacing w:line="240" w:lineRule="auto"/>
        <w:rPr>
          <w:sz w:val="21"/>
          <w:szCs w:val="21"/>
        </w:rPr>
      </w:pPr>
      <w:r>
        <w:rPr>
          <w:sz w:val="21"/>
          <w:szCs w:val="21"/>
        </w:rPr>
        <w:t xml:space="preserve">A. </w:t>
      </w:r>
      <w:r>
        <w:rPr>
          <w:sz w:val="21"/>
          <w:szCs w:val="21"/>
        </w:rPr>
        <w:drawing>
          <wp:inline distT="0" distB="0" distL="114300" distR="114300">
            <wp:extent cx="1905635" cy="1477645"/>
            <wp:effectExtent l="0" t="0" r="18415" b="8255"/>
            <wp:docPr id="8"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905635" cy="1477645"/>
                    </a:xfrm>
                    <a:prstGeom prst="rect">
                      <a:avLst/>
                    </a:prstGeom>
                    <a:noFill/>
                    <a:ln>
                      <a:noFill/>
                    </a:ln>
                  </pic:spPr>
                </pic:pic>
              </a:graphicData>
            </a:graphic>
          </wp:inline>
        </w:drawing>
      </w:r>
      <w:r>
        <w:rPr>
          <w:sz w:val="21"/>
          <w:szCs w:val="21"/>
        </w:rPr>
        <w:tab/>
      </w:r>
      <w:r>
        <w:rPr>
          <w:sz w:val="21"/>
          <w:szCs w:val="21"/>
        </w:rPr>
        <w:t xml:space="preserve">B. </w:t>
      </w:r>
      <w:r>
        <w:rPr>
          <w:sz w:val="21"/>
          <w:szCs w:val="21"/>
        </w:rPr>
        <w:drawing>
          <wp:inline distT="0" distB="0" distL="114300" distR="114300">
            <wp:extent cx="1885950" cy="1554480"/>
            <wp:effectExtent l="0" t="0" r="0" b="7620"/>
            <wp:docPr id="9"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885950" cy="1554480"/>
                    </a:xfrm>
                    <a:prstGeom prst="rect">
                      <a:avLst/>
                    </a:prstGeom>
                    <a:noFill/>
                    <a:ln>
                      <a:noFill/>
                    </a:ln>
                  </pic:spPr>
                </pic:pic>
              </a:graphicData>
            </a:graphic>
          </wp:inline>
        </w:drawing>
      </w:r>
    </w:p>
    <w:p>
      <w:pPr>
        <w:spacing w:line="240" w:lineRule="auto"/>
        <w:rPr>
          <w:sz w:val="21"/>
          <w:szCs w:val="21"/>
        </w:rPr>
      </w:pPr>
      <w:r>
        <w:rPr>
          <w:sz w:val="21"/>
          <w:szCs w:val="21"/>
        </w:rPr>
        <w:t xml:space="preserve">C. </w:t>
      </w:r>
      <w:r>
        <w:rPr>
          <w:sz w:val="21"/>
          <w:szCs w:val="21"/>
        </w:rPr>
        <w:drawing>
          <wp:inline distT="0" distB="0" distL="114300" distR="114300">
            <wp:extent cx="2076450" cy="1657350"/>
            <wp:effectExtent l="0" t="0" r="0" b="0"/>
            <wp:docPr id="10"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076450" cy="1657350"/>
                    </a:xfrm>
                    <a:prstGeom prst="rect">
                      <a:avLst/>
                    </a:prstGeom>
                    <a:noFill/>
                    <a:ln>
                      <a:noFill/>
                    </a:ln>
                  </pic:spPr>
                </pic:pic>
              </a:graphicData>
            </a:graphic>
          </wp:inline>
        </w:drawing>
      </w:r>
      <w:r>
        <w:rPr>
          <w:sz w:val="21"/>
          <w:szCs w:val="21"/>
        </w:rPr>
        <w:tab/>
      </w:r>
      <w:r>
        <w:rPr>
          <w:sz w:val="21"/>
          <w:szCs w:val="21"/>
        </w:rPr>
        <w:t xml:space="preserve">D. </w:t>
      </w:r>
      <w:r>
        <w:rPr>
          <w:sz w:val="21"/>
          <w:szCs w:val="21"/>
        </w:rPr>
        <w:drawing>
          <wp:inline distT="0" distB="0" distL="114300" distR="114300">
            <wp:extent cx="2133600" cy="1647825"/>
            <wp:effectExtent l="0" t="0" r="0" b="9525"/>
            <wp:docPr id="11"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133600" cy="1647825"/>
                    </a:xfrm>
                    <a:prstGeom prst="rect">
                      <a:avLst/>
                    </a:prstGeom>
                    <a:noFill/>
                    <a:ln>
                      <a:noFill/>
                    </a:ln>
                  </pic:spPr>
                </pic:pic>
              </a:graphicData>
            </a:graphic>
          </wp:inline>
        </w:drawing>
      </w:r>
    </w:p>
    <w:p>
      <w:pPr>
        <w:spacing w:line="240" w:lineRule="auto"/>
        <w:rPr>
          <w:rFonts w:hint="eastAsia" w:eastAsia="宋体"/>
          <w:sz w:val="21"/>
          <w:szCs w:val="21"/>
          <w:lang w:eastAsia="zh-CN"/>
        </w:rPr>
      </w:pPr>
      <w:r>
        <w:rPr>
          <w:rFonts w:hint="eastAsia"/>
          <w:sz w:val="21"/>
          <w:szCs w:val="21"/>
          <w:lang w:val="en-US" w:eastAsia="zh-CN"/>
        </w:rPr>
        <w:t>5</w:t>
      </w:r>
      <w:r>
        <w:rPr>
          <w:sz w:val="21"/>
          <w:szCs w:val="21"/>
        </w:rPr>
        <w:t>.(2021 山东卷·13） 如表为1928年、1932年和1937年苏联拖拉机数量与农业集体化发展状况统计表。它反映出苏联社会主义建设的特点是</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985"/>
        <w:gridCol w:w="2163"/>
        <w:gridCol w:w="4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时间</w:t>
            </w:r>
          </w:p>
        </w:tc>
        <w:tc>
          <w:tcPr>
            <w:tcW w:w="216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拖拉机数量（万台）</w:t>
            </w:r>
          </w:p>
        </w:tc>
        <w:tc>
          <w:tcPr>
            <w:tcW w:w="441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参加农业集体组织农户占全国农户比例（%）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1928年</w:t>
            </w:r>
          </w:p>
        </w:tc>
        <w:tc>
          <w:tcPr>
            <w:tcW w:w="216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2.7</w:t>
            </w:r>
          </w:p>
        </w:tc>
        <w:tc>
          <w:tcPr>
            <w:tcW w:w="441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1</w:t>
            </w:r>
            <w:r>
              <w:rPr>
                <w:sz w:val="21"/>
                <w:szCs w:val="21"/>
              </w:rPr>
              <w:drawing>
                <wp:inline distT="0" distB="0" distL="114300" distR="114300">
                  <wp:extent cx="28575" cy="85725"/>
                  <wp:effectExtent l="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7"/>
                          <a:stretch>
                            <a:fillRect/>
                          </a:stretch>
                        </pic:blipFill>
                        <pic:spPr>
                          <a:xfrm>
                            <a:off x="0" y="0"/>
                            <a:ext cx="28575" cy="85725"/>
                          </a:xfrm>
                          <a:prstGeom prst="rect">
                            <a:avLst/>
                          </a:prstGeom>
                          <a:noFill/>
                          <a:ln>
                            <a:noFill/>
                          </a:ln>
                        </pic:spPr>
                      </pic:pic>
                    </a:graphicData>
                  </a:graphic>
                </wp:inline>
              </w:drawing>
            </w:r>
            <w:r>
              <w:rPr>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1932年</w:t>
            </w:r>
          </w:p>
        </w:tc>
        <w:tc>
          <w:tcPr>
            <w:tcW w:w="216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14.8</w:t>
            </w:r>
          </w:p>
        </w:tc>
        <w:tc>
          <w:tcPr>
            <w:tcW w:w="441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1937年</w:t>
            </w:r>
          </w:p>
        </w:tc>
        <w:tc>
          <w:tcPr>
            <w:tcW w:w="216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56.1</w:t>
            </w:r>
          </w:p>
        </w:tc>
        <w:tc>
          <w:tcPr>
            <w:tcW w:w="441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center"/>
              <w:rPr>
                <w:sz w:val="21"/>
                <w:szCs w:val="21"/>
              </w:rPr>
            </w:pPr>
            <w:r>
              <w:rPr>
                <w:sz w:val="21"/>
                <w:szCs w:val="21"/>
              </w:rPr>
              <w:t>93.0</w:t>
            </w:r>
          </w:p>
        </w:tc>
      </w:tr>
    </w:tbl>
    <w:p>
      <w:pPr>
        <w:spacing w:line="240" w:lineRule="auto"/>
        <w:ind w:firstLine="420" w:firstLineChars="200"/>
        <w:rPr>
          <w:sz w:val="21"/>
          <w:szCs w:val="21"/>
        </w:rPr>
      </w:pPr>
      <w:r>
        <w:rPr>
          <w:sz w:val="21"/>
          <w:szCs w:val="21"/>
        </w:rPr>
        <w:t>A. 优先发展重工业</w:t>
      </w:r>
      <w:r>
        <w:rPr>
          <w:sz w:val="21"/>
          <w:szCs w:val="21"/>
        </w:rPr>
        <w:tab/>
      </w:r>
      <w:r>
        <w:rPr>
          <w:sz w:val="21"/>
          <w:szCs w:val="21"/>
        </w:rPr>
        <w:t>B. 工业化和农业集体化同时并举</w:t>
      </w:r>
    </w:p>
    <w:p>
      <w:pPr>
        <w:spacing w:line="240" w:lineRule="auto"/>
        <w:ind w:firstLine="420" w:firstLineChars="200"/>
        <w:rPr>
          <w:sz w:val="21"/>
          <w:szCs w:val="21"/>
        </w:rPr>
      </w:pPr>
      <w:r>
        <w:rPr>
          <w:sz w:val="21"/>
          <w:szCs w:val="21"/>
        </w:rPr>
        <w:t>C. 国民经济发展不平衡</w:t>
      </w:r>
      <w:r>
        <w:rPr>
          <w:sz w:val="21"/>
          <w:szCs w:val="21"/>
        </w:rPr>
        <w:tab/>
      </w:r>
      <w:r>
        <w:rPr>
          <w:sz w:val="21"/>
          <w:szCs w:val="21"/>
        </w:rPr>
        <w:t>D. 农业集体化滞后制约工业化发展</w:t>
      </w:r>
    </w:p>
    <w:p>
      <w:pPr>
        <w:spacing w:line="240" w:lineRule="auto"/>
        <w:rPr>
          <w:rFonts w:hint="eastAsia" w:eastAsia="宋体"/>
          <w:sz w:val="21"/>
          <w:szCs w:val="21"/>
          <w:lang w:eastAsia="zh-CN"/>
        </w:rPr>
      </w:pPr>
      <w:r>
        <w:rPr>
          <w:rFonts w:hint="eastAsia"/>
          <w:sz w:val="21"/>
          <w:szCs w:val="21"/>
          <w:lang w:val="en-US" w:eastAsia="zh-CN"/>
        </w:rPr>
        <w:t>6</w:t>
      </w:r>
      <w:r>
        <w:rPr>
          <w:sz w:val="21"/>
          <w:szCs w:val="21"/>
        </w:rPr>
        <w:t>.(2021 山东卷·15） 如图是20世纪70年代历次不结盟国家和政府首脑会议发表的主要文件。它们反映出不结盟运动发展的目标是</w:t>
      </w:r>
    </w:p>
    <w:p>
      <w:pPr>
        <w:spacing w:line="240" w:lineRule="auto"/>
        <w:jc w:val="center"/>
        <w:rPr>
          <w:sz w:val="21"/>
          <w:szCs w:val="21"/>
        </w:rPr>
      </w:pPr>
      <w:r>
        <w:rPr>
          <w:sz w:val="21"/>
          <w:szCs w:val="21"/>
        </w:rPr>
        <w:drawing>
          <wp:inline distT="0" distB="0" distL="114300" distR="114300">
            <wp:extent cx="4162425" cy="1790700"/>
            <wp:effectExtent l="0" t="0" r="9525" b="0"/>
            <wp:docPr id="13"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4162425" cy="1790700"/>
                    </a:xfrm>
                    <a:prstGeom prst="rect">
                      <a:avLst/>
                    </a:prstGeom>
                    <a:noFill/>
                    <a:ln>
                      <a:noFill/>
                    </a:ln>
                  </pic:spPr>
                </pic:pic>
              </a:graphicData>
            </a:graphic>
          </wp:inline>
        </w:drawing>
      </w:r>
    </w:p>
    <w:p>
      <w:pPr>
        <w:spacing w:line="240" w:lineRule="auto"/>
        <w:ind w:firstLine="420" w:firstLineChars="200"/>
        <w:rPr>
          <w:sz w:val="21"/>
          <w:szCs w:val="21"/>
        </w:rPr>
      </w:pPr>
      <w:r>
        <w:rPr>
          <w:sz w:val="21"/>
          <w:szCs w:val="21"/>
        </w:rPr>
        <w:t>A. 实现第三世界的经济合作</w:t>
      </w:r>
      <w:r>
        <w:rPr>
          <w:sz w:val="21"/>
          <w:szCs w:val="21"/>
        </w:rPr>
        <w:tab/>
      </w:r>
      <w:r>
        <w:rPr>
          <w:sz w:val="21"/>
          <w:szCs w:val="21"/>
        </w:rPr>
        <w:t>B. 建立国际政治经济新秩序</w:t>
      </w:r>
    </w:p>
    <w:p>
      <w:pPr>
        <w:spacing w:line="240" w:lineRule="auto"/>
        <w:ind w:firstLine="420" w:firstLineChars="200"/>
        <w:rPr>
          <w:sz w:val="21"/>
          <w:szCs w:val="21"/>
        </w:rPr>
      </w:pPr>
      <w:r>
        <w:rPr>
          <w:sz w:val="21"/>
          <w:szCs w:val="21"/>
        </w:rPr>
        <w:t>C. 维护亚非拉国家民族独立</w:t>
      </w:r>
      <w:r>
        <w:rPr>
          <w:sz w:val="21"/>
          <w:szCs w:val="21"/>
        </w:rPr>
        <w:tab/>
      </w:r>
      <w:r>
        <w:rPr>
          <w:sz w:val="21"/>
          <w:szCs w:val="21"/>
        </w:rPr>
        <w:t>D. 构建政治经济体化组织</w:t>
      </w:r>
    </w:p>
    <w:p>
      <w:pPr>
        <w:spacing w:line="240" w:lineRule="auto"/>
        <w:rPr>
          <w:rFonts w:hint="eastAsia" w:eastAsia="宋体"/>
          <w:sz w:val="21"/>
          <w:szCs w:val="21"/>
          <w:lang w:eastAsia="zh-CN"/>
        </w:rPr>
      </w:pPr>
      <w:r>
        <w:rPr>
          <w:rFonts w:hint="eastAsia"/>
          <w:sz w:val="21"/>
          <w:szCs w:val="21"/>
          <w:lang w:val="en-US" w:eastAsia="zh-CN"/>
        </w:rPr>
        <w:t>7</w:t>
      </w:r>
      <w:r>
        <w:rPr>
          <w:sz w:val="21"/>
          <w:szCs w:val="21"/>
        </w:rPr>
        <w:t>.（2021北京卷·15） 下列选项中，史实与结论相符的是</w:t>
      </w:r>
      <w:r>
        <w:rPr>
          <w:sz w:val="21"/>
          <w:szCs w:val="21"/>
        </w:rPr>
        <w:drawing>
          <wp:inline distT="0" distB="0" distL="114300" distR="114300">
            <wp:extent cx="9525" cy="9525"/>
            <wp:effectExtent l="0" t="0" r="0" b="0"/>
            <wp:docPr id="14" name="图片 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学科网 zxxk.com"/>
                    <pic:cNvPicPr>
                      <a:picLocks noChangeAspect="1"/>
                    </pic:cNvPicPr>
                  </pic:nvPicPr>
                  <pic:blipFill>
                    <a:blip r:link="rId19"/>
                    <a:stretch>
                      <a:fillRect/>
                    </a:stretch>
                  </pic:blipFill>
                  <pic:spPr>
                    <a:xfrm>
                      <a:off x="0" y="0"/>
                      <a:ext cx="9525" cy="9525"/>
                    </a:xfrm>
                    <a:prstGeom prst="rect">
                      <a:avLst/>
                    </a:prstGeom>
                    <a:noFill/>
                    <a:ln>
                      <a:noFill/>
                    </a:ln>
                  </pic:spPr>
                </pic:pic>
              </a:graphicData>
            </a:graphic>
          </wp:inline>
        </w:drawing>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5824"/>
        <w:gridCol w:w="3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p>
        </w:tc>
        <w:tc>
          <w:tcPr>
            <w:tcW w:w="582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r>
              <w:rPr>
                <w:sz w:val="21"/>
                <w:szCs w:val="21"/>
              </w:rPr>
              <w:t>史实</w:t>
            </w:r>
          </w:p>
        </w:tc>
        <w:tc>
          <w:tcPr>
            <w:tcW w:w="36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r>
              <w:rPr>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r>
              <w:rPr>
                <w:sz w:val="21"/>
                <w:szCs w:val="21"/>
              </w:rPr>
              <w:t>A</w:t>
            </w:r>
          </w:p>
        </w:tc>
        <w:tc>
          <w:tcPr>
            <w:tcW w:w="582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r>
              <w:rPr>
                <w:sz w:val="21"/>
                <w:szCs w:val="21"/>
              </w:rPr>
              <w:t>16世纪，葡萄牙占据了好望角、马六甲、澳门等地</w:t>
            </w:r>
          </w:p>
        </w:tc>
        <w:tc>
          <w:tcPr>
            <w:tcW w:w="36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r>
              <w:rPr>
                <w:sz w:val="21"/>
                <w:szCs w:val="21"/>
              </w:rPr>
              <w:t>葡萄牙垄断了整个欧亚大陆的贸易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r>
              <w:rPr>
                <w:sz w:val="21"/>
                <w:szCs w:val="21"/>
              </w:rPr>
              <w:t>B</w:t>
            </w:r>
          </w:p>
        </w:tc>
        <w:tc>
          <w:tcPr>
            <w:tcW w:w="582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r>
              <w:rPr>
                <w:sz w:val="21"/>
                <w:szCs w:val="21"/>
              </w:rPr>
              <w:t>1670年，荷兰商船总吨位达568万吨，超过了法、英、西、葡等国的总和</w:t>
            </w:r>
          </w:p>
        </w:tc>
        <w:tc>
          <w:tcPr>
            <w:tcW w:w="36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r>
              <w:rPr>
                <w:sz w:val="21"/>
                <w:szCs w:val="21"/>
              </w:rPr>
              <w:t>17世纪末，荷兰开始成为海上霸主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r>
              <w:rPr>
                <w:sz w:val="21"/>
                <w:szCs w:val="21"/>
              </w:rPr>
              <w:t>C</w:t>
            </w:r>
          </w:p>
        </w:tc>
        <w:tc>
          <w:tcPr>
            <w:tcW w:w="582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r>
              <w:rPr>
                <w:sz w:val="21"/>
                <w:szCs w:val="21"/>
              </w:rPr>
              <w:t>19世纪，德国开通了通往非洲和澳大利亚的航线，还与美国缔约通商</w:t>
            </w:r>
          </w:p>
        </w:tc>
        <w:tc>
          <w:tcPr>
            <w:tcW w:w="36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r>
              <w:rPr>
                <w:sz w:val="21"/>
                <w:szCs w:val="21"/>
              </w:rPr>
              <w:t>标志着以德国为中心的世界市场最终形成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r>
              <w:rPr>
                <w:sz w:val="21"/>
                <w:szCs w:val="21"/>
              </w:rPr>
              <w:t>D</w:t>
            </w:r>
          </w:p>
        </w:tc>
        <w:tc>
          <w:tcPr>
            <w:tcW w:w="582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r>
              <w:rPr>
                <w:sz w:val="21"/>
                <w:szCs w:val="21"/>
              </w:rPr>
              <w:t>1947—1993年，关贸总协定召开8次关税会议，议定了各会员国彼此免税的项目</w:t>
            </w:r>
          </w:p>
        </w:tc>
        <w:tc>
          <w:tcPr>
            <w:tcW w:w="36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rPr>
                <w:sz w:val="21"/>
                <w:szCs w:val="21"/>
              </w:rPr>
            </w:pPr>
            <w:r>
              <w:rPr>
                <w:sz w:val="21"/>
                <w:szCs w:val="21"/>
              </w:rPr>
              <w:t>促进了二战后国际贸易的发展</w:t>
            </w:r>
          </w:p>
        </w:tc>
      </w:tr>
    </w:tbl>
    <w:p>
      <w:pPr>
        <w:spacing w:line="240" w:lineRule="auto"/>
        <w:rPr>
          <w:rFonts w:hint="eastAsia" w:eastAsia="宋体"/>
          <w:sz w:val="21"/>
          <w:szCs w:val="21"/>
          <w:lang w:eastAsia="zh-CN"/>
        </w:rPr>
      </w:pPr>
      <w:r>
        <w:rPr>
          <w:rFonts w:hint="eastAsia"/>
          <w:sz w:val="21"/>
          <w:szCs w:val="21"/>
          <w:lang w:val="en-US" w:eastAsia="zh-CN"/>
        </w:rPr>
        <w:t>8</w:t>
      </w:r>
      <w:r>
        <w:rPr>
          <w:sz w:val="21"/>
          <w:szCs w:val="21"/>
        </w:rPr>
        <w:t>.(2021浙江卷·23)读下表，分析下列选项，与之相符的是</w:t>
      </w:r>
    </w:p>
    <w:p>
      <w:pPr>
        <w:spacing w:line="240" w:lineRule="auto"/>
        <w:jc w:val="center"/>
        <w:rPr>
          <w:sz w:val="21"/>
          <w:szCs w:val="21"/>
        </w:rPr>
      </w:pPr>
      <w:r>
        <w:rPr>
          <w:sz w:val="21"/>
          <w:szCs w:val="21"/>
        </w:rPr>
        <w:t>美国《租借法》的主要供应类别及主要对象国（1941—1945年）</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1446"/>
        <w:gridCol w:w="1857"/>
        <w:gridCol w:w="1140"/>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220" w:type="dxa"/>
            <w:gridSpan w:val="5"/>
          </w:tcPr>
          <w:p>
            <w:pPr>
              <w:spacing w:line="240" w:lineRule="auto"/>
              <w:rPr>
                <w:sz w:val="21"/>
                <w:szCs w:val="21"/>
              </w:rPr>
            </w:pPr>
            <w:r>
              <w:rPr>
                <w:sz w:val="21"/>
                <w:szCs w:val="21"/>
              </w:rPr>
              <w:t>主要供应类别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684" w:type="dxa"/>
          </w:tcPr>
          <w:p>
            <w:pPr>
              <w:spacing w:line="240" w:lineRule="auto"/>
              <w:rPr>
                <w:sz w:val="21"/>
                <w:szCs w:val="21"/>
              </w:rPr>
            </w:pPr>
            <w:r>
              <w:rPr>
                <w:sz w:val="21"/>
                <w:szCs w:val="21"/>
              </w:rPr>
              <w:t>类别</w:t>
            </w:r>
          </w:p>
        </w:tc>
        <w:tc>
          <w:tcPr>
            <w:tcW w:w="1446" w:type="dxa"/>
          </w:tcPr>
          <w:p>
            <w:pPr>
              <w:spacing w:line="240" w:lineRule="auto"/>
              <w:rPr>
                <w:sz w:val="21"/>
                <w:szCs w:val="21"/>
              </w:rPr>
            </w:pPr>
            <w:r>
              <w:rPr>
                <w:sz w:val="21"/>
                <w:szCs w:val="21"/>
              </w:rPr>
              <w:t>武器和军舰</w:t>
            </w:r>
          </w:p>
        </w:tc>
        <w:tc>
          <w:tcPr>
            <w:tcW w:w="1857" w:type="dxa"/>
          </w:tcPr>
          <w:p>
            <w:pPr>
              <w:spacing w:line="240" w:lineRule="auto"/>
              <w:rPr>
                <w:sz w:val="21"/>
                <w:szCs w:val="21"/>
              </w:rPr>
            </w:pPr>
            <w:r>
              <w:rPr>
                <w:sz w:val="21"/>
                <w:szCs w:val="21"/>
              </w:rPr>
              <w:t>机器设备和材料</w:t>
            </w:r>
          </w:p>
        </w:tc>
        <w:tc>
          <w:tcPr>
            <w:tcW w:w="1140" w:type="dxa"/>
          </w:tcPr>
          <w:p>
            <w:pPr>
              <w:spacing w:line="240" w:lineRule="auto"/>
              <w:rPr>
                <w:sz w:val="21"/>
                <w:szCs w:val="21"/>
              </w:rPr>
            </w:pPr>
            <w:r>
              <w:rPr>
                <w:sz w:val="21"/>
                <w:szCs w:val="21"/>
              </w:rPr>
              <w:t>粮食</w:t>
            </w:r>
          </w:p>
        </w:tc>
        <w:tc>
          <w:tcPr>
            <w:tcW w:w="1093" w:type="dxa"/>
          </w:tcPr>
          <w:p>
            <w:pPr>
              <w:spacing w:line="240" w:lineRule="auto"/>
              <w:rPr>
                <w:sz w:val="21"/>
                <w:szCs w:val="21"/>
              </w:rPr>
            </w:pPr>
            <w:r>
              <w:rPr>
                <w:sz w:val="21"/>
                <w:szCs w:val="21"/>
              </w:rPr>
              <w:t>石油产品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684" w:type="dxa"/>
          </w:tcPr>
          <w:p>
            <w:pPr>
              <w:spacing w:line="240" w:lineRule="auto"/>
              <w:rPr>
                <w:sz w:val="21"/>
                <w:szCs w:val="21"/>
              </w:rPr>
            </w:pPr>
            <w:r>
              <w:rPr>
                <w:sz w:val="21"/>
                <w:szCs w:val="21"/>
              </w:rPr>
              <w:t>金额（亿美元）</w:t>
            </w:r>
          </w:p>
        </w:tc>
        <w:tc>
          <w:tcPr>
            <w:tcW w:w="1446" w:type="dxa"/>
          </w:tcPr>
          <w:p>
            <w:pPr>
              <w:spacing w:line="240" w:lineRule="auto"/>
              <w:rPr>
                <w:sz w:val="21"/>
                <w:szCs w:val="21"/>
              </w:rPr>
            </w:pPr>
            <w:r>
              <w:rPr>
                <w:sz w:val="21"/>
                <w:szCs w:val="21"/>
              </w:rPr>
              <w:t>221</w:t>
            </w:r>
          </w:p>
        </w:tc>
        <w:tc>
          <w:tcPr>
            <w:tcW w:w="1857" w:type="dxa"/>
          </w:tcPr>
          <w:p>
            <w:pPr>
              <w:spacing w:line="240" w:lineRule="auto"/>
              <w:rPr>
                <w:sz w:val="21"/>
                <w:szCs w:val="21"/>
              </w:rPr>
            </w:pPr>
            <w:r>
              <w:rPr>
                <w:sz w:val="21"/>
                <w:szCs w:val="21"/>
              </w:rPr>
              <w:t>97</w:t>
            </w:r>
          </w:p>
        </w:tc>
        <w:tc>
          <w:tcPr>
            <w:tcW w:w="1140" w:type="dxa"/>
          </w:tcPr>
          <w:p>
            <w:pPr>
              <w:spacing w:line="240" w:lineRule="auto"/>
              <w:rPr>
                <w:sz w:val="21"/>
                <w:szCs w:val="21"/>
              </w:rPr>
            </w:pPr>
            <w:r>
              <w:rPr>
                <w:sz w:val="21"/>
                <w:szCs w:val="21"/>
              </w:rPr>
              <w:t>61</w:t>
            </w:r>
          </w:p>
        </w:tc>
        <w:tc>
          <w:tcPr>
            <w:tcW w:w="1093" w:type="dxa"/>
          </w:tcPr>
          <w:p>
            <w:pPr>
              <w:spacing w:line="240" w:lineRule="auto"/>
              <w:rPr>
                <w:sz w:val="21"/>
                <w:szCs w:val="21"/>
              </w:rPr>
            </w:pPr>
            <w:r>
              <w:rPr>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220" w:type="dxa"/>
            <w:gridSpan w:val="5"/>
          </w:tcPr>
          <w:p>
            <w:pPr>
              <w:spacing w:line="240" w:lineRule="auto"/>
              <w:rPr>
                <w:sz w:val="21"/>
                <w:szCs w:val="21"/>
              </w:rPr>
            </w:pPr>
            <w:r>
              <w:rPr>
                <w:sz w:val="21"/>
                <w:szCs w:val="21"/>
              </w:rPr>
              <w:t>主要对象国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684" w:type="dxa"/>
          </w:tcPr>
          <w:p>
            <w:pPr>
              <w:spacing w:line="240" w:lineRule="auto"/>
              <w:rPr>
                <w:sz w:val="21"/>
                <w:szCs w:val="21"/>
              </w:rPr>
            </w:pPr>
            <w:r>
              <w:rPr>
                <w:sz w:val="21"/>
                <w:szCs w:val="21"/>
              </w:rPr>
              <w:t>国家</w:t>
            </w:r>
          </w:p>
        </w:tc>
        <w:tc>
          <w:tcPr>
            <w:tcW w:w="1446" w:type="dxa"/>
          </w:tcPr>
          <w:p>
            <w:pPr>
              <w:spacing w:line="240" w:lineRule="auto"/>
              <w:rPr>
                <w:sz w:val="21"/>
                <w:szCs w:val="21"/>
              </w:rPr>
            </w:pPr>
            <w:r>
              <w:rPr>
                <w:sz w:val="21"/>
                <w:szCs w:val="21"/>
              </w:rPr>
              <w:t>英联邦国家</w:t>
            </w:r>
          </w:p>
        </w:tc>
        <w:tc>
          <w:tcPr>
            <w:tcW w:w="1857" w:type="dxa"/>
          </w:tcPr>
          <w:p>
            <w:pPr>
              <w:spacing w:line="240" w:lineRule="auto"/>
              <w:rPr>
                <w:sz w:val="21"/>
                <w:szCs w:val="21"/>
              </w:rPr>
            </w:pPr>
            <w:r>
              <w:rPr>
                <w:sz w:val="21"/>
                <w:szCs w:val="21"/>
              </w:rPr>
              <w:t>苏联</w:t>
            </w:r>
          </w:p>
        </w:tc>
        <w:tc>
          <w:tcPr>
            <w:tcW w:w="1140" w:type="dxa"/>
          </w:tcPr>
          <w:p>
            <w:pPr>
              <w:spacing w:line="240" w:lineRule="auto"/>
              <w:rPr>
                <w:sz w:val="21"/>
                <w:szCs w:val="21"/>
              </w:rPr>
            </w:pPr>
            <w:r>
              <w:rPr>
                <w:sz w:val="21"/>
                <w:szCs w:val="21"/>
              </w:rPr>
              <w:t>法国</w:t>
            </w:r>
          </w:p>
        </w:tc>
        <w:tc>
          <w:tcPr>
            <w:tcW w:w="1093" w:type="dxa"/>
          </w:tcPr>
          <w:p>
            <w:pPr>
              <w:spacing w:line="240" w:lineRule="auto"/>
              <w:rPr>
                <w:sz w:val="21"/>
                <w:szCs w:val="21"/>
              </w:rPr>
            </w:pPr>
            <w:r>
              <w:rPr>
                <w:sz w:val="21"/>
                <w:szCs w:val="21"/>
              </w:rPr>
              <w:t>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684" w:type="dxa"/>
          </w:tcPr>
          <w:p>
            <w:pPr>
              <w:spacing w:line="240" w:lineRule="auto"/>
              <w:rPr>
                <w:sz w:val="21"/>
                <w:szCs w:val="21"/>
              </w:rPr>
            </w:pPr>
            <w:r>
              <w:rPr>
                <w:sz w:val="21"/>
                <w:szCs w:val="21"/>
              </w:rPr>
              <w:t>金额（亿美元）</w:t>
            </w:r>
          </w:p>
        </w:tc>
        <w:tc>
          <w:tcPr>
            <w:tcW w:w="1446" w:type="dxa"/>
          </w:tcPr>
          <w:p>
            <w:pPr>
              <w:spacing w:line="240" w:lineRule="auto"/>
              <w:rPr>
                <w:sz w:val="21"/>
                <w:szCs w:val="21"/>
              </w:rPr>
            </w:pPr>
            <w:r>
              <w:rPr>
                <w:sz w:val="21"/>
                <w:szCs w:val="21"/>
              </w:rPr>
              <w:t>303</w:t>
            </w:r>
          </w:p>
        </w:tc>
        <w:tc>
          <w:tcPr>
            <w:tcW w:w="1857" w:type="dxa"/>
          </w:tcPr>
          <w:p>
            <w:pPr>
              <w:spacing w:line="240" w:lineRule="auto"/>
              <w:rPr>
                <w:sz w:val="21"/>
                <w:szCs w:val="21"/>
              </w:rPr>
            </w:pPr>
            <w:r>
              <w:rPr>
                <w:sz w:val="21"/>
                <w:szCs w:val="21"/>
              </w:rPr>
              <w:t>108</w:t>
            </w:r>
          </w:p>
        </w:tc>
        <w:tc>
          <w:tcPr>
            <w:tcW w:w="1140" w:type="dxa"/>
          </w:tcPr>
          <w:p>
            <w:pPr>
              <w:spacing w:line="240" w:lineRule="auto"/>
              <w:rPr>
                <w:sz w:val="21"/>
                <w:szCs w:val="21"/>
              </w:rPr>
            </w:pPr>
            <w:r>
              <w:rPr>
                <w:sz w:val="21"/>
                <w:szCs w:val="21"/>
              </w:rPr>
              <w:t>14</w:t>
            </w:r>
          </w:p>
        </w:tc>
        <w:tc>
          <w:tcPr>
            <w:tcW w:w="1093" w:type="dxa"/>
          </w:tcPr>
          <w:p>
            <w:pPr>
              <w:spacing w:line="240" w:lineRule="auto"/>
              <w:rPr>
                <w:sz w:val="21"/>
                <w:szCs w:val="21"/>
              </w:rPr>
            </w:pPr>
            <w:r>
              <w:rPr>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220" w:type="dxa"/>
            <w:gridSpan w:val="5"/>
          </w:tcPr>
          <w:p>
            <w:pPr>
              <w:spacing w:line="240" w:lineRule="auto"/>
              <w:rPr>
                <w:sz w:val="21"/>
                <w:szCs w:val="21"/>
              </w:rPr>
            </w:pPr>
            <w:r>
              <w:rPr>
                <w:sz w:val="21"/>
                <w:szCs w:val="21"/>
              </w:rPr>
              <w:t>备注：同输出租借物资相联系，战时美国出口实物量增长近2倍，进口仅增加20%，1945年资本输出比1939年增长34．1%。</w:t>
            </w:r>
          </w:p>
        </w:tc>
      </w:tr>
    </w:tbl>
    <w:p>
      <w:pPr>
        <w:spacing w:line="240" w:lineRule="auto"/>
        <w:rPr>
          <w:sz w:val="21"/>
          <w:szCs w:val="21"/>
        </w:rPr>
      </w:pPr>
      <w:r>
        <w:rPr>
          <w:rFonts w:hint="eastAsia" w:ascii="宋体" w:hAnsi="宋体" w:cs="宋体"/>
          <w:sz w:val="21"/>
          <w:szCs w:val="21"/>
        </w:rPr>
        <w:t>①</w:t>
      </w:r>
      <w:r>
        <w:rPr>
          <w:sz w:val="21"/>
          <w:szCs w:val="21"/>
        </w:rPr>
        <w:t>为同法西斯国家作战的盟国提供了必要的战略物资</w:t>
      </w:r>
      <w:r>
        <w:rPr>
          <w:rFonts w:hint="eastAsia" w:ascii="宋体" w:hAnsi="宋体" w:cs="宋体"/>
          <w:sz w:val="21"/>
          <w:szCs w:val="21"/>
        </w:rPr>
        <w:t>②</w:t>
      </w:r>
      <w:r>
        <w:rPr>
          <w:sz w:val="21"/>
          <w:szCs w:val="21"/>
        </w:rPr>
        <w:t>支持了反法西斯战争</w:t>
      </w:r>
    </w:p>
    <w:p>
      <w:pPr>
        <w:spacing w:line="240" w:lineRule="auto"/>
        <w:rPr>
          <w:sz w:val="21"/>
          <w:szCs w:val="21"/>
        </w:rPr>
      </w:pPr>
      <w:r>
        <w:rPr>
          <w:rFonts w:hint="eastAsia" w:ascii="宋体" w:hAnsi="宋体" w:cs="宋体"/>
          <w:sz w:val="21"/>
          <w:szCs w:val="21"/>
        </w:rPr>
        <w:t>③</w:t>
      </w:r>
      <w:r>
        <w:rPr>
          <w:sz w:val="21"/>
          <w:szCs w:val="21"/>
        </w:rPr>
        <w:t>有助于美国资本进入各国市场</w:t>
      </w:r>
      <w:r>
        <w:rPr>
          <w:rFonts w:hint="eastAsia" w:ascii="宋体" w:hAnsi="宋体" w:cs="宋体"/>
          <w:sz w:val="21"/>
          <w:szCs w:val="21"/>
        </w:rPr>
        <w:t>④</w:t>
      </w:r>
      <w:r>
        <w:rPr>
          <w:sz w:val="21"/>
          <w:szCs w:val="21"/>
        </w:rPr>
        <w:t>提出法案的目的是为了巩固世界反法西斯联盟</w:t>
      </w:r>
    </w:p>
    <w:p>
      <w:pPr>
        <w:spacing w:line="240" w:lineRule="auto"/>
        <w:rPr>
          <w:sz w:val="21"/>
          <w:szCs w:val="21"/>
        </w:rPr>
      </w:pPr>
      <w:r>
        <w:rPr>
          <w:sz w:val="21"/>
          <w:szCs w:val="21"/>
        </w:rPr>
        <w:t>A．</w:t>
      </w:r>
      <w:r>
        <w:rPr>
          <w:rFonts w:hint="eastAsia" w:ascii="宋体" w:hAnsi="宋体" w:cs="宋体"/>
          <w:sz w:val="21"/>
          <w:szCs w:val="21"/>
        </w:rPr>
        <w:t>①②③</w:t>
      </w:r>
      <w:r>
        <w:rPr>
          <w:sz w:val="21"/>
          <w:szCs w:val="21"/>
        </w:rPr>
        <w:t xml:space="preserve">          B．</w:t>
      </w:r>
      <w:r>
        <w:rPr>
          <w:rFonts w:hint="eastAsia" w:ascii="宋体" w:hAnsi="宋体" w:cs="宋体"/>
          <w:sz w:val="21"/>
          <w:szCs w:val="21"/>
        </w:rPr>
        <w:t>①②④</w:t>
      </w:r>
      <w:r>
        <w:rPr>
          <w:sz w:val="21"/>
          <w:szCs w:val="21"/>
        </w:rPr>
        <w:t xml:space="preserve">          C．</w:t>
      </w:r>
      <w:r>
        <w:rPr>
          <w:rFonts w:hint="eastAsia" w:ascii="宋体" w:hAnsi="宋体" w:cs="宋体"/>
          <w:sz w:val="21"/>
          <w:szCs w:val="21"/>
        </w:rPr>
        <w:t>①③④</w:t>
      </w:r>
      <w:r>
        <w:rPr>
          <w:sz w:val="21"/>
          <w:szCs w:val="21"/>
        </w:rPr>
        <w:t xml:space="preserve">          D．</w:t>
      </w:r>
      <w:r>
        <w:rPr>
          <w:rFonts w:hint="eastAsia" w:ascii="宋体" w:hAnsi="宋体" w:cs="宋体"/>
          <w:sz w:val="21"/>
          <w:szCs w:val="21"/>
        </w:rPr>
        <w:t>②③④</w:t>
      </w:r>
    </w:p>
    <w:p>
      <w:pPr>
        <w:spacing w:line="240" w:lineRule="auto"/>
        <w:jc w:val="left"/>
        <w:textAlignment w:val="center"/>
        <w:rPr>
          <w:rFonts w:hint="eastAsia" w:eastAsia="宋体"/>
          <w:sz w:val="21"/>
          <w:szCs w:val="21"/>
          <w:lang w:eastAsia="zh-CN"/>
        </w:rPr>
      </w:pPr>
      <w:r>
        <w:rPr>
          <w:rFonts w:hint="eastAsia"/>
          <w:sz w:val="21"/>
          <w:szCs w:val="21"/>
          <w:lang w:val="en-US" w:eastAsia="zh-CN"/>
        </w:rPr>
        <w:t>9</w:t>
      </w:r>
      <w:r>
        <w:rPr>
          <w:sz w:val="21"/>
          <w:szCs w:val="21"/>
        </w:rPr>
        <w:t>．</w:t>
      </w:r>
      <w:r>
        <w:rPr>
          <w:rFonts w:hint="eastAsia"/>
          <w:b/>
          <w:color w:val="4F81BD" w:themeColor="accent1"/>
          <w:sz w:val="21"/>
          <w:szCs w:val="21"/>
          <w14:textFill>
            <w14:solidFill>
              <w14:schemeClr w14:val="accent1"/>
            </w14:solidFill>
          </w14:textFill>
        </w:rPr>
        <w:t>（2023年江苏苏锡常镇四市一模）</w:t>
      </w:r>
      <w:r>
        <w:rPr>
          <w:sz w:val="21"/>
          <w:szCs w:val="21"/>
        </w:rPr>
        <w:t>股市是经济的晴雨表。下表是1981-1989年美国和日本的股市中“行业价格指数涨跌幅”。该表反映了这一时期的发达资本主义国家</w:t>
      </w:r>
    </w:p>
    <w:tbl>
      <w:tblPr>
        <w:tblStyle w:val="8"/>
        <w:tblW w:w="7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70"/>
        <w:gridCol w:w="2025"/>
        <w:gridCol w:w="1650"/>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095"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美</w:t>
            </w:r>
          </w:p>
        </w:tc>
        <w:tc>
          <w:tcPr>
            <w:tcW w:w="3750"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涨幅前五</w:t>
            </w:r>
          </w:p>
        </w:tc>
        <w:tc>
          <w:tcPr>
            <w:tcW w:w="20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跌幅前五</w:t>
            </w:r>
          </w:p>
        </w:tc>
        <w:tc>
          <w:tcPr>
            <w:tcW w:w="1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涨幅前五</w:t>
            </w:r>
          </w:p>
        </w:tc>
        <w:tc>
          <w:tcPr>
            <w:tcW w:w="21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跌幅前五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食品饮料烟草</w:t>
            </w:r>
          </w:p>
        </w:tc>
        <w:tc>
          <w:tcPr>
            <w:tcW w:w="20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工业工程</w:t>
            </w:r>
          </w:p>
        </w:tc>
        <w:tc>
          <w:tcPr>
            <w:tcW w:w="1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银行</w:t>
            </w:r>
          </w:p>
        </w:tc>
        <w:tc>
          <w:tcPr>
            <w:tcW w:w="21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汽车及零部件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医疗服务</w:t>
            </w:r>
          </w:p>
        </w:tc>
        <w:tc>
          <w:tcPr>
            <w:tcW w:w="20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建筑</w:t>
            </w:r>
          </w:p>
        </w:tc>
        <w:tc>
          <w:tcPr>
            <w:tcW w:w="1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金融服务</w:t>
            </w:r>
          </w:p>
        </w:tc>
        <w:tc>
          <w:tcPr>
            <w:tcW w:w="21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个人商品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医药卫生</w:t>
            </w:r>
          </w:p>
        </w:tc>
        <w:tc>
          <w:tcPr>
            <w:tcW w:w="20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汽车及零部件</w:t>
            </w:r>
          </w:p>
        </w:tc>
        <w:tc>
          <w:tcPr>
            <w:tcW w:w="1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金融业</w:t>
            </w:r>
          </w:p>
        </w:tc>
        <w:tc>
          <w:tcPr>
            <w:tcW w:w="21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休闲商品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金融服务</w:t>
            </w:r>
          </w:p>
        </w:tc>
        <w:tc>
          <w:tcPr>
            <w:tcW w:w="20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建筑材料</w:t>
            </w:r>
          </w:p>
        </w:tc>
        <w:tc>
          <w:tcPr>
            <w:tcW w:w="1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工业运输</w:t>
            </w:r>
          </w:p>
        </w:tc>
        <w:tc>
          <w:tcPr>
            <w:tcW w:w="21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电子电力设备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休闲商品</w:t>
            </w:r>
          </w:p>
        </w:tc>
        <w:tc>
          <w:tcPr>
            <w:tcW w:w="20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基础材料</w:t>
            </w:r>
          </w:p>
        </w:tc>
        <w:tc>
          <w:tcPr>
            <w:tcW w:w="1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建筑</w:t>
            </w:r>
          </w:p>
        </w:tc>
        <w:tc>
          <w:tcPr>
            <w:tcW w:w="21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制造业</w:t>
            </w:r>
          </w:p>
        </w:tc>
      </w:tr>
    </w:tbl>
    <w:p>
      <w:pPr>
        <w:spacing w:line="240" w:lineRule="auto"/>
        <w:jc w:val="left"/>
        <w:textAlignment w:val="center"/>
        <w:rPr>
          <w:sz w:val="21"/>
          <w:szCs w:val="21"/>
        </w:rPr>
      </w:pPr>
      <w:r>
        <w:rPr>
          <w:sz w:val="21"/>
          <w:szCs w:val="21"/>
        </w:rPr>
        <w:t>A．经济“滞胀”阻碍制造业发展</w:t>
      </w:r>
      <w:r>
        <w:rPr>
          <w:rFonts w:hint="eastAsia"/>
          <w:sz w:val="21"/>
          <w:szCs w:val="21"/>
          <w:lang w:val="en-US" w:eastAsia="zh-CN"/>
        </w:rPr>
        <w:t xml:space="preserve">       </w:t>
      </w:r>
      <w:r>
        <w:rPr>
          <w:sz w:val="21"/>
          <w:szCs w:val="21"/>
        </w:rPr>
        <w:t>B．服务业受到资本市场的重视</w:t>
      </w:r>
    </w:p>
    <w:p>
      <w:pPr>
        <w:spacing w:line="240" w:lineRule="auto"/>
        <w:jc w:val="left"/>
        <w:textAlignment w:val="center"/>
        <w:rPr>
          <w:sz w:val="21"/>
          <w:szCs w:val="21"/>
        </w:rPr>
      </w:pPr>
      <w:r>
        <w:rPr>
          <w:sz w:val="21"/>
          <w:szCs w:val="21"/>
        </w:rPr>
        <w:t>C．基础工业建设落后于新兴国家</w:t>
      </w:r>
      <w:r>
        <w:rPr>
          <w:rFonts w:hint="eastAsia"/>
          <w:sz w:val="21"/>
          <w:szCs w:val="21"/>
          <w:lang w:val="en-US" w:eastAsia="zh-CN"/>
        </w:rPr>
        <w:t xml:space="preserve">     </w:t>
      </w:r>
      <w:r>
        <w:rPr>
          <w:sz w:val="21"/>
          <w:szCs w:val="21"/>
        </w:rPr>
        <w:t>D．劳动密集型产业已全部转移</w:t>
      </w:r>
    </w:p>
    <w:p>
      <w:pPr>
        <w:spacing w:line="240" w:lineRule="auto"/>
        <w:jc w:val="left"/>
        <w:textAlignment w:val="center"/>
        <w:rPr>
          <w:rFonts w:hint="eastAsia" w:eastAsia="宋体"/>
          <w:sz w:val="21"/>
          <w:szCs w:val="21"/>
          <w:lang w:eastAsia="zh-CN"/>
        </w:rPr>
      </w:pPr>
      <w:r>
        <w:rPr>
          <w:rFonts w:hint="eastAsia"/>
          <w:sz w:val="21"/>
          <w:szCs w:val="21"/>
          <w:lang w:val="en-US" w:eastAsia="zh-CN"/>
        </w:rPr>
        <w:t>10</w:t>
      </w:r>
      <w:r>
        <w:rPr>
          <w:sz w:val="21"/>
          <w:szCs w:val="21"/>
        </w:rPr>
        <w:t>．</w:t>
      </w:r>
      <w:r>
        <w:rPr>
          <w:rFonts w:hint="eastAsia"/>
          <w:b/>
          <w:color w:val="4F81BD" w:themeColor="accent1"/>
          <w:sz w:val="21"/>
          <w:szCs w:val="21"/>
          <w14:textFill>
            <w14:solidFill>
              <w14:schemeClr w14:val="accent1"/>
            </w14:solidFill>
          </w14:textFill>
        </w:rPr>
        <w:t>（2023年江苏南京盐城一模）</w:t>
      </w:r>
      <w:r>
        <w:rPr>
          <w:sz w:val="21"/>
          <w:szCs w:val="21"/>
        </w:rPr>
        <w:t>对比图1、图2可知</w:t>
      </w:r>
    </w:p>
    <w:p>
      <w:pPr>
        <w:spacing w:line="240" w:lineRule="auto"/>
        <w:jc w:val="left"/>
        <w:textAlignment w:val="center"/>
        <w:rPr>
          <w:sz w:val="21"/>
          <w:szCs w:val="21"/>
        </w:rPr>
      </w:pPr>
      <w:r>
        <w:rPr>
          <w:sz w:val="21"/>
          <w:szCs w:val="21"/>
        </w:rPr>
        <w:drawing>
          <wp:inline distT="0" distB="0" distL="114300" distR="114300">
            <wp:extent cx="4714875" cy="1819275"/>
            <wp:effectExtent l="0" t="0" r="9525"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20"/>
                    <a:stretch>
                      <a:fillRect/>
                    </a:stretch>
                  </pic:blipFill>
                  <pic:spPr>
                    <a:xfrm>
                      <a:off x="0" y="0"/>
                      <a:ext cx="4714875" cy="1819275"/>
                    </a:xfrm>
                    <a:prstGeom prst="rect">
                      <a:avLst/>
                    </a:prstGeom>
                  </pic:spPr>
                </pic:pic>
              </a:graphicData>
            </a:graphic>
          </wp:inline>
        </w:drawing>
      </w:r>
    </w:p>
    <w:p>
      <w:pPr>
        <w:tabs>
          <w:tab w:val="left" w:pos="4156"/>
        </w:tabs>
        <w:spacing w:line="240" w:lineRule="auto"/>
        <w:ind w:firstLine="420" w:firstLineChars="200"/>
        <w:jc w:val="left"/>
        <w:textAlignment w:val="center"/>
        <w:rPr>
          <w:sz w:val="21"/>
          <w:szCs w:val="21"/>
        </w:rPr>
      </w:pPr>
      <w:r>
        <w:rPr>
          <w:sz w:val="21"/>
          <w:szCs w:val="21"/>
        </w:rPr>
        <w:t>A．美苏科技力量形成均势</w:t>
      </w:r>
      <w:r>
        <w:rPr>
          <w:sz w:val="21"/>
          <w:szCs w:val="21"/>
        </w:rPr>
        <w:tab/>
      </w:r>
      <w:r>
        <w:rPr>
          <w:sz w:val="21"/>
          <w:szCs w:val="21"/>
        </w:rPr>
        <w:t>B．军备竞赛左右世界格局</w:t>
      </w:r>
    </w:p>
    <w:p>
      <w:pPr>
        <w:tabs>
          <w:tab w:val="left" w:pos="4156"/>
        </w:tabs>
        <w:spacing w:line="240" w:lineRule="auto"/>
        <w:ind w:firstLine="420" w:firstLineChars="200"/>
        <w:jc w:val="left"/>
        <w:textAlignment w:val="center"/>
        <w:rPr>
          <w:sz w:val="21"/>
          <w:szCs w:val="21"/>
        </w:rPr>
      </w:pPr>
      <w:r>
        <w:rPr>
          <w:sz w:val="21"/>
          <w:szCs w:val="21"/>
        </w:rPr>
        <w:t>C．美苏实力呈现此消彼长</w:t>
      </w:r>
      <w:r>
        <w:rPr>
          <w:sz w:val="21"/>
          <w:szCs w:val="21"/>
        </w:rPr>
        <w:tab/>
      </w:r>
      <w:r>
        <w:rPr>
          <w:sz w:val="21"/>
          <w:szCs w:val="21"/>
        </w:rPr>
        <w:t>D．两极格局具有不对称性</w:t>
      </w:r>
    </w:p>
    <w:p>
      <w:pPr>
        <w:spacing w:line="240" w:lineRule="auto"/>
        <w:jc w:val="left"/>
        <w:textAlignment w:val="center"/>
        <w:rPr>
          <w:sz w:val="21"/>
          <w:szCs w:val="21"/>
        </w:rPr>
      </w:pPr>
      <w:r>
        <w:rPr>
          <w:rFonts w:hint="eastAsia"/>
          <w:sz w:val="21"/>
          <w:szCs w:val="21"/>
          <w:lang w:val="en-US" w:eastAsia="zh-CN"/>
        </w:rPr>
        <w:t>11</w:t>
      </w:r>
      <w:r>
        <w:rPr>
          <w:sz w:val="21"/>
          <w:szCs w:val="21"/>
        </w:rPr>
        <w:t>．</w:t>
      </w:r>
      <w:r>
        <w:rPr>
          <w:rFonts w:hint="eastAsia"/>
          <w:b/>
          <w:color w:val="4F81BD" w:themeColor="accent1"/>
          <w:sz w:val="21"/>
          <w:szCs w:val="21"/>
          <w14:textFill>
            <w14:solidFill>
              <w14:schemeClr w14:val="accent1"/>
            </w14:solidFill>
          </w14:textFill>
        </w:rPr>
        <w:t>（2023年江苏崇川区5地一模）</w:t>
      </w:r>
      <w:r>
        <w:rPr>
          <w:sz w:val="21"/>
          <w:szCs w:val="21"/>
        </w:rPr>
        <w:t>中国已与日本、韩国、俄罗斯等近 40 个国家签署了人民币互换协议。在与这些国家进行贸易结算时，可直接用人民币或者对方国家的货币来进行结算，不需要使用美元作为交易中介。 下图 为 21 世纪以来的人民币互换规模（单位：亿）。据此可知</w:t>
      </w:r>
    </w:p>
    <w:p>
      <w:pPr>
        <w:spacing w:line="240" w:lineRule="auto"/>
        <w:jc w:val="left"/>
        <w:textAlignment w:val="center"/>
        <w:rPr>
          <w:sz w:val="21"/>
          <w:szCs w:val="21"/>
        </w:rPr>
      </w:pPr>
      <w:r>
        <w:rPr>
          <w:sz w:val="21"/>
          <w:szCs w:val="21"/>
        </w:rPr>
        <w:drawing>
          <wp:inline distT="0" distB="0" distL="114300" distR="114300">
            <wp:extent cx="4848225" cy="1524000"/>
            <wp:effectExtent l="0" t="0" r="9525" b="0"/>
            <wp:docPr id="11813699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69925" name="图片 12"/>
                    <pic:cNvPicPr>
                      <a:picLocks noChangeAspect="1"/>
                    </pic:cNvPicPr>
                  </pic:nvPicPr>
                  <pic:blipFill>
                    <a:blip r:embed="rId21"/>
                    <a:stretch>
                      <a:fillRect/>
                    </a:stretch>
                  </pic:blipFill>
                  <pic:spPr>
                    <a:xfrm>
                      <a:off x="0" y="0"/>
                      <a:ext cx="4848225" cy="1524000"/>
                    </a:xfrm>
                    <a:prstGeom prst="rect">
                      <a:avLst/>
                    </a:prstGeom>
                  </pic:spPr>
                </pic:pic>
              </a:graphicData>
            </a:graphic>
          </wp:inline>
        </w:drawing>
      </w:r>
    </w:p>
    <w:p>
      <w:pPr>
        <w:tabs>
          <w:tab w:val="left" w:pos="4156"/>
        </w:tabs>
        <w:spacing w:line="240" w:lineRule="auto"/>
        <w:ind w:firstLine="420" w:firstLineChars="200"/>
        <w:jc w:val="left"/>
        <w:textAlignment w:val="center"/>
        <w:rPr>
          <w:sz w:val="21"/>
          <w:szCs w:val="21"/>
        </w:rPr>
      </w:pPr>
      <w:r>
        <w:rPr>
          <w:sz w:val="21"/>
          <w:szCs w:val="21"/>
        </w:rPr>
        <w:t>A．人民币世界影响力逐渐增强</w:t>
      </w:r>
      <w:r>
        <w:rPr>
          <w:sz w:val="21"/>
          <w:szCs w:val="21"/>
        </w:rPr>
        <w:tab/>
      </w:r>
      <w:r>
        <w:rPr>
          <w:sz w:val="21"/>
          <w:szCs w:val="21"/>
        </w:rPr>
        <w:t>B．人民币成为世界第一大互换货币</w:t>
      </w:r>
    </w:p>
    <w:p>
      <w:pPr>
        <w:tabs>
          <w:tab w:val="left" w:pos="4156"/>
        </w:tabs>
        <w:spacing w:line="240" w:lineRule="auto"/>
        <w:ind w:firstLine="420" w:firstLineChars="200"/>
        <w:jc w:val="left"/>
        <w:textAlignment w:val="center"/>
        <w:rPr>
          <w:sz w:val="21"/>
          <w:szCs w:val="21"/>
        </w:rPr>
      </w:pPr>
      <w:r>
        <w:rPr>
          <w:sz w:val="21"/>
          <w:szCs w:val="21"/>
        </w:rPr>
        <w:t>C．中国企业对外投资规模扩大</w:t>
      </w:r>
      <w:r>
        <w:rPr>
          <w:sz w:val="21"/>
          <w:szCs w:val="21"/>
        </w:rPr>
        <w:tab/>
      </w:r>
      <w:r>
        <w:rPr>
          <w:sz w:val="21"/>
          <w:szCs w:val="21"/>
        </w:rPr>
        <w:t>D．中国掌握了国际金融治理主导权</w:t>
      </w:r>
    </w:p>
    <w:p>
      <w:pPr>
        <w:spacing w:line="240" w:lineRule="auto"/>
        <w:jc w:val="left"/>
        <w:textAlignment w:val="center"/>
        <w:rPr>
          <w:rFonts w:hint="eastAsia" w:eastAsia="宋体"/>
          <w:sz w:val="21"/>
          <w:szCs w:val="21"/>
          <w:lang w:eastAsia="zh-CN"/>
        </w:rPr>
      </w:pPr>
      <w:r>
        <w:rPr>
          <w:rFonts w:hint="eastAsia"/>
          <w:sz w:val="21"/>
          <w:szCs w:val="21"/>
          <w:lang w:val="en-US" w:eastAsia="zh-CN"/>
        </w:rPr>
        <w:t>12</w:t>
      </w:r>
      <w:r>
        <w:rPr>
          <w:sz w:val="21"/>
          <w:szCs w:val="21"/>
        </w:rPr>
        <w:t>．</w:t>
      </w:r>
      <w:r>
        <w:rPr>
          <w:rFonts w:hint="eastAsia"/>
          <w:b/>
          <w:color w:val="4F81BD" w:themeColor="accent1"/>
          <w:sz w:val="21"/>
          <w:szCs w:val="21"/>
          <w14:textFill>
            <w14:solidFill>
              <w14:schemeClr w14:val="accent1"/>
            </w14:solidFill>
          </w14:textFill>
        </w:rPr>
        <w:t>（2023年江苏南京盐城一模）</w:t>
      </w:r>
      <w:r>
        <w:rPr>
          <w:sz w:val="21"/>
          <w:szCs w:val="21"/>
        </w:rPr>
        <w:t>对如表所示思潮作用的解读，正确的是</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20"/>
        <w:gridCol w:w="8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8、9世纪</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在基督教思想权威的统协下，加洛林王朝大力兴办教育，倡导学术研究，鼓励收集古代文化典籍，支持改革旧有的拉丁文字。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11、12世纪</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欧洲出现特有的高等教育形式——大学；市民自由的高涨，民族语言诗歌的流行，早期哥特式的艺术，成为创造性的时代标记；还出现了科学的和神学的拉丁语文献的繁荣。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14、15世纪</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40" w:lineRule="auto"/>
              <w:jc w:val="left"/>
              <w:rPr>
                <w:sz w:val="21"/>
                <w:szCs w:val="21"/>
              </w:rPr>
            </w:pPr>
            <w:r>
              <w:rPr>
                <w:sz w:val="21"/>
                <w:szCs w:val="21"/>
              </w:rPr>
              <w:t>形成以人为中心的宗教观，宗教信仰成为纯粹个人的行为，把宗教事务和世俗事务区分开。</w:t>
            </w:r>
          </w:p>
        </w:tc>
      </w:tr>
    </w:tbl>
    <w:p>
      <w:pPr>
        <w:tabs>
          <w:tab w:val="left" w:pos="4156"/>
        </w:tabs>
        <w:spacing w:line="240" w:lineRule="auto"/>
        <w:ind w:firstLine="420" w:firstLineChars="200"/>
        <w:jc w:val="left"/>
        <w:textAlignment w:val="center"/>
        <w:rPr>
          <w:sz w:val="21"/>
          <w:szCs w:val="21"/>
        </w:rPr>
      </w:pPr>
      <w:r>
        <w:rPr>
          <w:sz w:val="21"/>
          <w:szCs w:val="21"/>
        </w:rPr>
        <w:t>A．颠覆了民众的宗教信仰</w:t>
      </w:r>
      <w:r>
        <w:rPr>
          <w:sz w:val="21"/>
          <w:szCs w:val="21"/>
        </w:rPr>
        <w:tab/>
      </w:r>
      <w:r>
        <w:rPr>
          <w:sz w:val="21"/>
          <w:szCs w:val="21"/>
        </w:rPr>
        <w:t>B．促进了大学职能的转变</w:t>
      </w:r>
    </w:p>
    <w:p>
      <w:pPr>
        <w:tabs>
          <w:tab w:val="left" w:pos="4156"/>
        </w:tabs>
        <w:spacing w:line="240" w:lineRule="auto"/>
        <w:ind w:firstLine="420" w:firstLineChars="200"/>
        <w:jc w:val="left"/>
        <w:textAlignment w:val="center"/>
        <w:rPr>
          <w:sz w:val="21"/>
          <w:szCs w:val="21"/>
        </w:rPr>
      </w:pPr>
      <w:r>
        <w:rPr>
          <w:sz w:val="21"/>
          <w:szCs w:val="21"/>
        </w:rPr>
        <w:t>C．推动了西欧社会的转型</w:t>
      </w:r>
      <w:r>
        <w:rPr>
          <w:sz w:val="21"/>
          <w:szCs w:val="21"/>
        </w:rPr>
        <w:tab/>
      </w:r>
      <w:r>
        <w:rPr>
          <w:sz w:val="21"/>
          <w:szCs w:val="21"/>
        </w:rPr>
        <w:t>D．弱化了国王的世俗权力</w:t>
      </w:r>
    </w:p>
    <w:p>
      <w:pPr>
        <w:spacing w:line="240" w:lineRule="auto"/>
        <w:jc w:val="left"/>
        <w:textAlignment w:val="center"/>
        <w:rPr>
          <w:sz w:val="21"/>
          <w:szCs w:val="21"/>
        </w:rPr>
      </w:pPr>
      <w:r>
        <w:rPr>
          <w:rFonts w:hint="eastAsia"/>
          <w:sz w:val="21"/>
          <w:szCs w:val="21"/>
          <w:lang w:val="en-US" w:eastAsia="zh-CN"/>
        </w:rPr>
        <w:t>13</w:t>
      </w:r>
      <w:r>
        <w:rPr>
          <w:sz w:val="21"/>
          <w:szCs w:val="21"/>
        </w:rPr>
        <w:t>．</w:t>
      </w:r>
      <w:r>
        <w:rPr>
          <w:rFonts w:hint="eastAsia"/>
          <w:b/>
          <w:color w:val="4F81BD" w:themeColor="accent1"/>
          <w:sz w:val="21"/>
          <w:szCs w:val="21"/>
          <w14:textFill>
            <w14:solidFill>
              <w14:schemeClr w14:val="accent1"/>
            </w14:solidFill>
          </w14:textFill>
        </w:rPr>
        <w:t>（2023年江苏南通一模B卷）</w:t>
      </w:r>
      <w:r>
        <w:rPr>
          <w:sz w:val="21"/>
          <w:szCs w:val="21"/>
        </w:rPr>
        <w:t>下图1982-2010年中国流动人口规模及增长率</w:t>
      </w:r>
    </w:p>
    <w:p>
      <w:pPr>
        <w:spacing w:line="240" w:lineRule="auto"/>
        <w:jc w:val="left"/>
        <w:textAlignment w:val="center"/>
        <w:rPr>
          <w:sz w:val="21"/>
          <w:szCs w:val="21"/>
        </w:rPr>
      </w:pPr>
      <w:r>
        <w:rPr>
          <w:sz w:val="21"/>
          <w:szCs w:val="21"/>
        </w:rPr>
        <w:drawing>
          <wp:inline distT="0" distB="0" distL="114300" distR="114300">
            <wp:extent cx="4171950" cy="20288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4171950" cy="2028825"/>
                    </a:xfrm>
                    <a:prstGeom prst="rect">
                      <a:avLst/>
                    </a:prstGeom>
                  </pic:spPr>
                </pic:pic>
              </a:graphicData>
            </a:graphic>
          </wp:inline>
        </w:drawing>
      </w:r>
    </w:p>
    <w:p>
      <w:pPr>
        <w:spacing w:line="240" w:lineRule="auto"/>
        <w:jc w:val="left"/>
        <w:textAlignment w:val="center"/>
        <w:rPr>
          <w:sz w:val="21"/>
          <w:szCs w:val="21"/>
        </w:rPr>
      </w:pPr>
      <w:r>
        <w:rPr>
          <w:sz w:val="21"/>
          <w:szCs w:val="21"/>
        </w:rPr>
        <w:t>反映了</w:t>
      </w:r>
    </w:p>
    <w:p>
      <w:pPr>
        <w:tabs>
          <w:tab w:val="left" w:pos="4156"/>
        </w:tabs>
        <w:spacing w:line="240" w:lineRule="auto"/>
        <w:ind w:firstLine="420" w:firstLineChars="200"/>
        <w:jc w:val="left"/>
        <w:textAlignment w:val="center"/>
        <w:rPr>
          <w:sz w:val="21"/>
          <w:szCs w:val="21"/>
        </w:rPr>
      </w:pPr>
      <w:r>
        <w:rPr>
          <w:sz w:val="21"/>
          <w:szCs w:val="21"/>
        </w:rPr>
        <w:t>A．经济体制改革不断深化</w:t>
      </w:r>
      <w:r>
        <w:rPr>
          <w:sz w:val="21"/>
          <w:szCs w:val="21"/>
        </w:rPr>
        <w:tab/>
      </w:r>
      <w:r>
        <w:rPr>
          <w:sz w:val="21"/>
          <w:szCs w:val="21"/>
        </w:rPr>
        <w:t>B．城乡一体化的实现</w:t>
      </w:r>
    </w:p>
    <w:p>
      <w:pPr>
        <w:tabs>
          <w:tab w:val="left" w:pos="4156"/>
        </w:tabs>
        <w:spacing w:line="240" w:lineRule="auto"/>
        <w:ind w:firstLine="420" w:firstLineChars="200"/>
        <w:jc w:val="left"/>
        <w:textAlignment w:val="center"/>
        <w:rPr>
          <w:sz w:val="21"/>
          <w:szCs w:val="21"/>
        </w:rPr>
      </w:pPr>
      <w:r>
        <w:rPr>
          <w:sz w:val="21"/>
          <w:szCs w:val="21"/>
        </w:rPr>
        <w:t>C．对外开放程度逐步提高</w:t>
      </w:r>
      <w:r>
        <w:rPr>
          <w:sz w:val="21"/>
          <w:szCs w:val="21"/>
        </w:rPr>
        <w:tab/>
      </w:r>
      <w:r>
        <w:rPr>
          <w:sz w:val="21"/>
          <w:szCs w:val="21"/>
        </w:rPr>
        <w:t>D．人口数量持续增长</w:t>
      </w:r>
    </w:p>
    <w:p>
      <w:pPr>
        <w:spacing w:line="240" w:lineRule="auto"/>
        <w:jc w:val="left"/>
        <w:textAlignment w:val="center"/>
        <w:rPr>
          <w:rFonts w:hint="eastAsia" w:eastAsia="宋体"/>
          <w:sz w:val="21"/>
          <w:szCs w:val="21"/>
          <w:lang w:eastAsia="zh-CN"/>
        </w:rPr>
      </w:pPr>
      <w:r>
        <w:rPr>
          <w:rFonts w:hint="eastAsia"/>
          <w:sz w:val="21"/>
          <w:szCs w:val="21"/>
        </w:rPr>
        <w:t>1</w:t>
      </w:r>
      <w:r>
        <w:rPr>
          <w:rFonts w:hint="eastAsia"/>
          <w:sz w:val="21"/>
          <w:szCs w:val="21"/>
          <w:lang w:val="en-US" w:eastAsia="zh-CN"/>
        </w:rPr>
        <w:t>4</w:t>
      </w:r>
      <w:r>
        <w:rPr>
          <w:sz w:val="21"/>
          <w:szCs w:val="21"/>
        </w:rPr>
        <w:t>．</w:t>
      </w:r>
      <w:r>
        <w:rPr>
          <w:rFonts w:hint="eastAsia"/>
          <w:b/>
          <w:color w:val="4F81BD" w:themeColor="accent1"/>
          <w:sz w:val="21"/>
          <w:szCs w:val="21"/>
          <w14:textFill>
            <w14:solidFill>
              <w14:schemeClr w14:val="accent1"/>
            </w14:solidFill>
          </w14:textFill>
        </w:rPr>
        <w:t>（2023年江苏南通一模B卷）</w:t>
      </w:r>
      <w:r>
        <w:rPr>
          <w:sz w:val="21"/>
          <w:szCs w:val="21"/>
        </w:rPr>
        <w:t>下图为1986年（左）与2008年（右）美国非法移民的来源情况对比图，据此可知美国</w:t>
      </w:r>
    </w:p>
    <w:p>
      <w:pPr>
        <w:spacing w:line="240" w:lineRule="auto"/>
        <w:jc w:val="left"/>
        <w:textAlignment w:val="center"/>
        <w:rPr>
          <w:sz w:val="21"/>
          <w:szCs w:val="21"/>
        </w:rPr>
      </w:pPr>
      <w:r>
        <w:rPr>
          <w:sz w:val="21"/>
          <w:szCs w:val="21"/>
        </w:rPr>
        <w:drawing>
          <wp:inline distT="0" distB="0" distL="114300" distR="114300">
            <wp:extent cx="5278120" cy="1523365"/>
            <wp:effectExtent l="0" t="0" r="1778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278120" cy="1523457"/>
                    </a:xfrm>
                    <a:prstGeom prst="rect">
                      <a:avLst/>
                    </a:prstGeom>
                  </pic:spPr>
                </pic:pic>
              </a:graphicData>
            </a:graphic>
          </wp:inline>
        </w:drawing>
      </w:r>
    </w:p>
    <w:p>
      <w:pPr>
        <w:tabs>
          <w:tab w:val="left" w:pos="4156"/>
        </w:tabs>
        <w:spacing w:line="240" w:lineRule="auto"/>
        <w:jc w:val="left"/>
        <w:textAlignment w:val="center"/>
        <w:rPr>
          <w:sz w:val="21"/>
          <w:szCs w:val="21"/>
        </w:rPr>
      </w:pPr>
      <w:r>
        <w:rPr>
          <w:sz w:val="21"/>
          <w:szCs w:val="21"/>
        </w:rPr>
        <w:t>A．国内族群的构成已发生较大变化</w:t>
      </w:r>
      <w:r>
        <w:rPr>
          <w:sz w:val="21"/>
          <w:szCs w:val="21"/>
        </w:rPr>
        <w:tab/>
      </w:r>
      <w:r>
        <w:rPr>
          <w:sz w:val="21"/>
          <w:szCs w:val="21"/>
        </w:rPr>
        <w:t>B．非法移民的来源表现出高度集中性</w:t>
      </w:r>
    </w:p>
    <w:p>
      <w:pPr>
        <w:tabs>
          <w:tab w:val="left" w:pos="4156"/>
        </w:tabs>
        <w:spacing w:line="240" w:lineRule="auto"/>
        <w:jc w:val="left"/>
        <w:textAlignment w:val="center"/>
        <w:rPr>
          <w:sz w:val="21"/>
          <w:szCs w:val="21"/>
        </w:rPr>
      </w:pPr>
      <w:r>
        <w:rPr>
          <w:sz w:val="21"/>
          <w:szCs w:val="21"/>
        </w:rPr>
        <w:t>C．对于他国民众的吸引力有所下降</w:t>
      </w:r>
      <w:r>
        <w:rPr>
          <w:sz w:val="21"/>
          <w:szCs w:val="21"/>
        </w:rPr>
        <w:tab/>
      </w:r>
      <w:r>
        <w:rPr>
          <w:sz w:val="21"/>
          <w:szCs w:val="21"/>
        </w:rPr>
        <w:t>D．严控非法移民的政策取得一定效果</w:t>
      </w:r>
    </w:p>
    <w:p>
      <w:pPr>
        <w:spacing w:line="240" w:lineRule="auto"/>
        <w:rPr>
          <w:rFonts w:hint="eastAsia"/>
          <w:color w:val="FF0000"/>
          <w:sz w:val="21"/>
          <w:szCs w:val="21"/>
          <w:lang w:val="en-US" w:eastAsia="zh-CN"/>
        </w:rPr>
      </w:pPr>
    </w:p>
    <w:p>
      <w:pPr>
        <w:spacing w:line="240" w:lineRule="auto"/>
        <w:rPr>
          <w:rFonts w:hint="eastAsia"/>
          <w:color w:val="FF0000"/>
          <w:sz w:val="21"/>
          <w:szCs w:val="21"/>
          <w:lang w:val="en-US" w:eastAsia="zh-CN"/>
        </w:rPr>
      </w:pPr>
    </w:p>
    <w:p>
      <w:pPr>
        <w:spacing w:line="240" w:lineRule="auto"/>
        <w:rPr>
          <w:color w:val="FF0000"/>
          <w:sz w:val="21"/>
          <w:szCs w:val="21"/>
        </w:rPr>
      </w:pPr>
      <w:bookmarkStart w:id="0" w:name="_GoBack"/>
      <w:bookmarkEnd w:id="0"/>
    </w:p>
    <w:sectPr>
      <w:headerReference r:id="rId3" w:type="default"/>
      <w:footerReference r:id="rId4" w:type="default"/>
      <w:pgSz w:w="11906" w:h="16838"/>
      <w:pgMar w:top="1134" w:right="1134" w:bottom="1134" w:left="1134"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roman"/>
    <w:pitch w:val="default"/>
    <w:sig w:usb0="00000000" w:usb1="00000000" w:usb2="00000010" w:usb3="00000000" w:csb0="00040000" w:csb1="00000000"/>
  </w:font>
  <w:font w:name="Gungsuh">
    <w:panose1 w:val="02030600000101010101"/>
    <w:charset w:val="81"/>
    <w:family w:val="roman"/>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2336"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22"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6" w:space="0"/>
      </w:pBdr>
      <w:rPr>
        <w:rFonts w:ascii="黑体" w:hAnsi="Gungsuh" w:eastAsia="黑体"/>
        <w:sz w:val="21"/>
        <w:szCs w:val="21"/>
      </w:rPr>
    </w:pPr>
  </w:p>
  <w:p>
    <w:pPr>
      <w:pBdr>
        <w:bottom w:val="none" w:color="auto" w:sz="0" w:space="1"/>
      </w:pBdr>
      <w:snapToGrid w:val="0"/>
      <w:rPr>
        <w:kern w:val="0"/>
        <w:sz w:val="2"/>
        <w:szCs w:val="2"/>
      </w:rPr>
    </w:pPr>
    <w:r>
      <w:drawing>
        <wp:anchor distT="0" distB="0" distL="114300" distR="114300" simplePos="0" relativeHeight="251661312"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21"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U1ZGFlMjcxNzkxNTUxYTY1ZDVkMTZkODBiZGQ0YTcifQ=="/>
  </w:docVars>
  <w:rsids>
    <w:rsidRoot w:val="0FF218F8"/>
    <w:rsid w:val="00013DC6"/>
    <w:rsid w:val="00045853"/>
    <w:rsid w:val="000634FA"/>
    <w:rsid w:val="00112929"/>
    <w:rsid w:val="00132281"/>
    <w:rsid w:val="00150430"/>
    <w:rsid w:val="0017245F"/>
    <w:rsid w:val="00180B13"/>
    <w:rsid w:val="001A7017"/>
    <w:rsid w:val="001D0D83"/>
    <w:rsid w:val="001D37CC"/>
    <w:rsid w:val="00252E0E"/>
    <w:rsid w:val="00255BA4"/>
    <w:rsid w:val="002C11FB"/>
    <w:rsid w:val="002C39D6"/>
    <w:rsid w:val="002C6DEF"/>
    <w:rsid w:val="0031518E"/>
    <w:rsid w:val="00327896"/>
    <w:rsid w:val="00375D9E"/>
    <w:rsid w:val="0040169F"/>
    <w:rsid w:val="004107AA"/>
    <w:rsid w:val="00412A5E"/>
    <w:rsid w:val="004151FC"/>
    <w:rsid w:val="004378F6"/>
    <w:rsid w:val="004A777F"/>
    <w:rsid w:val="00546BA5"/>
    <w:rsid w:val="0054777C"/>
    <w:rsid w:val="00556277"/>
    <w:rsid w:val="005A7C3F"/>
    <w:rsid w:val="005C319D"/>
    <w:rsid w:val="005D6B09"/>
    <w:rsid w:val="005E5A07"/>
    <w:rsid w:val="00615100"/>
    <w:rsid w:val="006162CB"/>
    <w:rsid w:val="006370ED"/>
    <w:rsid w:val="00645EEB"/>
    <w:rsid w:val="006627BE"/>
    <w:rsid w:val="0066796E"/>
    <w:rsid w:val="00680DF3"/>
    <w:rsid w:val="006B200C"/>
    <w:rsid w:val="006E5E61"/>
    <w:rsid w:val="00701420"/>
    <w:rsid w:val="007124D2"/>
    <w:rsid w:val="00755660"/>
    <w:rsid w:val="0079316B"/>
    <w:rsid w:val="007A08DE"/>
    <w:rsid w:val="007B691E"/>
    <w:rsid w:val="007C1A08"/>
    <w:rsid w:val="007F3563"/>
    <w:rsid w:val="008728ED"/>
    <w:rsid w:val="008A1F93"/>
    <w:rsid w:val="008C112E"/>
    <w:rsid w:val="008D510D"/>
    <w:rsid w:val="00931A62"/>
    <w:rsid w:val="00975FFB"/>
    <w:rsid w:val="00991B35"/>
    <w:rsid w:val="009F223A"/>
    <w:rsid w:val="00A063C8"/>
    <w:rsid w:val="00A15845"/>
    <w:rsid w:val="00A16DD9"/>
    <w:rsid w:val="00A81991"/>
    <w:rsid w:val="00AB3F54"/>
    <w:rsid w:val="00AB61D0"/>
    <w:rsid w:val="00AB6CD7"/>
    <w:rsid w:val="00AE236E"/>
    <w:rsid w:val="00AE4803"/>
    <w:rsid w:val="00AF6E8B"/>
    <w:rsid w:val="00B065B3"/>
    <w:rsid w:val="00B105FF"/>
    <w:rsid w:val="00B13BF9"/>
    <w:rsid w:val="00B20091"/>
    <w:rsid w:val="00B740E3"/>
    <w:rsid w:val="00B916FD"/>
    <w:rsid w:val="00C02FC6"/>
    <w:rsid w:val="00C13998"/>
    <w:rsid w:val="00C343AD"/>
    <w:rsid w:val="00C36979"/>
    <w:rsid w:val="00C4215D"/>
    <w:rsid w:val="00C57AF4"/>
    <w:rsid w:val="00C65C0E"/>
    <w:rsid w:val="00C70FCA"/>
    <w:rsid w:val="00C978B3"/>
    <w:rsid w:val="00CC2561"/>
    <w:rsid w:val="00CC31D8"/>
    <w:rsid w:val="00D4785C"/>
    <w:rsid w:val="00D6573D"/>
    <w:rsid w:val="00DA3CA5"/>
    <w:rsid w:val="00DC0FD2"/>
    <w:rsid w:val="00DC3045"/>
    <w:rsid w:val="00E031AD"/>
    <w:rsid w:val="00E060B1"/>
    <w:rsid w:val="00E07963"/>
    <w:rsid w:val="00E50F0A"/>
    <w:rsid w:val="00E651EE"/>
    <w:rsid w:val="00E7271D"/>
    <w:rsid w:val="00E73214"/>
    <w:rsid w:val="00E77CC9"/>
    <w:rsid w:val="00E918BE"/>
    <w:rsid w:val="00EE3A9A"/>
    <w:rsid w:val="00EF662F"/>
    <w:rsid w:val="00F40781"/>
    <w:rsid w:val="00F61C31"/>
    <w:rsid w:val="00F6342E"/>
    <w:rsid w:val="00F7762E"/>
    <w:rsid w:val="00F94C53"/>
    <w:rsid w:val="00FB6168"/>
    <w:rsid w:val="00FF0A6F"/>
    <w:rsid w:val="02A16100"/>
    <w:rsid w:val="03970572"/>
    <w:rsid w:val="0A496E7B"/>
    <w:rsid w:val="0FF218F8"/>
    <w:rsid w:val="11F8494F"/>
    <w:rsid w:val="15163C58"/>
    <w:rsid w:val="2FDE0A0C"/>
    <w:rsid w:val="347E56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3">
    <w:name w:val="Body Text"/>
    <w:basedOn w:val="1"/>
    <w:link w:val="20"/>
    <w:uiPriority w:val="0"/>
    <w:pPr>
      <w:spacing w:after="120"/>
    </w:pPr>
    <w:rPr>
      <w:szCs w:val="20"/>
    </w:rPr>
  </w:style>
  <w:style w:type="paragraph" w:styleId="4">
    <w:name w:val="Plain Text"/>
    <w:basedOn w:val="1"/>
    <w:qFormat/>
    <w:uiPriority w:val="0"/>
    <w:rPr>
      <w:rFonts w:ascii="宋体" w:hAnsi="Courier New" w:cs="Courier New"/>
      <w:szCs w:val="21"/>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qFormat/>
    <w:uiPriority w:val="0"/>
    <w:rPr>
      <w:b/>
      <w:bCs/>
    </w:rPr>
  </w:style>
  <w:style w:type="character" w:styleId="12">
    <w:name w:val="Hyperlink"/>
    <w:basedOn w:val="10"/>
    <w:qFormat/>
    <w:uiPriority w:val="0"/>
    <w:rPr>
      <w:color w:val="0000FF"/>
      <w:u w:val="single"/>
    </w:rPr>
  </w:style>
  <w:style w:type="paragraph" w:customStyle="1" w:styleId="13">
    <w:name w:val="纯文本1"/>
    <w:basedOn w:val="1"/>
    <w:qFormat/>
    <w:uiPriority w:val="0"/>
    <w:pPr>
      <w:adjustRightInd w:val="0"/>
      <w:textAlignment w:val="baseline"/>
    </w:pPr>
    <w:rPr>
      <w:rFonts w:ascii="宋体" w:hAnsi="Courier New"/>
      <w:szCs w:val="20"/>
    </w:rPr>
  </w:style>
  <w:style w:type="paragraph" w:customStyle="1" w:styleId="14">
    <w:name w:val="1"/>
    <w:basedOn w:val="1"/>
    <w:next w:val="4"/>
    <w:qFormat/>
    <w:uiPriority w:val="0"/>
    <w:rPr>
      <w:rFonts w:ascii="宋体" w:hAnsi="Courier New" w:cs="Courier New"/>
      <w:szCs w:val="21"/>
    </w:rPr>
  </w:style>
  <w:style w:type="paragraph" w:styleId="15">
    <w:name w:val="List Paragraph"/>
    <w:basedOn w:val="1"/>
    <w:qFormat/>
    <w:uiPriority w:val="34"/>
    <w:pPr>
      <w:ind w:firstLine="420" w:firstLineChars="200"/>
    </w:pPr>
    <w:rPr>
      <w:rFonts w:ascii="Calibri" w:hAnsi="Calibri"/>
      <w:szCs w:val="22"/>
    </w:rPr>
  </w:style>
  <w:style w:type="paragraph" w:customStyle="1" w:styleId="16">
    <w:name w:val="正文_2_0"/>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
    <w:name w:val="10"/>
    <w:uiPriority w:val="0"/>
    <w:rPr>
      <w:rFonts w:hint="default" w:ascii="Times New Roman" w:hAnsi="Times New Roman" w:cs="Times New Roman"/>
    </w:rPr>
  </w:style>
  <w:style w:type="paragraph" w:customStyle="1" w:styleId="18">
    <w:name w:val="Table Paragraph"/>
    <w:basedOn w:val="1"/>
    <w:uiPriority w:val="0"/>
    <w:pPr>
      <w:autoSpaceDE w:val="0"/>
      <w:autoSpaceDN w:val="0"/>
      <w:adjustRightInd w:val="0"/>
      <w:ind w:left="106"/>
      <w:jc w:val="left"/>
    </w:pPr>
    <w:rPr>
      <w:rFonts w:ascii="宋体" w:cs="宋体"/>
      <w:kern w:val="0"/>
      <w:sz w:val="24"/>
    </w:rPr>
  </w:style>
  <w:style w:type="paragraph" w:customStyle="1" w:styleId="19">
    <w:name w:val="列出段落1"/>
    <w:basedOn w:val="1"/>
    <w:uiPriority w:val="0"/>
    <w:pPr>
      <w:ind w:firstLine="420" w:firstLineChars="200"/>
    </w:pPr>
    <w:rPr>
      <w:rFonts w:ascii="Calibri" w:hAnsi="Calibri"/>
      <w:szCs w:val="22"/>
    </w:rPr>
  </w:style>
  <w:style w:type="character" w:customStyle="1" w:styleId="20">
    <w:name w:val="正文文本 Char1"/>
    <w:link w:val="3"/>
    <w:uiPriority w:val="0"/>
    <w:rPr>
      <w:kern w:val="2"/>
      <w:sz w:val="21"/>
    </w:rPr>
  </w:style>
  <w:style w:type="character" w:customStyle="1" w:styleId="21">
    <w:name w:val="正文文本 Char"/>
    <w:uiPriority w:val="0"/>
    <w:rPr>
      <w:kern w:val="2"/>
      <w:sz w:val="21"/>
      <w:szCs w:val="24"/>
    </w:rPr>
  </w:style>
  <w:style w:type="paragraph" w:customStyle="1" w:styleId="22">
    <w:name w:val="试卷-单选题-试题-题目"/>
    <w:basedOn w:val="1"/>
    <w:qFormat/>
    <w:uiPriority w:val="0"/>
    <w:pPr>
      <w:spacing w:line="360" w:lineRule="auto"/>
      <w:jc w:val="left"/>
    </w:pPr>
    <w:rPr>
      <w:szCs w:val="20"/>
    </w:rPr>
  </w:style>
  <w:style w:type="paragraph" w:customStyle="1" w:styleId="23">
    <w:name w:val="试卷-单选题-试题-答案"/>
    <w:basedOn w:val="1"/>
    <w:qFormat/>
    <w:uiPriority w:val="0"/>
    <w:pPr>
      <w:spacing w:line="360" w:lineRule="auto"/>
    </w:pPr>
    <w:rPr>
      <w:szCs w:val="20"/>
    </w:rPr>
  </w:style>
  <w:style w:type="paragraph" w:customStyle="1" w:styleId="24">
    <w:name w:val="试题-答案-普通1"/>
    <w:basedOn w:val="1"/>
    <w:qFormat/>
    <w:uiPriority w:val="0"/>
    <w:pPr>
      <w:spacing w:line="360" w:lineRule="auto"/>
      <w:jc w:val="left"/>
    </w:pPr>
    <w:rPr>
      <w:szCs w:val="20"/>
    </w:rPr>
  </w:style>
  <w:style w:type="paragraph" w:customStyle="1" w:styleId="25">
    <w:name w:val="试题-解析-普通"/>
    <w:basedOn w:val="24"/>
    <w:qFormat/>
    <w:uiPriority w:val="0"/>
    <w:rPr>
      <w:rFonts w:eastAsia="楷体_GB2312"/>
    </w:rPr>
  </w:style>
  <w:style w:type="paragraph" w:customStyle="1" w:styleId="26">
    <w:name w:val="试题-答案-普通"/>
    <w:basedOn w:val="1"/>
    <w:qFormat/>
    <w:uiPriority w:val="0"/>
    <w:pPr>
      <w:spacing w:line="360" w:lineRule="auto"/>
      <w:jc w:val="left"/>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word/media/image1.png" TargetMode="External"/><Relationship Id="rId18" Type="http://schemas.openxmlformats.org/officeDocument/2006/relationships/image" Target="media/image14.png"/><Relationship Id="rId17" Type="http://schemas.openxmlformats.org/officeDocument/2006/relationships/image" Target="media/image13.wmf"/><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Word&#27169;&#26495;&#36716;&#25442;&#22120;\&#31354;&#30333;&#27169;&#26495;.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空白模板.doc</Template>
  <Pages>7</Pages>
  <Words>7410</Words>
  <Characters>7990</Characters>
  <Lines>89</Lines>
  <Paragraphs>25</Paragraphs>
  <TotalTime>1</TotalTime>
  <ScaleCrop>false</ScaleCrop>
  <LinksUpToDate>false</LinksUpToDate>
  <CharactersWithSpaces>8144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2019-01-25T08:43:00Z</dcterms:created>
  <dc:creator>Administrator</dc:creator>
  <cp:lastModifiedBy>家珍</cp:lastModifiedBy>
  <dcterms:modified xsi:type="dcterms:W3CDTF">2023-05-26T00:50:44Z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1C9CF046065F448489649485395477B2_13</vt:lpwstr>
  </property>
</Properties>
</file>